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BB57E" w14:textId="77777777" w:rsidR="003B12EC" w:rsidRDefault="003B12EC" w:rsidP="003B12EC">
      <w:pPr>
        <w:spacing w:line="48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Supplementa</w:t>
      </w:r>
      <w:r>
        <w:rPr>
          <w:rFonts w:ascii="Times New Roman" w:eastAsia="宋体" w:hAnsi="Times New Roman" w:cs="Times New Roman" w:hint="eastAsia"/>
          <w:sz w:val="24"/>
          <w:szCs w:val="24"/>
        </w:rPr>
        <w:t>l</w:t>
      </w:r>
      <w:r>
        <w:rPr>
          <w:rFonts w:ascii="Times New Roman" w:eastAsia="宋体" w:hAnsi="Times New Roman" w:cs="Times New Roman"/>
          <w:sz w:val="24"/>
          <w:szCs w:val="24"/>
        </w:rPr>
        <w:t xml:space="preserve"> Figures</w:t>
      </w:r>
    </w:p>
    <w:p w14:paraId="206E5F51" w14:textId="77777777" w:rsidR="003B12EC" w:rsidRDefault="003B12EC" w:rsidP="003B12EC">
      <w:pPr>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14:anchorId="6702B113" wp14:editId="6D500C8E">
            <wp:extent cx="5274310" cy="46793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4679315"/>
                    </a:xfrm>
                    <a:prstGeom prst="rect">
                      <a:avLst/>
                    </a:prstGeom>
                  </pic:spPr>
                </pic:pic>
              </a:graphicData>
            </a:graphic>
          </wp:inline>
        </w:drawing>
      </w:r>
    </w:p>
    <w:p w14:paraId="454B7746" w14:textId="77777777" w:rsidR="003B12EC" w:rsidRDefault="003B12EC" w:rsidP="003B12EC">
      <w:pPr>
        <w:spacing w:line="480" w:lineRule="auto"/>
        <w:rPr>
          <w:rFonts w:ascii="Times New Roman" w:eastAsia="宋体" w:hAnsi="Times New Roman" w:cs="Times New Roman"/>
          <w:sz w:val="24"/>
          <w:szCs w:val="24"/>
        </w:rPr>
      </w:pPr>
      <w:bookmarkStart w:id="0" w:name="_Hlk101812825"/>
      <w:bookmarkStart w:id="1" w:name="_Hlk106560695"/>
      <w:r>
        <w:rPr>
          <w:rFonts w:ascii="Times New Roman" w:eastAsia="宋体" w:hAnsi="Times New Roman" w:cs="Times New Roman"/>
          <w:sz w:val="24"/>
          <w:szCs w:val="24"/>
        </w:rPr>
        <w:t>Supplementa</w:t>
      </w:r>
      <w:r>
        <w:rPr>
          <w:rFonts w:ascii="Times New Roman" w:eastAsia="宋体" w:hAnsi="Times New Roman" w:cs="Times New Roman" w:hint="eastAsia"/>
          <w:sz w:val="24"/>
          <w:szCs w:val="24"/>
        </w:rPr>
        <w:t>l</w:t>
      </w:r>
      <w:r>
        <w:rPr>
          <w:rFonts w:ascii="Times New Roman" w:eastAsia="宋体" w:hAnsi="Times New Roman" w:cs="Times New Roman"/>
          <w:sz w:val="24"/>
          <w:szCs w:val="24"/>
        </w:rPr>
        <w:t xml:space="preserve"> Figure</w:t>
      </w:r>
      <w:bookmarkEnd w:id="1"/>
      <w:r>
        <w:rPr>
          <w:rFonts w:ascii="Times New Roman" w:eastAsia="宋体" w:hAnsi="Times New Roman" w:cs="Times New Roman"/>
          <w:sz w:val="24"/>
          <w:szCs w:val="24"/>
        </w:rPr>
        <w:t>1</w:t>
      </w:r>
      <w:bookmarkEnd w:id="0"/>
      <w:r>
        <w:rPr>
          <w:rFonts w:ascii="Times New Roman" w:eastAsia="宋体" w:hAnsi="Times New Roman" w:cs="Times New Roman"/>
          <w:sz w:val="24"/>
          <w:szCs w:val="24"/>
        </w:rPr>
        <w:t>. A. Vaginal manifestations in normal mice. B. Vaginal dilating with a urinary catheter. C. Vaginal manifestations after vaginal dilation. D. Tie a 30g weight at the lower end of the urinary catheter to make the urinary catheter tense. E. Measuring the temperature of the mice vagina with an electronic thermometer. F. Lubrication of the mouse vagina measured with graduated absorbent paper.</w:t>
      </w:r>
    </w:p>
    <w:p w14:paraId="7B2B91E4" w14:textId="77777777" w:rsidR="003B12EC" w:rsidRDefault="003B12EC" w:rsidP="003B12EC">
      <w:pPr>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32FE8E96" wp14:editId="6AB0D2A7">
            <wp:extent cx="5274310" cy="187134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871345"/>
                    </a:xfrm>
                    <a:prstGeom prst="rect">
                      <a:avLst/>
                    </a:prstGeom>
                  </pic:spPr>
                </pic:pic>
              </a:graphicData>
            </a:graphic>
          </wp:inline>
        </w:drawing>
      </w:r>
    </w:p>
    <w:p w14:paraId="5188D362" w14:textId="77777777" w:rsidR="003B12EC" w:rsidRDefault="003B12EC" w:rsidP="003B12EC">
      <w:pPr>
        <w:spacing w:line="480" w:lineRule="auto"/>
        <w:rPr>
          <w:rFonts w:ascii="Times New Roman" w:eastAsia="宋体" w:hAnsi="Times New Roman" w:cs="Times New Roman"/>
          <w:sz w:val="24"/>
          <w:szCs w:val="24"/>
        </w:rPr>
      </w:pPr>
      <w:r>
        <w:rPr>
          <w:rFonts w:ascii="Times New Roman" w:eastAsia="宋体" w:hAnsi="Times New Roman" w:cs="Times New Roman"/>
          <w:sz w:val="24"/>
          <w:szCs w:val="24"/>
        </w:rPr>
        <w:t>Supplementa</w:t>
      </w:r>
      <w:r>
        <w:rPr>
          <w:rFonts w:ascii="Times New Roman" w:eastAsia="宋体" w:hAnsi="Times New Roman" w:cs="Times New Roman" w:hint="eastAsia"/>
          <w:sz w:val="24"/>
          <w:szCs w:val="24"/>
        </w:rPr>
        <w:t>l</w:t>
      </w:r>
      <w:r>
        <w:rPr>
          <w:rFonts w:ascii="Times New Roman" w:eastAsia="宋体" w:hAnsi="Times New Roman" w:cs="Times New Roman"/>
          <w:sz w:val="24"/>
          <w:szCs w:val="24"/>
        </w:rPr>
        <w:t xml:space="preserve"> Figure2. A. Showing the micro vessels around the vagina. B. Neuroanatomy around the vagina. C. Schematic diagram for vascular occlusion and electrical stimulation of the vaginal branch of pelvic nerve.</w:t>
      </w:r>
    </w:p>
    <w:p w14:paraId="092244AD" w14:textId="77777777" w:rsidR="003B12EC" w:rsidRDefault="003B12EC" w:rsidP="003B12EC">
      <w:pPr>
        <w:spacing w:line="480" w:lineRule="auto"/>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14:anchorId="1C8E396C" wp14:editId="173D952A">
            <wp:extent cx="5274310" cy="288353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883535"/>
                    </a:xfrm>
                    <a:prstGeom prst="rect">
                      <a:avLst/>
                    </a:prstGeom>
                  </pic:spPr>
                </pic:pic>
              </a:graphicData>
            </a:graphic>
          </wp:inline>
        </w:drawing>
      </w:r>
    </w:p>
    <w:p w14:paraId="02B14DCF" w14:textId="77777777" w:rsidR="003B12EC" w:rsidRDefault="003B12EC" w:rsidP="003B12EC">
      <w:pPr>
        <w:spacing w:line="480" w:lineRule="auto"/>
        <w:rPr>
          <w:rFonts w:ascii="Times New Roman" w:eastAsia="宋体" w:hAnsi="Times New Roman" w:cs="Times New Roman"/>
          <w:sz w:val="24"/>
          <w:szCs w:val="24"/>
        </w:rPr>
      </w:pPr>
      <w:r>
        <w:rPr>
          <w:rFonts w:ascii="Times New Roman" w:eastAsia="宋体" w:hAnsi="Times New Roman" w:cs="Times New Roman"/>
          <w:sz w:val="24"/>
          <w:szCs w:val="24"/>
        </w:rPr>
        <w:t>Supplementa</w:t>
      </w:r>
      <w:r>
        <w:rPr>
          <w:rFonts w:ascii="Times New Roman" w:eastAsia="宋体" w:hAnsi="Times New Roman" w:cs="Times New Roman" w:hint="eastAsia"/>
          <w:sz w:val="24"/>
          <w:szCs w:val="24"/>
        </w:rPr>
        <w:t>l</w:t>
      </w:r>
      <w:r>
        <w:rPr>
          <w:rFonts w:ascii="Times New Roman" w:eastAsia="宋体" w:hAnsi="Times New Roman" w:cs="Times New Roman"/>
          <w:sz w:val="24"/>
          <w:szCs w:val="24"/>
        </w:rPr>
        <w:t xml:space="preserve"> Figure3. In-body diagram of vaginal changes in mice after different modeling methods.</w:t>
      </w:r>
    </w:p>
    <w:p w14:paraId="196A33E8" w14:textId="77777777" w:rsidR="00F476F0" w:rsidRPr="003B12EC" w:rsidRDefault="00F476F0"/>
    <w:sectPr w:rsidR="00F476F0" w:rsidRPr="003B12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27503" w14:textId="77777777" w:rsidR="0018532C" w:rsidRDefault="0018532C" w:rsidP="003B12EC">
      <w:r>
        <w:separator/>
      </w:r>
    </w:p>
  </w:endnote>
  <w:endnote w:type="continuationSeparator" w:id="0">
    <w:p w14:paraId="67B55796" w14:textId="77777777" w:rsidR="0018532C" w:rsidRDefault="0018532C" w:rsidP="003B1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A97C1" w14:textId="77777777" w:rsidR="0018532C" w:rsidRDefault="0018532C" w:rsidP="003B12EC">
      <w:r>
        <w:separator/>
      </w:r>
    </w:p>
  </w:footnote>
  <w:footnote w:type="continuationSeparator" w:id="0">
    <w:p w14:paraId="7D4A326B" w14:textId="77777777" w:rsidR="0018532C" w:rsidRDefault="0018532C" w:rsidP="003B12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195"/>
    <w:rsid w:val="0018532C"/>
    <w:rsid w:val="003B12EC"/>
    <w:rsid w:val="00557195"/>
    <w:rsid w:val="00F47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F00D776-5B80-4319-B955-0AE79F0FE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12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12E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12EC"/>
    <w:rPr>
      <w:sz w:val="18"/>
      <w:szCs w:val="18"/>
    </w:rPr>
  </w:style>
  <w:style w:type="paragraph" w:styleId="a5">
    <w:name w:val="footer"/>
    <w:basedOn w:val="a"/>
    <w:link w:val="a6"/>
    <w:uiPriority w:val="99"/>
    <w:unhideWhenUsed/>
    <w:rsid w:val="003B12EC"/>
    <w:pPr>
      <w:tabs>
        <w:tab w:val="center" w:pos="4153"/>
        <w:tab w:val="right" w:pos="8306"/>
      </w:tabs>
      <w:snapToGrid w:val="0"/>
      <w:jc w:val="left"/>
    </w:pPr>
    <w:rPr>
      <w:sz w:val="18"/>
      <w:szCs w:val="18"/>
    </w:rPr>
  </w:style>
  <w:style w:type="character" w:customStyle="1" w:styleId="a6">
    <w:name w:val="页脚 字符"/>
    <w:basedOn w:val="a0"/>
    <w:link w:val="a5"/>
    <w:uiPriority w:val="99"/>
    <w:rsid w:val="003B12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112</Words>
  <Characters>642</Characters>
  <Application>Microsoft Office Word</Application>
  <DocSecurity>0</DocSecurity>
  <Lines>5</Lines>
  <Paragraphs>1</Paragraphs>
  <ScaleCrop>false</ScaleCrop>
  <Company/>
  <LinksUpToDate>false</LinksUpToDate>
  <CharactersWithSpaces>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1824858670@qq.com</dc:creator>
  <cp:keywords/>
  <dc:description/>
  <cp:lastModifiedBy>1824858670@qq.com</cp:lastModifiedBy>
  <cp:revision>2</cp:revision>
  <dcterms:created xsi:type="dcterms:W3CDTF">2022-06-19T11:54:00Z</dcterms:created>
  <dcterms:modified xsi:type="dcterms:W3CDTF">2022-06-19T11:56:00Z</dcterms:modified>
</cp:coreProperties>
</file>