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245" w:rsidRDefault="00640FC3">
      <w:pPr>
        <w:widowControl/>
        <w:adjustRightInd w:val="0"/>
        <w:snapToGrid w:val="0"/>
        <w:spacing w:before="240"/>
        <w:rPr>
          <w:rFonts w:ascii="Times New Roman" w:eastAsia="SimSun" w:hAnsi="Times New Roman" w:cs="Times New Roman"/>
          <w:b/>
          <w:bCs/>
          <w:sz w:val="20"/>
          <w:szCs w:val="20"/>
        </w:rPr>
      </w:pPr>
      <w:bookmarkStart w:id="0" w:name="_GoBack"/>
      <w:bookmarkEnd w:id="0"/>
      <w:r>
        <w:rPr>
          <w:rFonts w:ascii="Times New Roman" w:eastAsia="SimSun" w:hAnsi="Times New Roman" w:cs="Times New Roman"/>
          <w:b/>
          <w:bCs/>
          <w:sz w:val="20"/>
          <w:szCs w:val="20"/>
        </w:rPr>
        <w:t>Supplementary information.</w:t>
      </w:r>
    </w:p>
    <w:p w:rsidR="00E42245" w:rsidRDefault="00640FC3">
      <w:pPr>
        <w:widowControl/>
        <w:adjustRightInd w:val="0"/>
        <w:snapToGrid w:val="0"/>
        <w:spacing w:before="240" w:line="260" w:lineRule="atLeast"/>
        <w:rPr>
          <w:rFonts w:ascii="Times New Roman" w:eastAsia="SimSun" w:hAnsi="Times New Roman" w:cs="Times New Roman"/>
          <w:b/>
          <w:kern w:val="0"/>
          <w:sz w:val="20"/>
          <w:szCs w:val="20"/>
        </w:rPr>
      </w:pPr>
      <w:r>
        <w:rPr>
          <w:rFonts w:ascii="Times New Roman" w:eastAsia="SimSun" w:hAnsi="Times New Roman" w:cs="Times New Roman"/>
          <w:b/>
          <w:sz w:val="20"/>
          <w:szCs w:val="20"/>
        </w:rPr>
        <w:t>Fig</w:t>
      </w:r>
      <w:r>
        <w:rPr>
          <w:rFonts w:ascii="Times New Roman" w:eastAsia="SimSun" w:hAnsi="Times New Roman" w:cs="Times New Roman"/>
          <w:b/>
          <w:sz w:val="20"/>
          <w:szCs w:val="20"/>
        </w:rPr>
        <w:t>.</w:t>
      </w:r>
      <w:r>
        <w:rPr>
          <w:rFonts w:ascii="Times New Roman" w:eastAsia="SimSun" w:hAnsi="Times New Roman" w:cs="Times New Roman"/>
          <w:b/>
          <w:sz w:val="20"/>
          <w:szCs w:val="20"/>
        </w:rPr>
        <w:t xml:space="preserve"> S1</w:t>
      </w:r>
      <w:r>
        <w:rPr>
          <w:rFonts w:ascii="Times New Roman" w:eastAsia="SimSun" w:hAnsi="Times New Roman" w:cs="Times New Roman"/>
          <w:b/>
          <w:kern w:val="0"/>
          <w:sz w:val="20"/>
          <w:szCs w:val="20"/>
        </w:rPr>
        <w:t xml:space="preserve"> Tertiary structures of the </w:t>
      </w:r>
      <w:r>
        <w:rPr>
          <w:rFonts w:ascii="Times New Roman" w:eastAsia="SimSun" w:hAnsi="Times New Roman" w:cs="Times New Roman"/>
          <w:b/>
          <w:iCs/>
          <w:kern w:val="0"/>
          <w:sz w:val="20"/>
          <w:szCs w:val="20"/>
        </w:rPr>
        <w:t>CeqSnRK</w:t>
      </w:r>
      <w:r>
        <w:rPr>
          <w:rFonts w:ascii="Times New Roman" w:eastAsia="SimSun" w:hAnsi="Times New Roman" w:cs="Times New Roman"/>
          <w:b/>
          <w:kern w:val="0"/>
          <w:sz w:val="20"/>
          <w:szCs w:val="20"/>
        </w:rPr>
        <w:t xml:space="preserve"> proteins</w:t>
      </w:r>
    </w:p>
    <w:p w:rsidR="00E42245" w:rsidRDefault="00640FC3">
      <w:pPr>
        <w:autoSpaceDE w:val="0"/>
        <w:autoSpaceDN w:val="0"/>
        <w:adjustRightInd w:val="0"/>
        <w:rPr>
          <w:rFonts w:ascii="Times New Roman" w:eastAsia="SimSun" w:hAnsi="Times New Roman" w:cs="Times New Roman"/>
          <w:b/>
          <w:sz w:val="20"/>
          <w:szCs w:val="20"/>
        </w:rPr>
      </w:pPr>
      <w:r>
        <w:rPr>
          <w:rFonts w:ascii="Times New Roman" w:eastAsia="SimSun" w:hAnsi="Times New Roman" w:cs="Times New Roman"/>
          <w:kern w:val="0"/>
          <w:sz w:val="20"/>
          <w:szCs w:val="20"/>
        </w:rPr>
        <w:t>Protein models were obtained using the SWISS-MODEL online server</w:t>
      </w:r>
    </w:p>
    <w:p w:rsidR="00E42245" w:rsidRDefault="00640FC3">
      <w:pPr>
        <w:widowControl/>
        <w:adjustRightInd w:val="0"/>
        <w:snapToGrid w:val="0"/>
        <w:spacing w:before="240" w:line="260" w:lineRule="atLeast"/>
        <w:rPr>
          <w:rFonts w:ascii="Times New Roman" w:eastAsia="SimSun" w:hAnsi="Times New Roman" w:cs="Times New Roman"/>
          <w:b/>
          <w:bCs/>
          <w:kern w:val="0"/>
          <w:sz w:val="20"/>
          <w:szCs w:val="20"/>
        </w:rPr>
      </w:pPr>
      <w:r>
        <w:rPr>
          <w:rFonts w:ascii="Times New Roman" w:eastAsia="SimSun" w:hAnsi="Times New Roman" w:cs="Times New Roman"/>
          <w:b/>
          <w:sz w:val="20"/>
          <w:szCs w:val="20"/>
        </w:rPr>
        <w:t>Fig</w:t>
      </w:r>
      <w:r>
        <w:rPr>
          <w:rFonts w:ascii="Times New Roman" w:eastAsia="SimSun" w:hAnsi="Times New Roman" w:cs="Times New Roman"/>
          <w:b/>
          <w:sz w:val="20"/>
          <w:szCs w:val="20"/>
        </w:rPr>
        <w:t>.</w:t>
      </w:r>
      <w:r>
        <w:rPr>
          <w:rFonts w:ascii="Times New Roman" w:eastAsia="SimSun" w:hAnsi="Times New Roman" w:cs="Times New Roman"/>
          <w:b/>
          <w:sz w:val="20"/>
          <w:szCs w:val="20"/>
        </w:rPr>
        <w:t xml:space="preserve"> S2</w:t>
      </w:r>
      <w:r>
        <w:rPr>
          <w:rFonts w:ascii="Times New Roman" w:eastAsia="SimSun" w:hAnsi="Times New Roman" w:cs="Times New Roman"/>
          <w:i/>
          <w:iCs/>
          <w:kern w:val="0"/>
          <w:sz w:val="20"/>
          <w:szCs w:val="20"/>
        </w:rPr>
        <w:t xml:space="preserve"> </w:t>
      </w:r>
      <w:r>
        <w:rPr>
          <w:rFonts w:ascii="Times New Roman" w:eastAsia="SimSun" w:hAnsi="Times New Roman" w:cs="Times New Roman"/>
          <w:b/>
          <w:bCs/>
          <w:i/>
          <w:iCs/>
          <w:kern w:val="0"/>
          <w:sz w:val="20"/>
          <w:szCs w:val="20"/>
        </w:rPr>
        <w:t>K</w:t>
      </w:r>
      <w:r>
        <w:rPr>
          <w:rFonts w:ascii="Times New Roman" w:eastAsia="SimSun" w:hAnsi="Times New Roman" w:cs="Times New Roman"/>
          <w:b/>
          <w:bCs/>
          <w:kern w:val="0"/>
          <w:sz w:val="20"/>
          <w:szCs w:val="20"/>
          <w:vertAlign w:val="subscript"/>
        </w:rPr>
        <w:t>a</w:t>
      </w:r>
      <w:r>
        <w:rPr>
          <w:rFonts w:ascii="Times New Roman" w:eastAsia="SimSun" w:hAnsi="Times New Roman" w:cs="Times New Roman"/>
          <w:b/>
          <w:bCs/>
          <w:kern w:val="0"/>
          <w:sz w:val="20"/>
          <w:szCs w:val="20"/>
        </w:rPr>
        <w:t>/</w:t>
      </w:r>
      <w:r>
        <w:rPr>
          <w:rFonts w:ascii="Times New Roman" w:eastAsia="SimSun" w:hAnsi="Times New Roman" w:cs="Times New Roman"/>
          <w:b/>
          <w:bCs/>
          <w:i/>
          <w:iCs/>
          <w:kern w:val="0"/>
          <w:sz w:val="20"/>
          <w:szCs w:val="20"/>
        </w:rPr>
        <w:t>K</w:t>
      </w:r>
      <w:r>
        <w:rPr>
          <w:rFonts w:ascii="Times New Roman" w:eastAsia="SimSun" w:hAnsi="Times New Roman" w:cs="Times New Roman"/>
          <w:b/>
          <w:bCs/>
          <w:kern w:val="0"/>
          <w:sz w:val="20"/>
          <w:szCs w:val="20"/>
          <w:vertAlign w:val="subscript"/>
        </w:rPr>
        <w:t>s</w:t>
      </w:r>
      <w:r>
        <w:rPr>
          <w:rFonts w:ascii="Times New Roman" w:eastAsia="SimSun" w:hAnsi="Times New Roman" w:cs="Times New Roman"/>
          <w:b/>
          <w:bCs/>
          <w:kern w:val="0"/>
          <w:sz w:val="20"/>
          <w:szCs w:val="20"/>
        </w:rPr>
        <w:t xml:space="preserve"> ratios of orthologs</w:t>
      </w:r>
    </w:p>
    <w:p w:rsidR="00E42245" w:rsidRDefault="00640FC3">
      <w:pPr>
        <w:autoSpaceDE w:val="0"/>
        <w:autoSpaceDN w:val="0"/>
        <w:adjustRightInd w:val="0"/>
        <w:rPr>
          <w:rFonts w:ascii="Times New Roman" w:eastAsia="SimSun" w:hAnsi="Times New Roman" w:cs="Times New Roman"/>
          <w:b/>
          <w:sz w:val="20"/>
          <w:szCs w:val="20"/>
        </w:rPr>
      </w:pPr>
      <w:r>
        <w:rPr>
          <w:rFonts w:ascii="Times New Roman" w:eastAsia="SimSun" w:hAnsi="Times New Roman" w:cs="Times New Roman"/>
          <w:kern w:val="0"/>
          <w:sz w:val="20"/>
          <w:szCs w:val="20"/>
        </w:rPr>
        <w:t xml:space="preserve">Left image represents orthologs of </w:t>
      </w:r>
      <w:r>
        <w:rPr>
          <w:rFonts w:ascii="Times New Roman" w:eastAsia="SimSun" w:hAnsi="Times New Roman" w:cs="Times New Roman"/>
          <w:i/>
          <w:kern w:val="0"/>
          <w:sz w:val="20"/>
          <w:szCs w:val="20"/>
        </w:rPr>
        <w:t>CeqSnRK</w:t>
      </w:r>
      <w:r>
        <w:rPr>
          <w:rFonts w:ascii="Times New Roman" w:eastAsia="SimSun" w:hAnsi="Times New Roman" w:cs="Times New Roman"/>
          <w:kern w:val="0"/>
          <w:sz w:val="20"/>
          <w:szCs w:val="20"/>
        </w:rPr>
        <w:t xml:space="preserve"> with </w:t>
      </w:r>
      <w:r>
        <w:rPr>
          <w:rFonts w:ascii="Times New Roman" w:eastAsia="SimSun" w:hAnsi="Times New Roman" w:cs="Times New Roman"/>
          <w:i/>
          <w:iCs/>
          <w:kern w:val="0"/>
          <w:sz w:val="20"/>
          <w:szCs w:val="20"/>
        </w:rPr>
        <w:t>EgrSnRK</w:t>
      </w:r>
      <w:r>
        <w:rPr>
          <w:rFonts w:ascii="Times New Roman" w:eastAsia="SimSun" w:hAnsi="Times New Roman" w:cs="Times New Roman"/>
          <w:kern w:val="0"/>
          <w:sz w:val="20"/>
          <w:szCs w:val="20"/>
        </w:rPr>
        <w:t xml:space="preserve"> and </w:t>
      </w:r>
      <w:r>
        <w:rPr>
          <w:rFonts w:ascii="Times New Roman" w:eastAsia="SimSun" w:hAnsi="Times New Roman" w:cs="Times New Roman"/>
          <w:i/>
          <w:iCs/>
          <w:kern w:val="0"/>
          <w:sz w:val="20"/>
          <w:szCs w:val="20"/>
        </w:rPr>
        <w:t>PtSnRK</w:t>
      </w:r>
      <w:r>
        <w:rPr>
          <w:rFonts w:ascii="Times New Roman" w:eastAsia="SimSun" w:hAnsi="Times New Roman" w:cs="Times New Roman"/>
          <w:kern w:val="0"/>
          <w:sz w:val="20"/>
          <w:szCs w:val="20"/>
        </w:rPr>
        <w:t xml:space="preserve">. Right image represents orthologs of </w:t>
      </w:r>
      <w:r>
        <w:rPr>
          <w:rFonts w:ascii="Times New Roman" w:eastAsia="SimSun" w:hAnsi="Times New Roman" w:cs="Times New Roman"/>
          <w:i/>
          <w:kern w:val="0"/>
          <w:sz w:val="20"/>
          <w:szCs w:val="20"/>
        </w:rPr>
        <w:t>CeqSnRK</w:t>
      </w:r>
      <w:r>
        <w:rPr>
          <w:rFonts w:ascii="Times New Roman" w:eastAsia="SimSun" w:hAnsi="Times New Roman" w:cs="Times New Roman"/>
          <w:kern w:val="0"/>
          <w:sz w:val="20"/>
          <w:szCs w:val="20"/>
        </w:rPr>
        <w:t xml:space="preserve"> with </w:t>
      </w:r>
      <w:r>
        <w:rPr>
          <w:rFonts w:ascii="Times New Roman" w:eastAsia="SimSun" w:hAnsi="Times New Roman" w:cs="Times New Roman"/>
          <w:i/>
          <w:iCs/>
          <w:kern w:val="0"/>
          <w:sz w:val="20"/>
          <w:szCs w:val="20"/>
        </w:rPr>
        <w:t>AtSnRK</w:t>
      </w:r>
      <w:r>
        <w:rPr>
          <w:rFonts w:ascii="Times New Roman" w:eastAsia="SimSun" w:hAnsi="Times New Roman" w:cs="Times New Roman"/>
          <w:kern w:val="0"/>
          <w:sz w:val="20"/>
          <w:szCs w:val="20"/>
        </w:rPr>
        <w:t xml:space="preserve"> and </w:t>
      </w:r>
      <w:r>
        <w:rPr>
          <w:rFonts w:ascii="Times New Roman" w:eastAsia="SimSun" w:hAnsi="Times New Roman" w:cs="Times New Roman"/>
          <w:i/>
          <w:iCs/>
          <w:kern w:val="0"/>
          <w:sz w:val="20"/>
          <w:szCs w:val="20"/>
        </w:rPr>
        <w:t>OsSnRK</w:t>
      </w:r>
    </w:p>
    <w:p w:rsidR="00E42245" w:rsidRDefault="00640FC3">
      <w:pPr>
        <w:widowControl/>
        <w:adjustRightInd w:val="0"/>
        <w:snapToGrid w:val="0"/>
        <w:spacing w:before="240" w:line="260" w:lineRule="atLeast"/>
        <w:rPr>
          <w:rFonts w:ascii="Times New Roman" w:eastAsia="SimSun" w:hAnsi="Times New Roman" w:cs="Times New Roman"/>
          <w:b/>
          <w:sz w:val="20"/>
          <w:szCs w:val="20"/>
        </w:rPr>
      </w:pPr>
      <w:r>
        <w:rPr>
          <w:rFonts w:ascii="Times New Roman" w:eastAsia="SimSun" w:hAnsi="Times New Roman" w:cs="Times New Roman"/>
          <w:b/>
          <w:sz w:val="20"/>
          <w:szCs w:val="20"/>
        </w:rPr>
        <w:t>Fig</w:t>
      </w:r>
      <w:r>
        <w:rPr>
          <w:rFonts w:ascii="Times New Roman" w:eastAsia="SimSun" w:hAnsi="Times New Roman" w:cs="Times New Roman"/>
          <w:b/>
          <w:sz w:val="20"/>
          <w:szCs w:val="20"/>
        </w:rPr>
        <w:t>.</w:t>
      </w:r>
      <w:r>
        <w:rPr>
          <w:rFonts w:ascii="Times New Roman" w:eastAsia="SimSun" w:hAnsi="Times New Roman" w:cs="Times New Roman"/>
          <w:b/>
          <w:sz w:val="20"/>
          <w:szCs w:val="20"/>
        </w:rPr>
        <w:t xml:space="preserve"> S3 Relative expression of </w:t>
      </w:r>
      <w:r>
        <w:rPr>
          <w:rFonts w:ascii="Times New Roman" w:eastAsia="SimSun" w:hAnsi="Times New Roman" w:cs="Times New Roman"/>
          <w:b/>
          <w:i/>
          <w:iCs/>
          <w:kern w:val="0"/>
          <w:sz w:val="20"/>
          <w:szCs w:val="20"/>
        </w:rPr>
        <w:t>CeqSnRK</w:t>
      </w:r>
      <w:r>
        <w:rPr>
          <w:rFonts w:ascii="Times New Roman" w:eastAsia="SimSun" w:hAnsi="Times New Roman" w:cs="Times New Roman"/>
          <w:b/>
          <w:sz w:val="20"/>
          <w:szCs w:val="20"/>
        </w:rPr>
        <w:t xml:space="preserve"> genes in roots following different NaCl treatments as determined by RT-qPCR</w:t>
      </w:r>
    </w:p>
    <w:p w:rsidR="00E42245" w:rsidRDefault="00640FC3">
      <w:pPr>
        <w:widowControl/>
        <w:adjustRightInd w:val="0"/>
        <w:snapToGrid w:val="0"/>
        <w:spacing w:line="260" w:lineRule="atLeast"/>
        <w:rPr>
          <w:rFonts w:ascii="Times New Roman" w:eastAsia="SimSun" w:hAnsi="Times New Roman" w:cs="Times New Roman"/>
          <w:b/>
          <w:sz w:val="20"/>
          <w:szCs w:val="20"/>
        </w:rPr>
      </w:pPr>
      <w:r>
        <w:rPr>
          <w:rFonts w:ascii="Times New Roman" w:eastAsia="SimSun" w:hAnsi="Times New Roman" w:cs="Times New Roman"/>
          <w:bCs/>
          <w:sz w:val="20"/>
          <w:szCs w:val="20"/>
        </w:rPr>
        <w:t xml:space="preserve">The </w:t>
      </w:r>
      <w:r>
        <w:rPr>
          <w:rFonts w:ascii="Times New Roman" w:eastAsia="SimSun" w:hAnsi="Times New Roman" w:cs="Times New Roman"/>
          <w:bCs/>
          <w:i/>
          <w:iCs/>
          <w:sz w:val="20"/>
          <w:szCs w:val="20"/>
        </w:rPr>
        <w:t>Y</w:t>
      </w:r>
      <w:r>
        <w:rPr>
          <w:rFonts w:ascii="Times New Roman" w:eastAsia="SimSun" w:hAnsi="Times New Roman" w:cs="Times New Roman"/>
          <w:bCs/>
          <w:sz w:val="20"/>
          <w:szCs w:val="20"/>
        </w:rPr>
        <w:t xml:space="preserve">-axis and </w:t>
      </w:r>
      <w:r>
        <w:rPr>
          <w:rFonts w:ascii="Times New Roman" w:eastAsia="SimSun" w:hAnsi="Times New Roman" w:cs="Times New Roman"/>
          <w:bCs/>
          <w:i/>
          <w:iCs/>
          <w:sz w:val="20"/>
          <w:szCs w:val="20"/>
        </w:rPr>
        <w:t>X</w:t>
      </w:r>
      <w:r>
        <w:rPr>
          <w:rFonts w:ascii="Times New Roman" w:eastAsia="SimSun" w:hAnsi="Times New Roman" w:cs="Times New Roman"/>
          <w:bCs/>
          <w:sz w:val="20"/>
          <w:szCs w:val="20"/>
        </w:rPr>
        <w:t>-axis indicate relative expression levels and salt conce</w:t>
      </w:r>
      <w:r>
        <w:rPr>
          <w:rFonts w:ascii="Times New Roman" w:eastAsia="SimSun" w:hAnsi="Times New Roman" w:cs="Times New Roman"/>
          <w:bCs/>
          <w:sz w:val="20"/>
          <w:szCs w:val="20"/>
        </w:rPr>
        <w:t>ntration of stress treatment, respectively. Mean values and standard deviations (SDs) were obtained from three biological and three technical replicates. The error bars indicate standard deviation. **</w:t>
      </w:r>
      <w:r>
        <w:rPr>
          <w:rFonts w:ascii="Times New Roman" w:eastAsia="SimSun" w:hAnsi="Times New Roman" w:cs="Times New Roman"/>
          <w:bCs/>
          <w:i/>
          <w:iCs/>
          <w:sz w:val="20"/>
          <w:szCs w:val="20"/>
        </w:rPr>
        <w:t>P</w:t>
      </w:r>
      <w:r>
        <w:rPr>
          <w:rFonts w:ascii="Times New Roman" w:eastAsia="SimSun" w:hAnsi="Times New Roman" w:cs="Times New Roman"/>
          <w:bCs/>
          <w:sz w:val="20"/>
          <w:szCs w:val="20"/>
        </w:rPr>
        <w:t xml:space="preserve"> &lt; 0.01 and *</w:t>
      </w:r>
      <w:r>
        <w:rPr>
          <w:rFonts w:ascii="Times New Roman" w:eastAsia="SimSun" w:hAnsi="Times New Roman" w:cs="Times New Roman"/>
          <w:bCs/>
          <w:i/>
          <w:iCs/>
          <w:sz w:val="20"/>
          <w:szCs w:val="20"/>
        </w:rPr>
        <w:t>P</w:t>
      </w:r>
      <w:r>
        <w:rPr>
          <w:rFonts w:ascii="Times New Roman" w:eastAsia="SimSun" w:hAnsi="Times New Roman" w:cs="Times New Roman"/>
          <w:bCs/>
          <w:sz w:val="20"/>
          <w:szCs w:val="20"/>
        </w:rPr>
        <w:t xml:space="preserve"> &lt; 0.05</w:t>
      </w:r>
    </w:p>
    <w:p w:rsidR="00E42245" w:rsidRDefault="00640FC3">
      <w:pPr>
        <w:widowControl/>
        <w:adjustRightInd w:val="0"/>
        <w:snapToGrid w:val="0"/>
        <w:spacing w:before="240" w:line="260" w:lineRule="atLeast"/>
        <w:rPr>
          <w:rFonts w:ascii="Times New Roman" w:eastAsia="SimSun" w:hAnsi="Times New Roman" w:cs="Times New Roman"/>
          <w:b/>
          <w:sz w:val="20"/>
          <w:szCs w:val="20"/>
        </w:rPr>
      </w:pPr>
      <w:r>
        <w:rPr>
          <w:rFonts w:ascii="Times New Roman" w:eastAsia="SimSun" w:hAnsi="Times New Roman" w:cs="Times New Roman"/>
          <w:b/>
          <w:sz w:val="20"/>
          <w:szCs w:val="20"/>
        </w:rPr>
        <w:t>Fig</w:t>
      </w:r>
      <w:r>
        <w:rPr>
          <w:rFonts w:ascii="Times New Roman" w:eastAsia="SimSun" w:hAnsi="Times New Roman" w:cs="Times New Roman"/>
          <w:b/>
          <w:sz w:val="20"/>
          <w:szCs w:val="20"/>
        </w:rPr>
        <w:t>.</w:t>
      </w:r>
      <w:r>
        <w:rPr>
          <w:rFonts w:ascii="Times New Roman" w:eastAsia="SimSun" w:hAnsi="Times New Roman" w:cs="Times New Roman"/>
          <w:b/>
          <w:sz w:val="20"/>
          <w:szCs w:val="20"/>
        </w:rPr>
        <w:t xml:space="preserve"> S4 Relative expression of </w:t>
      </w:r>
      <w:r>
        <w:rPr>
          <w:rFonts w:ascii="Times New Roman" w:eastAsia="SimSun" w:hAnsi="Times New Roman" w:cs="Times New Roman"/>
          <w:b/>
          <w:i/>
          <w:iCs/>
          <w:kern w:val="0"/>
          <w:sz w:val="20"/>
          <w:szCs w:val="20"/>
        </w:rPr>
        <w:t>Ce</w:t>
      </w:r>
      <w:r>
        <w:rPr>
          <w:rFonts w:ascii="Times New Roman" w:eastAsia="SimSun" w:hAnsi="Times New Roman" w:cs="Times New Roman"/>
          <w:b/>
          <w:i/>
          <w:iCs/>
          <w:kern w:val="0"/>
          <w:sz w:val="20"/>
          <w:szCs w:val="20"/>
        </w:rPr>
        <w:t>qSnRK</w:t>
      </w:r>
      <w:r>
        <w:rPr>
          <w:rFonts w:ascii="Times New Roman" w:eastAsia="SimSun" w:hAnsi="Times New Roman" w:cs="Times New Roman"/>
          <w:b/>
          <w:sz w:val="20"/>
          <w:szCs w:val="20"/>
        </w:rPr>
        <w:t xml:space="preserve"> genes in shoots following different NaCl treatments as determined by RT-qPCR</w:t>
      </w:r>
    </w:p>
    <w:p w:rsidR="00E42245" w:rsidRDefault="00640FC3">
      <w:pPr>
        <w:widowControl/>
        <w:adjustRightInd w:val="0"/>
        <w:snapToGrid w:val="0"/>
        <w:spacing w:line="260" w:lineRule="atLeast"/>
        <w:rPr>
          <w:rFonts w:ascii="Times New Roman" w:eastAsia="SimSun" w:hAnsi="Times New Roman" w:cs="Times New Roman"/>
          <w:b/>
          <w:sz w:val="20"/>
          <w:szCs w:val="20"/>
        </w:rPr>
      </w:pPr>
      <w:r>
        <w:rPr>
          <w:rFonts w:ascii="Times New Roman" w:eastAsia="SimSun" w:hAnsi="Times New Roman" w:cs="Times New Roman"/>
          <w:bCs/>
          <w:sz w:val="20"/>
          <w:szCs w:val="20"/>
        </w:rPr>
        <w:t xml:space="preserve">The </w:t>
      </w:r>
      <w:r>
        <w:rPr>
          <w:rFonts w:ascii="Times New Roman" w:eastAsia="SimSun" w:hAnsi="Times New Roman" w:cs="Times New Roman"/>
          <w:bCs/>
          <w:i/>
          <w:iCs/>
          <w:sz w:val="20"/>
          <w:szCs w:val="20"/>
        </w:rPr>
        <w:t>Y</w:t>
      </w:r>
      <w:r>
        <w:rPr>
          <w:rFonts w:ascii="Times New Roman" w:eastAsia="SimSun" w:hAnsi="Times New Roman" w:cs="Times New Roman"/>
          <w:bCs/>
          <w:sz w:val="20"/>
          <w:szCs w:val="20"/>
        </w:rPr>
        <w:t xml:space="preserve">-axis and </w:t>
      </w:r>
      <w:r>
        <w:rPr>
          <w:rFonts w:ascii="Times New Roman" w:eastAsia="SimSun" w:hAnsi="Times New Roman" w:cs="Times New Roman"/>
          <w:bCs/>
          <w:i/>
          <w:iCs/>
          <w:sz w:val="20"/>
          <w:szCs w:val="20"/>
        </w:rPr>
        <w:t>X</w:t>
      </w:r>
      <w:r>
        <w:rPr>
          <w:rFonts w:ascii="Times New Roman" w:eastAsia="SimSun" w:hAnsi="Times New Roman" w:cs="Times New Roman"/>
          <w:bCs/>
          <w:sz w:val="20"/>
          <w:szCs w:val="20"/>
        </w:rPr>
        <w:t xml:space="preserve">-axis indicate relative expression levels and salt concentration of stress treatment, respectively. Mean values and standard deviations (SDs) were obtained </w:t>
      </w:r>
      <w:r>
        <w:rPr>
          <w:rFonts w:ascii="Times New Roman" w:eastAsia="SimSun" w:hAnsi="Times New Roman" w:cs="Times New Roman"/>
          <w:bCs/>
          <w:sz w:val="20"/>
          <w:szCs w:val="20"/>
        </w:rPr>
        <w:t>from three biological and three technical replicates. The error bars indicate standard deviation. **</w:t>
      </w:r>
      <w:r>
        <w:rPr>
          <w:rFonts w:ascii="Times New Roman" w:eastAsia="SimSun" w:hAnsi="Times New Roman" w:cs="Times New Roman"/>
          <w:bCs/>
          <w:i/>
          <w:iCs/>
          <w:sz w:val="20"/>
          <w:szCs w:val="20"/>
        </w:rPr>
        <w:t>P</w:t>
      </w:r>
      <w:r>
        <w:rPr>
          <w:rFonts w:ascii="Times New Roman" w:eastAsia="SimSun" w:hAnsi="Times New Roman" w:cs="Times New Roman"/>
          <w:bCs/>
          <w:sz w:val="20"/>
          <w:szCs w:val="20"/>
        </w:rPr>
        <w:t xml:space="preserve"> &lt; 0.01 and *</w:t>
      </w:r>
      <w:r>
        <w:rPr>
          <w:rFonts w:ascii="Times New Roman" w:eastAsia="SimSun" w:hAnsi="Times New Roman" w:cs="Times New Roman"/>
          <w:bCs/>
          <w:i/>
          <w:iCs/>
          <w:sz w:val="20"/>
          <w:szCs w:val="20"/>
        </w:rPr>
        <w:t>P</w:t>
      </w:r>
      <w:r>
        <w:rPr>
          <w:rFonts w:ascii="Times New Roman" w:eastAsia="SimSun" w:hAnsi="Times New Roman" w:cs="Times New Roman"/>
          <w:bCs/>
          <w:sz w:val="20"/>
          <w:szCs w:val="20"/>
        </w:rPr>
        <w:t xml:space="preserve"> &lt; 0.05</w:t>
      </w:r>
    </w:p>
    <w:p w:rsidR="00E42245" w:rsidRDefault="00640FC3">
      <w:pPr>
        <w:widowControl/>
        <w:adjustRightInd w:val="0"/>
        <w:snapToGrid w:val="0"/>
        <w:spacing w:before="240" w:line="260" w:lineRule="atLeast"/>
        <w:rPr>
          <w:rFonts w:ascii="Times New Roman" w:eastAsia="SimSun" w:hAnsi="Times New Roman" w:cs="Times New Roman"/>
          <w:bCs/>
          <w:sz w:val="20"/>
          <w:szCs w:val="20"/>
        </w:rPr>
      </w:pPr>
      <w:r>
        <w:rPr>
          <w:rFonts w:ascii="Times New Roman" w:eastAsia="SimSun" w:hAnsi="Times New Roman" w:cs="Times New Roman"/>
          <w:b/>
          <w:sz w:val="20"/>
          <w:szCs w:val="20"/>
        </w:rPr>
        <w:t>Fig</w:t>
      </w:r>
      <w:r>
        <w:rPr>
          <w:rFonts w:ascii="Times New Roman" w:eastAsia="SimSun" w:hAnsi="Times New Roman" w:cs="Times New Roman"/>
          <w:b/>
          <w:sz w:val="20"/>
          <w:szCs w:val="20"/>
        </w:rPr>
        <w:t>.</w:t>
      </w:r>
      <w:r>
        <w:rPr>
          <w:rFonts w:ascii="Times New Roman" w:eastAsia="SimSun" w:hAnsi="Times New Roman" w:cs="Times New Roman"/>
          <w:b/>
          <w:sz w:val="20"/>
          <w:szCs w:val="20"/>
        </w:rPr>
        <w:t xml:space="preserve"> S5 Relative expression of 25 selected </w:t>
      </w:r>
      <w:r>
        <w:rPr>
          <w:rFonts w:ascii="Times New Roman" w:eastAsia="SimSun" w:hAnsi="Times New Roman" w:cs="Times New Roman"/>
          <w:b/>
          <w:i/>
          <w:iCs/>
          <w:sz w:val="20"/>
          <w:szCs w:val="20"/>
        </w:rPr>
        <w:t>CeqSnRK</w:t>
      </w:r>
      <w:r>
        <w:rPr>
          <w:rFonts w:ascii="Times New Roman" w:eastAsia="SimSun" w:hAnsi="Times New Roman" w:cs="Times New Roman"/>
          <w:b/>
          <w:sz w:val="20"/>
          <w:szCs w:val="20"/>
        </w:rPr>
        <w:t xml:space="preserve"> genes in shoots at different times following NaCl treatment as determined by RT-qP</w:t>
      </w:r>
      <w:r>
        <w:rPr>
          <w:rFonts w:ascii="Times New Roman" w:eastAsia="SimSun" w:hAnsi="Times New Roman" w:cs="Times New Roman"/>
          <w:b/>
          <w:sz w:val="20"/>
          <w:szCs w:val="20"/>
        </w:rPr>
        <w:t>CR</w:t>
      </w:r>
    </w:p>
    <w:p w:rsidR="00E42245" w:rsidRDefault="00640FC3">
      <w:pPr>
        <w:widowControl/>
        <w:adjustRightInd w:val="0"/>
        <w:snapToGrid w:val="0"/>
        <w:spacing w:line="260" w:lineRule="atLeast"/>
        <w:rPr>
          <w:rFonts w:ascii="Times New Roman" w:eastAsia="SimSun" w:hAnsi="Times New Roman" w:cs="Times New Roman"/>
          <w:b/>
          <w:sz w:val="20"/>
          <w:szCs w:val="20"/>
        </w:rPr>
      </w:pPr>
      <w:r>
        <w:rPr>
          <w:rFonts w:ascii="Times New Roman" w:eastAsia="SimSun" w:hAnsi="Times New Roman" w:cs="Times New Roman"/>
          <w:bCs/>
          <w:sz w:val="20"/>
          <w:szCs w:val="20"/>
        </w:rPr>
        <w:t xml:space="preserve">The </w:t>
      </w:r>
      <w:r>
        <w:rPr>
          <w:rFonts w:ascii="Times New Roman" w:eastAsia="SimSun" w:hAnsi="Times New Roman" w:cs="Times New Roman"/>
          <w:bCs/>
          <w:i/>
          <w:iCs/>
          <w:sz w:val="20"/>
          <w:szCs w:val="20"/>
        </w:rPr>
        <w:t>Y</w:t>
      </w:r>
      <w:r>
        <w:rPr>
          <w:rFonts w:ascii="Times New Roman" w:eastAsia="SimSun" w:hAnsi="Times New Roman" w:cs="Times New Roman"/>
          <w:bCs/>
          <w:sz w:val="20"/>
          <w:szCs w:val="20"/>
        </w:rPr>
        <w:t xml:space="preserve">-axis and </w:t>
      </w:r>
      <w:r>
        <w:rPr>
          <w:rFonts w:ascii="Times New Roman" w:eastAsia="SimSun" w:hAnsi="Times New Roman" w:cs="Times New Roman"/>
          <w:bCs/>
          <w:i/>
          <w:iCs/>
          <w:sz w:val="20"/>
          <w:szCs w:val="20"/>
        </w:rPr>
        <w:t>X</w:t>
      </w:r>
      <w:r>
        <w:rPr>
          <w:rFonts w:ascii="Times New Roman" w:eastAsia="SimSun" w:hAnsi="Times New Roman" w:cs="Times New Roman"/>
          <w:bCs/>
          <w:sz w:val="20"/>
          <w:szCs w:val="20"/>
        </w:rPr>
        <w:t>-axis indicate relative expression levels and the time course of stress treatment, respectively. Mean values and standard deviations (SDs) were obtained from three biological and three technical replicates. The error bars indicate standa</w:t>
      </w:r>
      <w:r>
        <w:rPr>
          <w:rFonts w:ascii="Times New Roman" w:eastAsia="SimSun" w:hAnsi="Times New Roman" w:cs="Times New Roman"/>
          <w:bCs/>
          <w:sz w:val="20"/>
          <w:szCs w:val="20"/>
        </w:rPr>
        <w:t>rd deviation. **</w:t>
      </w:r>
      <w:r>
        <w:rPr>
          <w:rFonts w:ascii="Times New Roman" w:eastAsia="SimSun" w:hAnsi="Times New Roman" w:cs="Times New Roman"/>
          <w:bCs/>
          <w:i/>
          <w:iCs/>
          <w:sz w:val="20"/>
          <w:szCs w:val="20"/>
        </w:rPr>
        <w:t>P</w:t>
      </w:r>
      <w:r>
        <w:rPr>
          <w:rFonts w:ascii="Times New Roman" w:eastAsia="SimSun" w:hAnsi="Times New Roman" w:cs="Times New Roman"/>
          <w:bCs/>
          <w:sz w:val="20"/>
          <w:szCs w:val="20"/>
        </w:rPr>
        <w:t xml:space="preserve"> &lt; 0.01 and *</w:t>
      </w:r>
      <w:r>
        <w:rPr>
          <w:rFonts w:ascii="Times New Roman" w:eastAsia="SimSun" w:hAnsi="Times New Roman" w:cs="Times New Roman"/>
          <w:bCs/>
          <w:i/>
          <w:iCs/>
          <w:sz w:val="20"/>
          <w:szCs w:val="20"/>
        </w:rPr>
        <w:t>P</w:t>
      </w:r>
      <w:r>
        <w:rPr>
          <w:rFonts w:ascii="Times New Roman" w:eastAsia="SimSun" w:hAnsi="Times New Roman" w:cs="Times New Roman"/>
          <w:bCs/>
          <w:sz w:val="20"/>
          <w:szCs w:val="20"/>
        </w:rPr>
        <w:t xml:space="preserve"> &lt; 0.05</w:t>
      </w:r>
    </w:p>
    <w:p w:rsidR="00E42245" w:rsidRDefault="00640FC3">
      <w:pPr>
        <w:widowControl/>
        <w:adjustRightInd w:val="0"/>
        <w:snapToGrid w:val="0"/>
        <w:spacing w:before="240" w:line="260" w:lineRule="atLeast"/>
        <w:rPr>
          <w:rFonts w:ascii="Times New Roman" w:eastAsia="SimSun" w:hAnsi="Times New Roman" w:cs="Times New Roman"/>
          <w:b/>
          <w:bCs/>
          <w:kern w:val="0"/>
          <w:sz w:val="20"/>
          <w:szCs w:val="20"/>
        </w:rPr>
      </w:pPr>
      <w:r>
        <w:rPr>
          <w:rFonts w:ascii="Times New Roman" w:eastAsia="SimSun" w:hAnsi="Times New Roman" w:cs="Times New Roman"/>
          <w:b/>
          <w:bCs/>
          <w:kern w:val="0"/>
          <w:sz w:val="20"/>
          <w:szCs w:val="20"/>
        </w:rPr>
        <w:t>Fig</w:t>
      </w:r>
      <w:r>
        <w:rPr>
          <w:rFonts w:ascii="Times New Roman" w:eastAsia="SimSun" w:hAnsi="Times New Roman" w:cs="Times New Roman"/>
          <w:b/>
          <w:bCs/>
          <w:kern w:val="0"/>
          <w:sz w:val="20"/>
          <w:szCs w:val="20"/>
        </w:rPr>
        <w:t>.</w:t>
      </w:r>
      <w:r>
        <w:rPr>
          <w:rFonts w:ascii="Times New Roman" w:eastAsia="SimSun" w:hAnsi="Times New Roman" w:cs="Times New Roman"/>
          <w:b/>
          <w:bCs/>
          <w:kern w:val="0"/>
          <w:sz w:val="20"/>
          <w:szCs w:val="20"/>
        </w:rPr>
        <w:t xml:space="preserve"> S6 Correlation matrix of expression among the </w:t>
      </w:r>
      <w:r>
        <w:rPr>
          <w:rFonts w:ascii="Times New Roman" w:eastAsia="SimSun" w:hAnsi="Times New Roman" w:cs="Times New Roman"/>
          <w:b/>
          <w:bCs/>
          <w:i/>
          <w:kern w:val="0"/>
          <w:sz w:val="20"/>
          <w:szCs w:val="20"/>
        </w:rPr>
        <w:t>CeqSnRK</w:t>
      </w:r>
      <w:r>
        <w:rPr>
          <w:rFonts w:ascii="Times New Roman" w:eastAsia="SimSun" w:hAnsi="Times New Roman" w:cs="Times New Roman"/>
          <w:b/>
          <w:bCs/>
          <w:kern w:val="0"/>
          <w:sz w:val="20"/>
          <w:szCs w:val="20"/>
        </w:rPr>
        <w:t xml:space="preserve"> genes under NaCl treatment</w:t>
      </w:r>
    </w:p>
    <w:p w:rsidR="00E42245" w:rsidRDefault="00640FC3">
      <w:pPr>
        <w:rPr>
          <w:rFonts w:ascii="Times New Roman" w:eastAsia="SimSun" w:hAnsi="Times New Roman" w:cs="Times New Roman"/>
          <w:b/>
          <w:bCs/>
          <w:kern w:val="0"/>
          <w:sz w:val="20"/>
          <w:szCs w:val="20"/>
        </w:rPr>
      </w:pPr>
      <w:r>
        <w:rPr>
          <w:rFonts w:ascii="Times New Roman" w:eastAsia="SimSun" w:hAnsi="Times New Roman" w:cs="Times New Roman"/>
          <w:kern w:val="0"/>
          <w:sz w:val="20"/>
          <w:szCs w:val="20"/>
        </w:rPr>
        <w:t xml:space="preserve">Correlation analysis of the expression of </w:t>
      </w:r>
      <w:r>
        <w:rPr>
          <w:rFonts w:ascii="Times New Roman" w:eastAsia="SimSun" w:hAnsi="Times New Roman" w:cs="Times New Roman"/>
          <w:i/>
          <w:kern w:val="0"/>
          <w:sz w:val="20"/>
          <w:szCs w:val="20"/>
        </w:rPr>
        <w:t>CeqSnRK</w:t>
      </w:r>
      <w:r>
        <w:rPr>
          <w:rFonts w:ascii="Times New Roman" w:eastAsia="SimSun" w:hAnsi="Times New Roman" w:cs="Times New Roman"/>
          <w:kern w:val="0"/>
          <w:sz w:val="20"/>
          <w:szCs w:val="20"/>
        </w:rPr>
        <w:t xml:space="preserve"> genes under NaCl treatment in roots (left) and shoots (right). Correlations are indicated by the size and color of circles. * and ** represent correlations with </w:t>
      </w:r>
      <w:r>
        <w:rPr>
          <w:rFonts w:ascii="Times New Roman" w:eastAsia="SimSun" w:hAnsi="Times New Roman" w:cs="Times New Roman"/>
          <w:i/>
          <w:iCs/>
          <w:kern w:val="0"/>
          <w:sz w:val="20"/>
          <w:szCs w:val="20"/>
        </w:rPr>
        <w:t>P</w:t>
      </w:r>
      <w:r>
        <w:rPr>
          <w:rFonts w:ascii="Times New Roman" w:eastAsia="SimSun" w:hAnsi="Times New Roman" w:cs="Times New Roman"/>
          <w:kern w:val="0"/>
          <w:sz w:val="20"/>
          <w:szCs w:val="20"/>
        </w:rPr>
        <w:t xml:space="preserve">-value ≤ 0.05 and </w:t>
      </w:r>
      <w:r>
        <w:rPr>
          <w:rFonts w:ascii="Times New Roman" w:eastAsia="SimSun" w:hAnsi="Times New Roman" w:cs="Times New Roman"/>
          <w:i/>
          <w:iCs/>
          <w:kern w:val="0"/>
          <w:sz w:val="20"/>
          <w:szCs w:val="20"/>
        </w:rPr>
        <w:t>P</w:t>
      </w:r>
      <w:r>
        <w:rPr>
          <w:rFonts w:ascii="Times New Roman" w:eastAsia="SimSun" w:hAnsi="Times New Roman" w:cs="Times New Roman"/>
          <w:kern w:val="0"/>
          <w:sz w:val="20"/>
          <w:szCs w:val="20"/>
        </w:rPr>
        <w:t>-value ≤ 0.01, respectively</w:t>
      </w:r>
    </w:p>
    <w:p w:rsidR="00E42245" w:rsidRDefault="00640FC3">
      <w:pPr>
        <w:pStyle w:val="EndNoteBibliography"/>
        <w:adjustRightInd w:val="0"/>
        <w:snapToGrid w:val="0"/>
        <w:spacing w:before="240" w:after="0" w:line="260" w:lineRule="atLeast"/>
        <w:rPr>
          <w:rFonts w:ascii="Times New Roman" w:hAnsi="Times New Roman"/>
          <w:bCs/>
          <w:kern w:val="0"/>
          <w:szCs w:val="20"/>
        </w:rPr>
      </w:pPr>
      <w:r>
        <w:rPr>
          <w:rFonts w:ascii="Times New Roman" w:hAnsi="Times New Roman"/>
          <w:b/>
          <w:bCs/>
          <w:kern w:val="0"/>
          <w:szCs w:val="20"/>
        </w:rPr>
        <w:t>Table S1</w:t>
      </w:r>
      <w:r>
        <w:rPr>
          <w:rFonts w:ascii="Times New Roman" w:hAnsi="Times New Roman"/>
          <w:b/>
          <w:bCs/>
          <w:kern w:val="0"/>
          <w:szCs w:val="20"/>
        </w:rPr>
        <w:t xml:space="preserve"> </w:t>
      </w:r>
      <w:r>
        <w:rPr>
          <w:rFonts w:ascii="Times New Roman" w:hAnsi="Times New Roman"/>
          <w:bCs/>
          <w:kern w:val="0"/>
          <w:szCs w:val="20"/>
        </w:rPr>
        <w:t xml:space="preserve">Details of the identified </w:t>
      </w:r>
      <w:r>
        <w:rPr>
          <w:rFonts w:ascii="Times New Roman" w:hAnsi="Times New Roman"/>
          <w:bCs/>
          <w:i/>
          <w:kern w:val="0"/>
          <w:szCs w:val="20"/>
        </w:rPr>
        <w:t>CeqSnRK</w:t>
      </w:r>
      <w:r>
        <w:rPr>
          <w:rFonts w:ascii="Times New Roman" w:hAnsi="Times New Roman"/>
          <w:bCs/>
          <w:kern w:val="0"/>
          <w:szCs w:val="20"/>
        </w:rPr>
        <w:t xml:space="preserve"> gen</w:t>
      </w:r>
      <w:r>
        <w:rPr>
          <w:rFonts w:ascii="Times New Roman" w:hAnsi="Times New Roman"/>
          <w:bCs/>
          <w:kern w:val="0"/>
          <w:szCs w:val="20"/>
        </w:rPr>
        <w:t>es.</w:t>
      </w:r>
    </w:p>
    <w:p w:rsidR="00E42245" w:rsidRDefault="00640FC3">
      <w:pPr>
        <w:pStyle w:val="EndNoteBibliography"/>
        <w:adjustRightInd w:val="0"/>
        <w:snapToGrid w:val="0"/>
        <w:spacing w:before="240" w:after="0" w:line="260" w:lineRule="atLeast"/>
        <w:rPr>
          <w:rFonts w:ascii="Times New Roman" w:hAnsi="Times New Roman"/>
          <w:bCs/>
          <w:kern w:val="0"/>
          <w:szCs w:val="20"/>
        </w:rPr>
      </w:pPr>
      <w:r>
        <w:rPr>
          <w:rFonts w:ascii="Times New Roman" w:hAnsi="Times New Roman"/>
          <w:b/>
          <w:bCs/>
          <w:kern w:val="0"/>
          <w:szCs w:val="20"/>
        </w:rPr>
        <w:t>Table S2</w:t>
      </w:r>
      <w:r>
        <w:rPr>
          <w:rFonts w:ascii="Times New Roman" w:hAnsi="Times New Roman"/>
          <w:bCs/>
          <w:kern w:val="0"/>
          <w:szCs w:val="20"/>
        </w:rPr>
        <w:t xml:space="preserve"> The prediction of subcellular localization.</w:t>
      </w:r>
    </w:p>
    <w:p w:rsidR="00E42245" w:rsidRDefault="00640FC3">
      <w:pPr>
        <w:pStyle w:val="EndNoteBibliography"/>
        <w:adjustRightInd w:val="0"/>
        <w:snapToGrid w:val="0"/>
        <w:spacing w:before="240" w:after="0" w:line="260" w:lineRule="atLeast"/>
        <w:rPr>
          <w:rFonts w:ascii="Times New Roman" w:hAnsi="Times New Roman"/>
          <w:bCs/>
          <w:kern w:val="0"/>
          <w:szCs w:val="20"/>
        </w:rPr>
      </w:pPr>
      <w:r>
        <w:rPr>
          <w:rFonts w:ascii="Times New Roman" w:hAnsi="Times New Roman"/>
          <w:b/>
          <w:bCs/>
          <w:kern w:val="0"/>
          <w:szCs w:val="20"/>
        </w:rPr>
        <w:t xml:space="preserve">Table S3 </w:t>
      </w:r>
      <w:r>
        <w:rPr>
          <w:rFonts w:ascii="Times New Roman" w:hAnsi="Times New Roman"/>
          <w:bCs/>
          <w:kern w:val="0"/>
          <w:szCs w:val="20"/>
        </w:rPr>
        <w:t xml:space="preserve">Details of </w:t>
      </w:r>
      <w:r>
        <w:rPr>
          <w:rFonts w:ascii="Times New Roman" w:hAnsi="Times New Roman"/>
          <w:bCs/>
          <w:i/>
          <w:kern w:val="0"/>
          <w:szCs w:val="20"/>
        </w:rPr>
        <w:t>SnRK</w:t>
      </w:r>
      <w:r>
        <w:rPr>
          <w:rFonts w:ascii="Times New Roman" w:hAnsi="Times New Roman"/>
          <w:bCs/>
          <w:kern w:val="0"/>
          <w:szCs w:val="20"/>
        </w:rPr>
        <w:t xml:space="preserve"> genes from </w:t>
      </w:r>
      <w:r>
        <w:rPr>
          <w:rFonts w:ascii="Times New Roman" w:hAnsi="Times New Roman"/>
          <w:bCs/>
          <w:i/>
          <w:iCs/>
          <w:kern w:val="0"/>
          <w:szCs w:val="20"/>
        </w:rPr>
        <w:t>Arabidopsis</w:t>
      </w:r>
      <w:r>
        <w:rPr>
          <w:rFonts w:ascii="Times New Roman" w:hAnsi="Times New Roman"/>
          <w:bCs/>
          <w:kern w:val="0"/>
          <w:szCs w:val="20"/>
        </w:rPr>
        <w:t xml:space="preserve">, rice, grapevine , and </w:t>
      </w:r>
      <w:r>
        <w:rPr>
          <w:rFonts w:ascii="Times New Roman" w:hAnsi="Times New Roman"/>
          <w:bCs/>
          <w:i/>
          <w:iCs/>
          <w:kern w:val="0"/>
          <w:szCs w:val="20"/>
        </w:rPr>
        <w:t>P</w:t>
      </w:r>
      <w:r>
        <w:rPr>
          <w:rFonts w:ascii="Times New Roman" w:hAnsi="Times New Roman"/>
          <w:bCs/>
          <w:i/>
          <w:iCs/>
          <w:kern w:val="0"/>
          <w:szCs w:val="20"/>
        </w:rPr>
        <w:t>opulous trichocarpa</w:t>
      </w:r>
      <w:r>
        <w:rPr>
          <w:rFonts w:ascii="Times New Roman" w:hAnsi="Times New Roman"/>
          <w:bCs/>
          <w:kern w:val="0"/>
          <w:szCs w:val="20"/>
        </w:rPr>
        <w:t>.</w:t>
      </w:r>
    </w:p>
    <w:p w:rsidR="00E42245" w:rsidRDefault="00640FC3">
      <w:pPr>
        <w:pStyle w:val="EndNoteBibliography"/>
        <w:adjustRightInd w:val="0"/>
        <w:snapToGrid w:val="0"/>
        <w:spacing w:before="240" w:after="0" w:line="260" w:lineRule="atLeast"/>
        <w:rPr>
          <w:rFonts w:ascii="Times New Roman" w:hAnsi="Times New Roman"/>
          <w:bCs/>
          <w:kern w:val="0"/>
          <w:szCs w:val="20"/>
        </w:rPr>
      </w:pPr>
      <w:r>
        <w:rPr>
          <w:rFonts w:ascii="Times New Roman" w:hAnsi="Times New Roman"/>
          <w:b/>
          <w:bCs/>
          <w:kern w:val="0"/>
          <w:szCs w:val="20"/>
        </w:rPr>
        <w:t xml:space="preserve">Table S4 </w:t>
      </w:r>
      <w:r>
        <w:rPr>
          <w:rFonts w:ascii="Times New Roman" w:hAnsi="Times New Roman"/>
          <w:bCs/>
          <w:kern w:val="0"/>
          <w:szCs w:val="20"/>
        </w:rPr>
        <w:t xml:space="preserve">Detailed information for the 20 motifs in the </w:t>
      </w:r>
      <w:r>
        <w:rPr>
          <w:rFonts w:ascii="Times New Roman" w:hAnsi="Times New Roman"/>
          <w:bCs/>
          <w:iCs/>
          <w:kern w:val="0"/>
          <w:szCs w:val="20"/>
        </w:rPr>
        <w:t>SnRK</w:t>
      </w:r>
      <w:r>
        <w:rPr>
          <w:rFonts w:ascii="Times New Roman" w:hAnsi="Times New Roman"/>
          <w:bCs/>
          <w:kern w:val="0"/>
          <w:szCs w:val="20"/>
        </w:rPr>
        <w:t xml:space="preserve"> proteins of </w:t>
      </w:r>
      <w:r>
        <w:rPr>
          <w:rFonts w:ascii="Times New Roman" w:hAnsi="Times New Roman"/>
          <w:i/>
          <w:iCs/>
          <w:szCs w:val="20"/>
        </w:rPr>
        <w:t>Casuarina equisetifolia</w:t>
      </w:r>
      <w:r>
        <w:rPr>
          <w:rFonts w:ascii="Times New Roman" w:hAnsi="Times New Roman"/>
          <w:bCs/>
          <w:kern w:val="0"/>
          <w:szCs w:val="20"/>
        </w:rPr>
        <w:t>.</w:t>
      </w:r>
    </w:p>
    <w:p w:rsidR="00E42245" w:rsidRDefault="00640FC3">
      <w:pPr>
        <w:pStyle w:val="EndNoteBibliography"/>
        <w:adjustRightInd w:val="0"/>
        <w:snapToGrid w:val="0"/>
        <w:spacing w:before="240" w:after="0" w:line="260" w:lineRule="atLeast"/>
        <w:rPr>
          <w:rFonts w:ascii="Times New Roman" w:hAnsi="Times New Roman"/>
          <w:bCs/>
          <w:kern w:val="0"/>
          <w:szCs w:val="20"/>
        </w:rPr>
      </w:pPr>
      <w:r>
        <w:rPr>
          <w:rFonts w:ascii="Times New Roman" w:hAnsi="Times New Roman"/>
          <w:b/>
          <w:bCs/>
          <w:kern w:val="0"/>
          <w:szCs w:val="20"/>
        </w:rPr>
        <w:t xml:space="preserve">Table S5 </w:t>
      </w:r>
      <w:r>
        <w:rPr>
          <w:rFonts w:ascii="Times New Roman" w:hAnsi="Times New Roman"/>
          <w:bCs/>
          <w:i/>
          <w:iCs/>
          <w:kern w:val="0"/>
          <w:szCs w:val="20"/>
        </w:rPr>
        <w:t>Ka</w:t>
      </w:r>
      <w:r>
        <w:rPr>
          <w:rFonts w:ascii="Times New Roman" w:hAnsi="Times New Roman"/>
          <w:bCs/>
          <w:kern w:val="0"/>
          <w:szCs w:val="20"/>
        </w:rPr>
        <w:t>/</w:t>
      </w:r>
      <w:r>
        <w:rPr>
          <w:rFonts w:ascii="Times New Roman" w:hAnsi="Times New Roman"/>
          <w:bCs/>
          <w:i/>
          <w:iCs/>
          <w:kern w:val="0"/>
          <w:szCs w:val="20"/>
        </w:rPr>
        <w:t>Ks</w:t>
      </w:r>
      <w:r>
        <w:rPr>
          <w:rFonts w:ascii="Times New Roman" w:hAnsi="Times New Roman"/>
          <w:bCs/>
          <w:kern w:val="0"/>
          <w:szCs w:val="20"/>
        </w:rPr>
        <w:t xml:space="preserve"> ratios of </w:t>
      </w:r>
      <w:r>
        <w:rPr>
          <w:rFonts w:ascii="Times New Roman" w:hAnsi="Times New Roman"/>
          <w:szCs w:val="20"/>
        </w:rPr>
        <w:t>paralogous</w:t>
      </w:r>
      <w:r>
        <w:rPr>
          <w:rFonts w:ascii="Times New Roman" w:hAnsi="Times New Roman"/>
          <w:szCs w:val="20"/>
        </w:rPr>
        <w:t xml:space="preserve"> and</w:t>
      </w:r>
      <w:r>
        <w:rPr>
          <w:rFonts w:ascii="Times New Roman" w:hAnsi="Times New Roman"/>
          <w:b/>
          <w:bCs/>
          <w:szCs w:val="20"/>
        </w:rPr>
        <w:t xml:space="preserve"> </w:t>
      </w:r>
      <w:r>
        <w:rPr>
          <w:rFonts w:ascii="Times New Roman" w:hAnsi="Times New Roman"/>
          <w:bCs/>
          <w:kern w:val="0"/>
          <w:szCs w:val="20"/>
        </w:rPr>
        <w:t>orthologous gene pairs.</w:t>
      </w:r>
    </w:p>
    <w:p w:rsidR="00E42245" w:rsidRDefault="00640FC3">
      <w:pPr>
        <w:pStyle w:val="EndNoteBibliography"/>
        <w:adjustRightInd w:val="0"/>
        <w:snapToGrid w:val="0"/>
        <w:spacing w:before="240" w:after="0" w:line="260" w:lineRule="atLeast"/>
        <w:rPr>
          <w:rFonts w:ascii="Times New Roman" w:hAnsi="Times New Roman"/>
          <w:szCs w:val="20"/>
        </w:rPr>
      </w:pPr>
      <w:r>
        <w:rPr>
          <w:rFonts w:ascii="Times New Roman" w:hAnsi="Times New Roman"/>
          <w:b/>
          <w:bCs/>
          <w:kern w:val="0"/>
          <w:szCs w:val="20"/>
        </w:rPr>
        <w:t xml:space="preserve">Table S6 </w:t>
      </w:r>
      <w:r>
        <w:rPr>
          <w:rFonts w:ascii="Times New Roman" w:hAnsi="Times New Roman"/>
          <w:bCs/>
          <w:kern w:val="0"/>
          <w:szCs w:val="20"/>
        </w:rPr>
        <w:t xml:space="preserve">Promoter analysis of the </w:t>
      </w:r>
      <w:r>
        <w:rPr>
          <w:rFonts w:ascii="Times New Roman" w:hAnsi="Times New Roman"/>
          <w:bCs/>
          <w:i/>
          <w:kern w:val="0"/>
          <w:szCs w:val="20"/>
        </w:rPr>
        <w:t>CeqSnRK</w:t>
      </w:r>
      <w:r>
        <w:rPr>
          <w:rFonts w:ascii="Times New Roman" w:hAnsi="Times New Roman"/>
          <w:bCs/>
          <w:kern w:val="0"/>
          <w:szCs w:val="20"/>
        </w:rPr>
        <w:t xml:space="preserve"> gene</w:t>
      </w:r>
      <w:r>
        <w:rPr>
          <w:rFonts w:ascii="Times New Roman" w:hAnsi="Times New Roman"/>
          <w:bCs/>
          <w:kern w:val="0"/>
          <w:szCs w:val="20"/>
        </w:rPr>
        <w:t>s</w:t>
      </w:r>
      <w:r>
        <w:rPr>
          <w:rFonts w:ascii="Times New Roman" w:hAnsi="Times New Roman"/>
          <w:bCs/>
          <w:kern w:val="0"/>
          <w:szCs w:val="20"/>
        </w:rPr>
        <w:t>.</w:t>
      </w:r>
    </w:p>
    <w:p w:rsidR="00E42245" w:rsidRDefault="00640FC3">
      <w:pPr>
        <w:pStyle w:val="EndNoteBibliography"/>
        <w:adjustRightInd w:val="0"/>
        <w:snapToGrid w:val="0"/>
        <w:spacing w:before="240" w:after="0" w:line="260" w:lineRule="atLeast"/>
        <w:rPr>
          <w:rFonts w:ascii="Times New Roman" w:hAnsi="Times New Roman"/>
          <w:kern w:val="0"/>
          <w:szCs w:val="20"/>
        </w:rPr>
      </w:pPr>
      <w:r>
        <w:rPr>
          <w:rFonts w:ascii="Times New Roman" w:hAnsi="Times New Roman"/>
          <w:b/>
          <w:bCs/>
          <w:kern w:val="0"/>
          <w:szCs w:val="20"/>
        </w:rPr>
        <w:t xml:space="preserve">Table S7 </w:t>
      </w:r>
      <w:r>
        <w:rPr>
          <w:rFonts w:ascii="Times New Roman" w:hAnsi="Times New Roman"/>
          <w:kern w:val="0"/>
          <w:szCs w:val="20"/>
        </w:rPr>
        <w:t xml:space="preserve">Promoter analysis of the </w:t>
      </w:r>
      <w:r>
        <w:rPr>
          <w:rFonts w:ascii="Times New Roman" w:hAnsi="Times New Roman"/>
          <w:i/>
          <w:kern w:val="0"/>
          <w:szCs w:val="20"/>
        </w:rPr>
        <w:t>CeqSnRK</w:t>
      </w:r>
      <w:r>
        <w:rPr>
          <w:rFonts w:ascii="Times New Roman" w:hAnsi="Times New Roman"/>
          <w:kern w:val="0"/>
          <w:szCs w:val="20"/>
        </w:rPr>
        <w:t xml:space="preserve"> genes.</w:t>
      </w:r>
    </w:p>
    <w:p w:rsidR="00E42245" w:rsidRDefault="00640FC3">
      <w:pPr>
        <w:pStyle w:val="EndNoteBibliography"/>
        <w:adjustRightInd w:val="0"/>
        <w:snapToGrid w:val="0"/>
        <w:spacing w:before="240" w:after="0" w:line="260" w:lineRule="atLeast"/>
        <w:rPr>
          <w:rFonts w:ascii="Times New Roman" w:hAnsi="Times New Roman"/>
          <w:b/>
          <w:bCs/>
          <w:szCs w:val="20"/>
        </w:rPr>
      </w:pPr>
      <w:r>
        <w:rPr>
          <w:rFonts w:ascii="Times New Roman" w:hAnsi="Times New Roman"/>
          <w:b/>
          <w:bCs/>
          <w:kern w:val="0"/>
          <w:szCs w:val="20"/>
        </w:rPr>
        <w:t xml:space="preserve">Table S8 </w:t>
      </w:r>
      <w:r>
        <w:rPr>
          <w:rFonts w:ascii="Times New Roman" w:hAnsi="Times New Roman"/>
          <w:kern w:val="0"/>
          <w:szCs w:val="20"/>
        </w:rPr>
        <w:t xml:space="preserve">List of primer sequences used for qRT-PCR analysis of the </w:t>
      </w:r>
      <w:r>
        <w:rPr>
          <w:rFonts w:ascii="Times New Roman" w:hAnsi="Times New Roman"/>
          <w:i/>
          <w:kern w:val="0"/>
          <w:szCs w:val="20"/>
        </w:rPr>
        <w:t>CeqSnRK</w:t>
      </w:r>
      <w:r>
        <w:rPr>
          <w:rFonts w:ascii="Times New Roman" w:hAnsi="Times New Roman"/>
          <w:kern w:val="0"/>
          <w:szCs w:val="20"/>
        </w:rPr>
        <w:t xml:space="preserve"> genes.</w:t>
      </w:r>
    </w:p>
    <w:p w:rsidR="00E42245" w:rsidRDefault="00E42245">
      <w:pPr>
        <w:rPr>
          <w:sz w:val="20"/>
          <w:szCs w:val="20"/>
        </w:rPr>
      </w:pPr>
    </w:p>
    <w:sectPr w:rsidR="00E422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hMDQ5MTdkNTcxODMzYzI3MjNjMTJkZjU5MGUwMDIifQ=="/>
  </w:docVars>
  <w:rsids>
    <w:rsidRoot w:val="61DB285B"/>
    <w:rsid w:val="00640FC3"/>
    <w:rsid w:val="00E42245"/>
    <w:rsid w:val="61DB2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3C7369-E41E-44DF-9D2E-DFC5FFEE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qFormat/>
    <w:pPr>
      <w:spacing w:after="160"/>
      <w:jc w:val="both"/>
    </w:pPr>
    <w:rPr>
      <w:rFonts w:ascii="Calibri" w:eastAsia="SimSun" w:hAnsi="Calibri" w:cs="Times New Roman"/>
      <w:kern w:val="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364</Words>
  <Characters>2081</Characters>
  <Application>Microsoft Office Word</Application>
  <DocSecurity>0</DocSecurity>
  <Lines>17</Lines>
  <Paragraphs>4</Paragraphs>
  <ScaleCrop>false</ScaleCrop>
  <Company>Springer Nature IT</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flower</dc:creator>
  <cp:lastModifiedBy>Pradeep Gaikwad</cp:lastModifiedBy>
  <cp:revision>2</cp:revision>
  <dcterms:created xsi:type="dcterms:W3CDTF">2022-05-30T03:47:00Z</dcterms:created>
  <dcterms:modified xsi:type="dcterms:W3CDTF">2022-09-13T13:12:00Z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025E4A07427A48B98C9A0D95375C2BBF</vt:lpwstr>
  </property>
</Properties>
</file>