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C6D" w:rsidRPr="00276521" w:rsidRDefault="00264C6D" w:rsidP="00264C6D">
      <w:pPr>
        <w:spacing w:after="0" w:line="240" w:lineRule="auto"/>
        <w:jc w:val="center"/>
        <w:rPr>
          <w:rFonts w:ascii="Times New Roman" w:hAnsi="Times New Roman" w:cs="Times New Roman"/>
          <w:b/>
          <w:bCs/>
          <w:sz w:val="24"/>
          <w:szCs w:val="24"/>
        </w:rPr>
      </w:pPr>
      <w:r w:rsidRPr="00276521">
        <w:rPr>
          <w:rFonts w:ascii="Times New Roman" w:hAnsi="Times New Roman" w:cs="Times New Roman"/>
          <w:b/>
          <w:bCs/>
          <w:sz w:val="24"/>
          <w:szCs w:val="24"/>
        </w:rPr>
        <w:t>Table 1: Details of Probability Distribution</w:t>
      </w:r>
      <w:r w:rsidRPr="00276521">
        <w:rPr>
          <w:rFonts w:ascii="Times New Roman" w:hAnsi="Times New Roman" w:cs="Times New Roman"/>
          <w:b/>
          <w:sz w:val="24"/>
          <w:szCs w:val="24"/>
        </w:rPr>
        <w:t xml:space="preserve">s </w:t>
      </w:r>
      <w:r w:rsidRPr="00276521">
        <w:rPr>
          <w:rFonts w:ascii="Times New Roman" w:hAnsi="Times New Roman" w:cs="Times New Roman"/>
          <w:b/>
          <w:bCs/>
          <w:sz w:val="24"/>
          <w:szCs w:val="24"/>
        </w:rPr>
        <w:t>Compared</w:t>
      </w:r>
    </w:p>
    <w:tbl>
      <w:tblPr>
        <w:tblStyle w:val="LightShading-Accent1"/>
        <w:tblW w:w="5384" w:type="pct"/>
        <w:tblInd w:w="-180" w:type="dxa"/>
        <w:tblBorders>
          <w:top w:val="single" w:sz="8" w:space="0" w:color="000000" w:themeColor="text1"/>
          <w:bottom w:val="single" w:sz="8" w:space="0" w:color="000000" w:themeColor="text1"/>
        </w:tblBorders>
        <w:tblLook w:val="0660" w:firstRow="1" w:lastRow="1" w:firstColumn="0" w:lastColumn="0" w:noHBand="1" w:noVBand="1"/>
      </w:tblPr>
      <w:tblGrid>
        <w:gridCol w:w="1289"/>
        <w:gridCol w:w="3431"/>
        <w:gridCol w:w="2129"/>
        <w:gridCol w:w="1127"/>
        <w:gridCol w:w="2103"/>
      </w:tblGrid>
      <w:tr w:rsidR="00264C6D" w:rsidRPr="00276521" w:rsidTr="00845576">
        <w:trPr>
          <w:cnfStyle w:val="100000000000" w:firstRow="1" w:lastRow="0" w:firstColumn="0" w:lastColumn="0" w:oddVBand="0" w:evenVBand="0" w:oddHBand="0" w:evenHBand="0" w:firstRowFirstColumn="0" w:firstRowLastColumn="0" w:lastRowFirstColumn="0" w:lastRowLastColumn="0"/>
          <w:trHeight w:val="295"/>
        </w:trPr>
        <w:tc>
          <w:tcPr>
            <w:tcW w:w="649" w:type="pct"/>
            <w:tcBorders>
              <w:top w:val="single" w:sz="8" w:space="0" w:color="000000" w:themeColor="text1"/>
              <w:bottom w:val="single" w:sz="8" w:space="0" w:color="000000" w:themeColor="text1"/>
            </w:tcBorders>
            <w:noWrap/>
          </w:tcPr>
          <w:p w:rsidR="00264C6D" w:rsidRPr="00276521" w:rsidRDefault="00264C6D" w:rsidP="00845576">
            <w:pPr>
              <w:jc w:val="center"/>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Distribution</w:t>
            </w:r>
          </w:p>
        </w:tc>
        <w:tc>
          <w:tcPr>
            <w:tcW w:w="1665" w:type="pct"/>
            <w:tcBorders>
              <w:top w:val="single" w:sz="8" w:space="0" w:color="000000" w:themeColor="text1"/>
              <w:bottom w:val="single" w:sz="8" w:space="0" w:color="000000" w:themeColor="text1"/>
            </w:tcBorders>
          </w:tcPr>
          <w:p w:rsidR="00264C6D" w:rsidRPr="00276521" w:rsidRDefault="00264C6D" w:rsidP="00845576">
            <w:pPr>
              <w:jc w:val="center"/>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PDF</w:t>
            </w:r>
          </w:p>
        </w:tc>
        <w:tc>
          <w:tcPr>
            <w:tcW w:w="1065" w:type="pct"/>
            <w:tcBorders>
              <w:top w:val="single" w:sz="8" w:space="0" w:color="000000" w:themeColor="text1"/>
              <w:bottom w:val="single" w:sz="8" w:space="0" w:color="000000" w:themeColor="text1"/>
            </w:tcBorders>
          </w:tcPr>
          <w:p w:rsidR="00264C6D" w:rsidRPr="00276521" w:rsidRDefault="00264C6D" w:rsidP="00845576">
            <w:pPr>
              <w:jc w:val="center"/>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CDF</w:t>
            </w:r>
          </w:p>
        </w:tc>
        <w:tc>
          <w:tcPr>
            <w:tcW w:w="568" w:type="pct"/>
            <w:tcBorders>
              <w:top w:val="single" w:sz="8" w:space="0" w:color="000000" w:themeColor="text1"/>
              <w:bottom w:val="single" w:sz="8" w:space="0" w:color="000000" w:themeColor="text1"/>
            </w:tcBorders>
          </w:tcPr>
          <w:p w:rsidR="00264C6D" w:rsidRPr="00276521" w:rsidRDefault="00264C6D" w:rsidP="00845576">
            <w:pPr>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Parameters</w:t>
            </w:r>
          </w:p>
        </w:tc>
        <w:tc>
          <w:tcPr>
            <w:tcW w:w="1052" w:type="pct"/>
            <w:tcBorders>
              <w:top w:val="single" w:sz="8" w:space="0" w:color="000000" w:themeColor="text1"/>
              <w:bottom w:val="single" w:sz="8" w:space="0" w:color="000000" w:themeColor="text1"/>
            </w:tcBorders>
          </w:tcPr>
          <w:p w:rsidR="00264C6D" w:rsidRPr="00276521" w:rsidRDefault="00264C6D" w:rsidP="00845576">
            <w:pPr>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References</w:t>
            </w:r>
          </w:p>
        </w:tc>
      </w:tr>
      <w:tr w:rsidR="00264C6D" w:rsidRPr="00276521" w:rsidTr="00845576">
        <w:trPr>
          <w:trHeight w:val="295"/>
        </w:trPr>
        <w:tc>
          <w:tcPr>
            <w:tcW w:w="649" w:type="pct"/>
            <w:noWrap/>
          </w:tcPr>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BTIGHLD</w:t>
            </w:r>
          </w:p>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65" w:type="pct"/>
          </w:tcPr>
          <w:p w:rsidR="00264C6D" w:rsidRPr="003B5426" w:rsidRDefault="00264C6D" w:rsidP="00845576">
            <w:pPr>
              <w:rPr>
                <w:color w:val="auto"/>
                <w:sz w:val="20"/>
                <w:szCs w:val="20"/>
              </w:rPr>
            </w:pPr>
            <m:oMathPara>
              <m:oMath>
                <m:r>
                  <w:rPr>
                    <w:rFonts w:ascii="Cambria Math" w:hAnsi="Cambria Math" w:cs="Times New Roman"/>
                    <w:noProof/>
                    <w:color w:val="auto"/>
                    <w:sz w:val="20"/>
                    <w:szCs w:val="20"/>
                  </w:rPr>
                  <m:t>f</m:t>
                </m:r>
                <m:r>
                  <m:rPr>
                    <m:sty m:val="p"/>
                  </m:rPr>
                  <w:rPr>
                    <w:rFonts w:ascii="Cambria Math" w:hAnsi="Cambria Math" w:cs="Times New Roman"/>
                    <w:noProof/>
                    <w:color w:val="auto"/>
                    <w:sz w:val="20"/>
                    <w:szCs w:val="20"/>
                  </w:rPr>
                  <m:t>(</m:t>
                </m:r>
                <m:r>
                  <w:rPr>
                    <w:rFonts w:ascii="Cambria Math" w:hAnsi="Cambria Math" w:cs="Times New Roman"/>
                    <w:noProof/>
                    <w:color w:val="auto"/>
                    <w:sz w:val="20"/>
                    <w:szCs w:val="20"/>
                  </w:rPr>
                  <m:t>x</m:t>
                </m:r>
                <m:r>
                  <m:rPr>
                    <m:sty m:val="p"/>
                  </m:rPr>
                  <w:rPr>
                    <w:rFonts w:ascii="Cambria Math" w:hAnsi="Cambria Math" w:cs="Times New Roman"/>
                    <w:noProof/>
                    <w:color w:val="auto"/>
                    <w:sz w:val="20"/>
                    <w:szCs w:val="20"/>
                  </w:rPr>
                  <m:t>)=</m:t>
                </m:r>
                <m:f>
                  <m:fPr>
                    <m:ctrlPr>
                      <w:rPr>
                        <w:rFonts w:ascii="Cambria Math" w:hAnsi="Cambria Math" w:cs="Times New Roman"/>
                        <w:color w:val="auto"/>
                        <w:sz w:val="20"/>
                        <w:szCs w:val="20"/>
                      </w:rPr>
                    </m:ctrlPr>
                  </m:fPr>
                  <m:num>
                    <m:r>
                      <m:rPr>
                        <m:sty m:val="p"/>
                      </m:rPr>
                      <w:rPr>
                        <w:rFonts w:ascii="Cambria Math" w:hAnsi="Cambria Math" w:cs="Times New Roman"/>
                        <w:noProof/>
                        <w:color w:val="auto"/>
                        <w:sz w:val="20"/>
                        <w:szCs w:val="20"/>
                      </w:rPr>
                      <m:t>Γ</m:t>
                    </m:r>
                    <m:sSub>
                      <m:sSubPr>
                        <m:ctrlPr>
                          <w:rPr>
                            <w:rFonts w:ascii="Cambria Math" w:hAnsi="Cambria Math" w:cs="Times New Roman"/>
                            <w:noProof/>
                            <w:color w:val="auto"/>
                            <w:sz w:val="20"/>
                            <w:szCs w:val="20"/>
                          </w:rPr>
                        </m:ctrlPr>
                      </m:sSubPr>
                      <m:e>
                        <m:r>
                          <w:rPr>
                            <w:rFonts w:ascii="Cambria Math" w:hAnsi="Cambria Math" w:cs="Times New Roman"/>
                            <w:noProof/>
                            <w:color w:val="auto"/>
                            <w:sz w:val="20"/>
                            <w:szCs w:val="20"/>
                          </w:rPr>
                          <m:t>∝</m:t>
                        </m:r>
                      </m:e>
                      <m:sub>
                        <m:r>
                          <w:rPr>
                            <w:rFonts w:ascii="Cambria Math" w:hAnsi="Cambria Math" w:cs="Times New Roman"/>
                            <w:noProof/>
                            <w:color w:val="auto"/>
                            <w:sz w:val="20"/>
                            <w:szCs w:val="20"/>
                          </w:rPr>
                          <m:t>1</m:t>
                        </m:r>
                      </m:sub>
                    </m:sSub>
                    <m:r>
                      <m:rPr>
                        <m:sty m:val="p"/>
                      </m:rPr>
                      <w:rPr>
                        <w:rFonts w:ascii="Cambria Math" w:hAnsi="Times New Roman" w:cs="Times New Roman"/>
                        <w:noProof/>
                        <w:color w:val="auto"/>
                        <w:sz w:val="20"/>
                        <w:szCs w:val="20"/>
                      </w:rPr>
                      <m:t>+</m:t>
                    </m:r>
                    <m:sSub>
                      <m:sSubPr>
                        <m:ctrlPr>
                          <w:rPr>
                            <w:rFonts w:ascii="Cambria Math" w:hAnsi="Times New Roman" w:cs="Times New Roman"/>
                            <w:noProof/>
                            <w:color w:val="auto"/>
                            <w:sz w:val="20"/>
                            <w:szCs w:val="20"/>
                          </w:rPr>
                        </m:ctrlPr>
                      </m:sSubPr>
                      <m:e>
                        <m:r>
                          <w:rPr>
                            <w:rFonts w:ascii="Cambria Math" w:hAnsi="Cambria Math" w:cs="Times New Roman"/>
                            <w:noProof/>
                            <w:color w:val="auto"/>
                            <w:sz w:val="20"/>
                            <w:szCs w:val="20"/>
                          </w:rPr>
                          <m:t>∝</m:t>
                        </m:r>
                      </m:e>
                      <m:sub>
                        <m:r>
                          <w:rPr>
                            <w:rFonts w:ascii="Cambria Math" w:hAnsi="Times New Roman" w:cs="Times New Roman"/>
                            <w:noProof/>
                            <w:color w:val="auto"/>
                            <w:sz w:val="20"/>
                            <w:szCs w:val="20"/>
                          </w:rPr>
                          <m:t>2</m:t>
                        </m:r>
                      </m:sub>
                    </m:sSub>
                    <m:r>
                      <m:rPr>
                        <m:sty m:val="p"/>
                      </m:rPr>
                      <w:rPr>
                        <w:rFonts w:ascii="Cambria Math" w:hAnsi="Cambria Math" w:cs="Times New Roman"/>
                        <w:noProof/>
                        <w:color w:val="auto"/>
                        <w:sz w:val="20"/>
                        <w:szCs w:val="20"/>
                      </w:rPr>
                      <m:t>)</m:t>
                    </m:r>
                  </m:num>
                  <m:den>
                    <m:r>
                      <m:rPr>
                        <m:sty m:val="p"/>
                      </m:rPr>
                      <w:rPr>
                        <w:rFonts w:ascii="Cambria Math" w:hAnsi="Cambria Math" w:cs="Times New Roman"/>
                        <w:noProof/>
                        <w:color w:val="auto"/>
                        <w:sz w:val="20"/>
                        <w:szCs w:val="20"/>
                      </w:rPr>
                      <m:t>Γ(</m:t>
                    </m:r>
                    <m:sSub>
                      <m:sSubPr>
                        <m:ctrlPr>
                          <w:rPr>
                            <w:rFonts w:ascii="Cambria Math" w:hAnsi="Cambria Math" w:cs="Times New Roman"/>
                            <w:noProof/>
                            <w:color w:val="auto"/>
                            <w:sz w:val="20"/>
                            <w:szCs w:val="20"/>
                          </w:rPr>
                        </m:ctrlPr>
                      </m:sSubPr>
                      <m:e>
                        <m:r>
                          <w:rPr>
                            <w:rFonts w:ascii="Cambria Math" w:hAnsi="Cambria Math" w:cs="Times New Roman"/>
                            <w:noProof/>
                            <w:color w:val="auto"/>
                            <w:sz w:val="20"/>
                            <w:szCs w:val="20"/>
                          </w:rPr>
                          <m:t>∝</m:t>
                        </m:r>
                      </m:e>
                      <m:sub>
                        <m:r>
                          <w:rPr>
                            <w:rFonts w:ascii="Cambria Math" w:hAnsi="Cambria Math" w:cs="Times New Roman"/>
                            <w:noProof/>
                            <w:color w:val="auto"/>
                            <w:sz w:val="20"/>
                            <w:szCs w:val="20"/>
                          </w:rPr>
                          <m:t>1</m:t>
                        </m:r>
                      </m:sub>
                    </m:sSub>
                    <m:r>
                      <m:rPr>
                        <m:sty m:val="p"/>
                      </m:rPr>
                      <w:rPr>
                        <w:rFonts w:ascii="Cambria Math" w:hAnsi="Cambria Math" w:cs="Times New Roman"/>
                        <w:noProof/>
                        <w:color w:val="auto"/>
                        <w:sz w:val="20"/>
                        <w:szCs w:val="20"/>
                      </w:rPr>
                      <m:t>)Γ(</m:t>
                    </m:r>
                    <m:sSub>
                      <m:sSubPr>
                        <m:ctrlPr>
                          <w:rPr>
                            <w:rFonts w:ascii="Cambria Math" w:hAnsi="Cambria Math" w:cs="Times New Roman"/>
                            <w:i/>
                            <w:noProof/>
                            <w:color w:val="auto"/>
                            <w:sz w:val="20"/>
                            <w:szCs w:val="20"/>
                          </w:rPr>
                        </m:ctrlPr>
                      </m:sSubPr>
                      <m:e>
                        <m:r>
                          <w:rPr>
                            <w:rFonts w:ascii="Cambria Math" w:hAnsi="Cambria Math" w:cs="Times New Roman"/>
                            <w:noProof/>
                            <w:color w:val="auto"/>
                            <w:sz w:val="20"/>
                            <w:szCs w:val="20"/>
                          </w:rPr>
                          <m:t>∝</m:t>
                        </m:r>
                      </m:e>
                      <m:sub>
                        <m:r>
                          <w:rPr>
                            <w:rFonts w:ascii="Cambria Math" w:hAnsi="Cambria Math" w:cs="Times New Roman"/>
                            <w:noProof/>
                            <w:color w:val="auto"/>
                            <w:sz w:val="20"/>
                            <w:szCs w:val="20"/>
                          </w:rPr>
                          <m:t>2</m:t>
                        </m:r>
                      </m:sub>
                    </m:sSub>
                    <m:r>
                      <m:rPr>
                        <m:sty m:val="p"/>
                      </m:rPr>
                      <w:rPr>
                        <w:rFonts w:ascii="Cambria Math" w:hAnsi="Cambria Math" w:cs="Times New Roman"/>
                        <w:noProof/>
                        <w:color w:val="auto"/>
                        <w:sz w:val="20"/>
                        <w:szCs w:val="20"/>
                      </w:rPr>
                      <m:t>)</m:t>
                    </m:r>
                  </m:den>
                </m:f>
                <m:sSup>
                  <m:sSupPr>
                    <m:ctrlPr>
                      <w:rPr>
                        <w:rFonts w:ascii="Cambria Math" w:hAnsi="Cambria Math" w:cs="Times New Roman"/>
                        <w:color w:val="auto"/>
                        <w:sz w:val="20"/>
                        <w:szCs w:val="20"/>
                      </w:rPr>
                    </m:ctrlPr>
                  </m:sSupPr>
                  <m:e>
                    <m:d>
                      <m:dPr>
                        <m:ctrlPr>
                          <w:rPr>
                            <w:rFonts w:ascii="Cambria Math" w:hAnsi="Cambria Math" w:cs="Times New Roman"/>
                            <w:color w:val="auto"/>
                            <w:sz w:val="20"/>
                            <w:szCs w:val="20"/>
                          </w:rPr>
                        </m:ctrlPr>
                      </m:dPr>
                      <m:e>
                        <m:r>
                          <m:rPr>
                            <m:sty m:val="p"/>
                          </m:rPr>
                          <w:rPr>
                            <w:rFonts w:ascii="Cambria Math" w:hAnsi="Cambria Math" w:cs="Times New Roman"/>
                            <w:noProof/>
                            <w:color w:val="auto"/>
                            <w:sz w:val="20"/>
                            <w:szCs w:val="20"/>
                          </w:rPr>
                          <m:t>1</m:t>
                        </m:r>
                        <m:r>
                          <w:rPr>
                            <w:rFonts w:ascii="Cambria Math" w:hAnsi="Cambria Math" w:cs="Times New Roman"/>
                            <w:noProof/>
                            <w:color w:val="auto"/>
                            <w:sz w:val="20"/>
                            <w:szCs w:val="20"/>
                          </w:rPr>
                          <m:t>-</m:t>
                        </m:r>
                        <m:sSup>
                          <m:sSupPr>
                            <m:ctrlPr>
                              <w:rPr>
                                <w:rFonts w:ascii="Cambria Math" w:hAnsi="Cambria Math" w:cs="Times New Roman"/>
                                <w:color w:val="auto"/>
                                <w:sz w:val="20"/>
                                <w:szCs w:val="20"/>
                              </w:rPr>
                            </m:ctrlPr>
                          </m:sSupPr>
                          <m:e>
                            <m:d>
                              <m:dPr>
                                <m:ctrlPr>
                                  <w:rPr>
                                    <w:rFonts w:ascii="Cambria Math" w:hAnsi="Cambria Math" w:cs="Times New Roman"/>
                                    <w:color w:val="auto"/>
                                    <w:sz w:val="20"/>
                                    <w:szCs w:val="20"/>
                                  </w:rPr>
                                </m:ctrlPr>
                              </m:dPr>
                              <m:e>
                                <m:f>
                                  <m:fPr>
                                    <m:ctrlPr>
                                      <w:rPr>
                                        <w:rFonts w:ascii="Cambria Math" w:hAnsi="Cambria Math" w:cs="Times New Roman"/>
                                        <w:color w:val="auto"/>
                                        <w:sz w:val="20"/>
                                        <w:szCs w:val="20"/>
                                      </w:rPr>
                                    </m:ctrlPr>
                                  </m:fPr>
                                  <m:num>
                                    <m:r>
                                      <m:rPr>
                                        <m:sty m:val="p"/>
                                      </m:rPr>
                                      <w:rPr>
                                        <w:rFonts w:ascii="Cambria Math" w:hAnsi="Cambria Math" w:cs="Times New Roman"/>
                                        <w:noProof/>
                                        <w:color w:val="auto"/>
                                        <w:sz w:val="20"/>
                                        <w:szCs w:val="20"/>
                                      </w:rPr>
                                      <m:t>2</m:t>
                                    </m:r>
                                  </m:num>
                                  <m:den>
                                    <m:r>
                                      <m:rPr>
                                        <m:sty m:val="p"/>
                                      </m:rPr>
                                      <w:rPr>
                                        <w:rFonts w:ascii="Cambria Math" w:hAnsi="Cambria Math" w:cs="Times New Roman"/>
                                        <w:noProof/>
                                        <w:color w:val="auto"/>
                                        <w:sz w:val="20"/>
                                        <w:szCs w:val="20"/>
                                      </w:rPr>
                                      <m:t>1</m:t>
                                    </m:r>
                                    <m:r>
                                      <w:rPr>
                                        <w:rFonts w:ascii="Cambria Math" w:hAnsi="Cambria Math" w:cs="Times New Roman"/>
                                        <w:noProof/>
                                        <w:color w:val="auto"/>
                                        <w:sz w:val="20"/>
                                        <w:szCs w:val="20"/>
                                      </w:rPr>
                                      <m:t>+</m:t>
                                    </m:r>
                                    <m:sSup>
                                      <m:sSupPr>
                                        <m:ctrlPr>
                                          <w:rPr>
                                            <w:rFonts w:ascii="Cambria Math" w:hAnsi="Cambria Math" w:cs="Times New Roman"/>
                                            <w:color w:val="auto"/>
                                            <w:sz w:val="20"/>
                                            <w:szCs w:val="20"/>
                                          </w:rPr>
                                        </m:ctrlPr>
                                      </m:sSupPr>
                                      <m:e>
                                        <m:r>
                                          <w:rPr>
                                            <w:rFonts w:ascii="Cambria Math" w:hAnsi="Cambria Math" w:cs="Times New Roman"/>
                                            <w:noProof/>
                                            <w:color w:val="auto"/>
                                            <w:sz w:val="20"/>
                                            <w:szCs w:val="20"/>
                                          </w:rPr>
                                          <m:t>e</m:t>
                                        </m:r>
                                      </m:e>
                                      <m:sup>
                                        <m:f>
                                          <m:fPr>
                                            <m:ctrlPr>
                                              <w:rPr>
                                                <w:rFonts w:ascii="Cambria Math" w:hAnsi="Cambria Math" w:cs="Times New Roman"/>
                                                <w:color w:val="auto"/>
                                                <w:sz w:val="20"/>
                                                <w:szCs w:val="20"/>
                                              </w:rPr>
                                            </m:ctrlPr>
                                          </m:fPr>
                                          <m:num>
                                            <m:r>
                                              <w:rPr>
                                                <w:rFonts w:ascii="Cambria Math" w:hAnsi="Cambria Math" w:cs="Times New Roman"/>
                                                <w:noProof/>
                                                <w:color w:val="auto"/>
                                                <w:sz w:val="20"/>
                                                <w:szCs w:val="20"/>
                                              </w:rPr>
                                              <m:t>x</m:t>
                                            </m:r>
                                          </m:num>
                                          <m:den>
                                            <m:r>
                                              <w:rPr>
                                                <w:rFonts w:ascii="Cambria Math" w:hAnsi="Cambria Math" w:cs="Times New Roman"/>
                                                <w:noProof/>
                                                <w:color w:val="auto"/>
                                                <w:sz w:val="20"/>
                                                <w:szCs w:val="20"/>
                                              </w:rPr>
                                              <m:t>β</m:t>
                                            </m:r>
                                          </m:den>
                                        </m:f>
                                      </m:sup>
                                    </m:sSup>
                                  </m:den>
                                </m:f>
                              </m:e>
                            </m:d>
                          </m:e>
                          <m:sup>
                            <m:sSub>
                              <m:sSubPr>
                                <m:ctrlPr>
                                  <w:rPr>
                                    <w:rFonts w:ascii="Cambria Math" w:hAnsi="Cambria Math" w:cs="Times New Roman"/>
                                    <w:i/>
                                    <w:noProof/>
                                    <w:color w:val="auto"/>
                                    <w:sz w:val="20"/>
                                    <w:szCs w:val="20"/>
                                  </w:rPr>
                                </m:ctrlPr>
                              </m:sSubPr>
                              <m:e>
                                <m:r>
                                  <w:rPr>
                                    <w:rFonts w:ascii="Cambria Math" w:hAnsi="Cambria Math" w:cs="Times New Roman"/>
                                    <w:noProof/>
                                    <w:color w:val="auto"/>
                                    <w:sz w:val="20"/>
                                    <w:szCs w:val="20"/>
                                  </w:rPr>
                                  <m:t>∝</m:t>
                                </m:r>
                              </m:e>
                              <m:sub>
                                <m:r>
                                  <w:rPr>
                                    <w:rFonts w:ascii="Cambria Math" w:hAnsi="Cambria Math" w:cs="Times New Roman"/>
                                    <w:noProof/>
                                    <w:color w:val="auto"/>
                                    <w:sz w:val="20"/>
                                    <w:szCs w:val="20"/>
                                  </w:rPr>
                                  <m:t>3</m:t>
                                </m:r>
                              </m:sub>
                            </m:sSub>
                          </m:sup>
                        </m:sSup>
                      </m:e>
                    </m:d>
                  </m:e>
                  <m:sup>
                    <m:r>
                      <m:rPr>
                        <m:sty m:val="p"/>
                      </m:rPr>
                      <w:rPr>
                        <w:rFonts w:ascii="Cambria Math" w:hAnsi="Cambria Math" w:cs="Times New Roman"/>
                        <w:noProof/>
                        <w:color w:val="auto"/>
                        <w:sz w:val="20"/>
                        <w:szCs w:val="20"/>
                      </w:rPr>
                      <m:t>(</m:t>
                    </m:r>
                    <m:sSub>
                      <m:sSubPr>
                        <m:ctrlPr>
                          <w:rPr>
                            <w:rFonts w:ascii="Cambria Math" w:hAnsi="Cambria Math" w:cs="Times New Roman"/>
                            <w:noProof/>
                            <w:color w:val="auto"/>
                            <w:sz w:val="20"/>
                            <w:szCs w:val="20"/>
                          </w:rPr>
                        </m:ctrlPr>
                      </m:sSubPr>
                      <m:e>
                        <m:r>
                          <w:rPr>
                            <w:rFonts w:ascii="Cambria Math" w:hAnsi="Cambria Math" w:cs="Times New Roman"/>
                            <w:noProof/>
                            <w:color w:val="auto"/>
                            <w:sz w:val="20"/>
                            <w:szCs w:val="20"/>
                          </w:rPr>
                          <m:t>∝</m:t>
                        </m:r>
                      </m:e>
                      <m:sub>
                        <m:r>
                          <w:rPr>
                            <w:rFonts w:ascii="Cambria Math" w:hAnsi="Cambria Math" w:cs="Times New Roman"/>
                            <w:noProof/>
                            <w:color w:val="auto"/>
                            <w:sz w:val="20"/>
                            <w:szCs w:val="20"/>
                          </w:rPr>
                          <m:t>1</m:t>
                        </m:r>
                      </m:sub>
                    </m:sSub>
                    <m:r>
                      <w:rPr>
                        <w:rFonts w:ascii="Cambria Math" w:hAnsi="Cambria Math" w:cs="Times New Roman"/>
                        <w:noProof/>
                        <w:color w:val="auto"/>
                        <w:sz w:val="20"/>
                        <w:szCs w:val="20"/>
                      </w:rPr>
                      <m:t>-</m:t>
                    </m:r>
                    <m:r>
                      <m:rPr>
                        <m:sty m:val="p"/>
                      </m:rPr>
                      <w:rPr>
                        <w:rFonts w:ascii="Cambria Math" w:hAnsi="Cambria Math" w:cs="Times New Roman"/>
                        <w:noProof/>
                        <w:color w:val="auto"/>
                        <w:sz w:val="20"/>
                        <w:szCs w:val="20"/>
                      </w:rPr>
                      <m:t>1)</m:t>
                    </m:r>
                  </m:sup>
                </m:sSup>
                <m:f>
                  <m:fPr>
                    <m:ctrlPr>
                      <w:rPr>
                        <w:rFonts w:ascii="Cambria Math" w:hAnsi="Cambria Math" w:cs="Times New Roman"/>
                        <w:color w:val="auto"/>
                        <w:sz w:val="20"/>
                        <w:szCs w:val="20"/>
                      </w:rPr>
                    </m:ctrlPr>
                  </m:fPr>
                  <m:num>
                    <m:sSub>
                      <m:sSubPr>
                        <m:ctrlPr>
                          <w:rPr>
                            <w:rFonts w:ascii="Cambria Math" w:hAnsi="Cambria Math" w:cs="Times New Roman"/>
                            <w:i/>
                            <w:noProof/>
                            <w:color w:val="auto"/>
                            <w:sz w:val="20"/>
                            <w:szCs w:val="20"/>
                          </w:rPr>
                        </m:ctrlPr>
                      </m:sSubPr>
                      <m:e>
                        <m:r>
                          <w:rPr>
                            <w:rFonts w:ascii="Cambria Math" w:hAnsi="Cambria Math" w:cs="Times New Roman"/>
                            <w:noProof/>
                            <w:color w:val="auto"/>
                            <w:sz w:val="20"/>
                            <w:szCs w:val="20"/>
                          </w:rPr>
                          <m:t>∝</m:t>
                        </m:r>
                      </m:e>
                      <m:sub>
                        <m:r>
                          <w:rPr>
                            <w:rFonts w:ascii="Cambria Math" w:hAnsi="Cambria Math" w:cs="Times New Roman"/>
                            <w:noProof/>
                            <w:color w:val="auto"/>
                            <w:sz w:val="20"/>
                            <w:szCs w:val="20"/>
                          </w:rPr>
                          <m:t>3</m:t>
                        </m:r>
                      </m:sub>
                    </m:sSub>
                    <m:sSup>
                      <m:sSupPr>
                        <m:ctrlPr>
                          <w:rPr>
                            <w:rFonts w:ascii="Cambria Math" w:hAnsi="Cambria Math" w:cs="Times New Roman"/>
                            <w:color w:val="auto"/>
                            <w:sz w:val="20"/>
                            <w:szCs w:val="20"/>
                          </w:rPr>
                        </m:ctrlPr>
                      </m:sSupPr>
                      <m:e>
                        <m:r>
                          <m:rPr>
                            <m:sty m:val="p"/>
                          </m:rPr>
                          <w:rPr>
                            <w:rFonts w:ascii="Cambria Math" w:hAnsi="Cambria Math" w:cs="Times New Roman"/>
                            <w:noProof/>
                            <w:color w:val="auto"/>
                            <w:sz w:val="20"/>
                            <w:szCs w:val="20"/>
                          </w:rPr>
                          <m:t>2</m:t>
                        </m:r>
                      </m:e>
                      <m:sup>
                        <m:sSub>
                          <m:sSubPr>
                            <m:ctrlPr>
                              <w:rPr>
                                <w:rFonts w:ascii="Cambria Math" w:hAnsi="Cambria Math" w:cs="Times New Roman"/>
                                <w:i/>
                                <w:noProof/>
                                <w:color w:val="auto"/>
                                <w:sz w:val="20"/>
                                <w:szCs w:val="20"/>
                              </w:rPr>
                            </m:ctrlPr>
                          </m:sSubPr>
                          <m:e>
                            <m:r>
                              <w:rPr>
                                <w:rFonts w:ascii="Cambria Math" w:hAnsi="Cambria Math" w:cs="Times New Roman"/>
                                <w:noProof/>
                                <w:color w:val="auto"/>
                                <w:sz w:val="20"/>
                                <w:szCs w:val="20"/>
                              </w:rPr>
                              <m:t>∝</m:t>
                            </m:r>
                          </m:e>
                          <m:sub>
                            <m:r>
                              <w:rPr>
                                <w:rFonts w:ascii="Cambria Math" w:hAnsi="Cambria Math" w:cs="Times New Roman"/>
                                <w:noProof/>
                                <w:color w:val="auto"/>
                                <w:sz w:val="20"/>
                                <w:szCs w:val="20"/>
                              </w:rPr>
                              <m:t>3</m:t>
                            </m:r>
                          </m:sub>
                        </m:sSub>
                        <m:sSub>
                          <m:sSubPr>
                            <m:ctrlPr>
                              <w:rPr>
                                <w:rFonts w:ascii="Cambria Math" w:hAnsi="Cambria Math" w:cs="Times New Roman"/>
                                <w:i/>
                                <w:noProof/>
                                <w:color w:val="auto"/>
                                <w:sz w:val="20"/>
                                <w:szCs w:val="20"/>
                              </w:rPr>
                            </m:ctrlPr>
                          </m:sSubPr>
                          <m:e>
                            <m:r>
                              <w:rPr>
                                <w:rFonts w:ascii="Cambria Math" w:hAnsi="Cambria Math" w:cs="Times New Roman"/>
                                <w:noProof/>
                                <w:color w:val="auto"/>
                                <w:sz w:val="20"/>
                                <w:szCs w:val="20"/>
                              </w:rPr>
                              <m:t>∝</m:t>
                            </m:r>
                          </m:e>
                          <m:sub>
                            <m:r>
                              <w:rPr>
                                <w:rFonts w:ascii="Cambria Math" w:hAnsi="Cambria Math" w:cs="Times New Roman"/>
                                <w:noProof/>
                                <w:color w:val="auto"/>
                                <w:sz w:val="20"/>
                                <w:szCs w:val="20"/>
                              </w:rPr>
                              <m:t>2</m:t>
                            </m:r>
                          </m:sub>
                        </m:sSub>
                      </m:sup>
                    </m:sSup>
                    <m:sSup>
                      <m:sSupPr>
                        <m:ctrlPr>
                          <w:rPr>
                            <w:rFonts w:ascii="Cambria Math" w:hAnsi="Cambria Math" w:cs="Times New Roman"/>
                            <w:color w:val="auto"/>
                            <w:sz w:val="20"/>
                            <w:szCs w:val="20"/>
                          </w:rPr>
                        </m:ctrlPr>
                      </m:sSupPr>
                      <m:e>
                        <m:r>
                          <w:rPr>
                            <w:rFonts w:ascii="Cambria Math" w:hAnsi="Cambria Math" w:cs="Times New Roman"/>
                            <w:noProof/>
                            <w:color w:val="auto"/>
                            <w:sz w:val="20"/>
                            <w:szCs w:val="20"/>
                          </w:rPr>
                          <m:t>e</m:t>
                        </m:r>
                      </m:e>
                      <m:sup>
                        <m:f>
                          <m:fPr>
                            <m:ctrlPr>
                              <w:rPr>
                                <w:rFonts w:ascii="Cambria Math" w:hAnsi="Cambria Math" w:cs="Times New Roman"/>
                                <w:color w:val="auto"/>
                                <w:sz w:val="20"/>
                                <w:szCs w:val="20"/>
                              </w:rPr>
                            </m:ctrlPr>
                          </m:fPr>
                          <m:num>
                            <m:r>
                              <w:rPr>
                                <w:rFonts w:ascii="Cambria Math" w:hAnsi="Cambria Math" w:cs="Times New Roman"/>
                                <w:noProof/>
                                <w:color w:val="auto"/>
                                <w:sz w:val="20"/>
                                <w:szCs w:val="20"/>
                              </w:rPr>
                              <m:t>x</m:t>
                            </m:r>
                          </m:num>
                          <m:den>
                            <m:r>
                              <w:rPr>
                                <w:rFonts w:ascii="Cambria Math" w:hAnsi="Cambria Math" w:cs="Times New Roman"/>
                                <w:noProof/>
                                <w:color w:val="auto"/>
                                <w:sz w:val="20"/>
                                <w:szCs w:val="20"/>
                              </w:rPr>
                              <m:t>β</m:t>
                            </m:r>
                          </m:den>
                        </m:f>
                      </m:sup>
                    </m:sSup>
                  </m:num>
                  <m:den>
                    <m:r>
                      <m:rPr>
                        <m:sty m:val="p"/>
                      </m:rPr>
                      <w:rPr>
                        <w:rFonts w:ascii="Cambria Math" w:hAnsi="Cambria Math" w:cs="Times New Roman"/>
                        <w:noProof/>
                        <w:color w:val="auto"/>
                        <w:sz w:val="20"/>
                        <w:szCs w:val="20"/>
                      </w:rPr>
                      <m:t>β(1</m:t>
                    </m:r>
                    <m:r>
                      <w:rPr>
                        <w:rFonts w:ascii="Cambria Math" w:hAnsi="Cambria Math" w:cs="Times New Roman"/>
                        <w:noProof/>
                        <w:color w:val="auto"/>
                        <w:sz w:val="20"/>
                        <w:szCs w:val="20"/>
                      </w:rPr>
                      <m:t>+</m:t>
                    </m:r>
                    <m:sSup>
                      <m:sSupPr>
                        <m:ctrlPr>
                          <w:rPr>
                            <w:rFonts w:ascii="Cambria Math" w:hAnsi="Cambria Math" w:cs="Times New Roman"/>
                            <w:color w:val="auto"/>
                            <w:sz w:val="20"/>
                            <w:szCs w:val="20"/>
                          </w:rPr>
                        </m:ctrlPr>
                      </m:sSupPr>
                      <m:e>
                        <m:r>
                          <w:rPr>
                            <w:rFonts w:ascii="Cambria Math" w:hAnsi="Cambria Math" w:cs="Times New Roman"/>
                            <w:noProof/>
                            <w:color w:val="auto"/>
                            <w:sz w:val="20"/>
                            <w:szCs w:val="20"/>
                          </w:rPr>
                          <m:t>e</m:t>
                        </m:r>
                      </m:e>
                      <m:sup>
                        <m:f>
                          <m:fPr>
                            <m:ctrlPr>
                              <w:rPr>
                                <w:rFonts w:ascii="Cambria Math" w:hAnsi="Cambria Math" w:cs="Times New Roman"/>
                                <w:color w:val="auto"/>
                                <w:sz w:val="20"/>
                                <w:szCs w:val="20"/>
                              </w:rPr>
                            </m:ctrlPr>
                          </m:fPr>
                          <m:num>
                            <m:r>
                              <w:rPr>
                                <w:rFonts w:ascii="Cambria Math" w:hAnsi="Cambria Math" w:cs="Times New Roman"/>
                                <w:noProof/>
                                <w:color w:val="auto"/>
                                <w:sz w:val="20"/>
                                <w:szCs w:val="20"/>
                              </w:rPr>
                              <m:t>x</m:t>
                            </m:r>
                          </m:num>
                          <m:den>
                            <m:r>
                              <w:rPr>
                                <w:rFonts w:ascii="Cambria Math" w:hAnsi="Cambria Math" w:cs="Times New Roman"/>
                                <w:color w:val="auto"/>
                                <w:sz w:val="20"/>
                                <w:szCs w:val="20"/>
                              </w:rPr>
                              <m:t>β</m:t>
                            </m:r>
                          </m:den>
                        </m:f>
                      </m:sup>
                    </m:sSup>
                    <m:sSup>
                      <m:sSupPr>
                        <m:ctrlPr>
                          <w:rPr>
                            <w:rFonts w:ascii="Cambria Math" w:hAnsi="Cambria Math" w:cs="Times New Roman"/>
                            <w:color w:val="auto"/>
                            <w:sz w:val="20"/>
                            <w:szCs w:val="20"/>
                          </w:rPr>
                        </m:ctrlPr>
                      </m:sSupPr>
                      <m:e>
                        <m:r>
                          <m:rPr>
                            <m:sty m:val="p"/>
                          </m:rPr>
                          <w:rPr>
                            <w:rFonts w:ascii="Cambria Math" w:hAnsi="Cambria Math" w:cs="Times New Roman"/>
                            <w:noProof/>
                            <w:color w:val="auto"/>
                            <w:sz w:val="20"/>
                            <w:szCs w:val="20"/>
                          </w:rPr>
                          <m:t>)</m:t>
                        </m:r>
                      </m:e>
                      <m:sup>
                        <m:sSub>
                          <m:sSubPr>
                            <m:ctrlPr>
                              <w:rPr>
                                <w:rFonts w:ascii="Cambria Math" w:hAnsi="Cambria Math" w:cs="Times New Roman"/>
                                <w:i/>
                                <w:noProof/>
                                <w:color w:val="auto"/>
                                <w:sz w:val="20"/>
                                <w:szCs w:val="20"/>
                              </w:rPr>
                            </m:ctrlPr>
                          </m:sSubPr>
                          <m:e>
                            <m:r>
                              <w:rPr>
                                <w:rFonts w:ascii="Cambria Math" w:hAnsi="Cambria Math" w:cs="Times New Roman"/>
                                <w:noProof/>
                                <w:color w:val="auto"/>
                                <w:sz w:val="20"/>
                                <w:szCs w:val="20"/>
                              </w:rPr>
                              <m:t>∝</m:t>
                            </m:r>
                          </m:e>
                          <m:sub>
                            <m:r>
                              <w:rPr>
                                <w:rFonts w:ascii="Cambria Math" w:hAnsi="Cambria Math" w:cs="Times New Roman"/>
                                <w:noProof/>
                                <w:color w:val="auto"/>
                                <w:sz w:val="20"/>
                                <w:szCs w:val="20"/>
                              </w:rPr>
                              <m:t>3</m:t>
                            </m:r>
                          </m:sub>
                        </m:sSub>
                        <m:sSub>
                          <m:sSubPr>
                            <m:ctrlPr>
                              <w:rPr>
                                <w:rFonts w:ascii="Cambria Math" w:hAnsi="Cambria Math" w:cs="Times New Roman"/>
                                <w:i/>
                                <w:noProof/>
                                <w:color w:val="auto"/>
                                <w:sz w:val="20"/>
                                <w:szCs w:val="20"/>
                              </w:rPr>
                            </m:ctrlPr>
                          </m:sSubPr>
                          <m:e>
                            <m:r>
                              <w:rPr>
                                <w:rFonts w:ascii="Cambria Math" w:hAnsi="Cambria Math" w:cs="Times New Roman"/>
                                <w:noProof/>
                                <w:color w:val="auto"/>
                                <w:sz w:val="20"/>
                                <w:szCs w:val="20"/>
                              </w:rPr>
                              <m:t>∝</m:t>
                            </m:r>
                          </m:e>
                          <m:sub>
                            <m:r>
                              <w:rPr>
                                <w:rFonts w:ascii="Cambria Math" w:hAnsi="Cambria Math" w:cs="Times New Roman"/>
                                <w:noProof/>
                                <w:color w:val="auto"/>
                                <w:sz w:val="20"/>
                                <w:szCs w:val="20"/>
                              </w:rPr>
                              <m:t>2</m:t>
                            </m:r>
                          </m:sub>
                        </m:sSub>
                        <m:r>
                          <w:rPr>
                            <w:rFonts w:ascii="Cambria Math" w:hAnsi="Cambria Math" w:cs="Times New Roman"/>
                            <w:noProof/>
                            <w:color w:val="auto"/>
                            <w:sz w:val="20"/>
                            <w:szCs w:val="20"/>
                          </w:rPr>
                          <m:t>+</m:t>
                        </m:r>
                        <m:r>
                          <m:rPr>
                            <m:sty m:val="p"/>
                          </m:rPr>
                          <w:rPr>
                            <w:rFonts w:ascii="Cambria Math" w:hAnsi="Cambria Math" w:cs="Times New Roman"/>
                            <w:noProof/>
                            <w:color w:val="auto"/>
                            <w:sz w:val="20"/>
                            <w:szCs w:val="20"/>
                          </w:rPr>
                          <m:t>1</m:t>
                        </m:r>
                      </m:sup>
                    </m:sSup>
                  </m:den>
                </m:f>
              </m:oMath>
            </m:oMathPara>
          </w:p>
          <w:p w:rsidR="00264C6D" w:rsidRPr="003B5426" w:rsidRDefault="00264C6D" w:rsidP="00845576">
            <w:pPr>
              <w:rPr>
                <w:color w:val="auto"/>
                <w:sz w:val="20"/>
                <w:szCs w:val="20"/>
              </w:rPr>
            </w:pPr>
          </w:p>
          <w:p w:rsidR="00264C6D" w:rsidRPr="003B5426" w:rsidRDefault="00264C6D" w:rsidP="00845576">
            <w:pPr>
              <w:rPr>
                <w:color w:val="auto"/>
                <w:sz w:val="20"/>
                <w:szCs w:val="20"/>
              </w:rPr>
            </w:pPr>
            <m:oMathPara>
              <m:oMath>
                <m:r>
                  <w:rPr>
                    <w:rFonts w:ascii="Cambria Math" w:hAnsi="Cambria Math" w:cs="Times New Roman"/>
                    <w:noProof/>
                    <w:color w:val="auto"/>
                    <w:sz w:val="20"/>
                    <w:szCs w:val="20"/>
                  </w:rPr>
                  <m:t>h</m:t>
                </m:r>
                <m:r>
                  <m:rPr>
                    <m:sty m:val="p"/>
                  </m:rPr>
                  <w:rPr>
                    <w:rFonts w:ascii="Cambria Math" w:hAnsi="Cambria Math" w:cs="Times New Roman"/>
                    <w:noProof/>
                    <w:color w:val="auto"/>
                    <w:sz w:val="20"/>
                    <w:szCs w:val="20"/>
                  </w:rPr>
                  <m:t>=1</m:t>
                </m:r>
                <m:r>
                  <w:rPr>
                    <w:rFonts w:ascii="Cambria Math" w:hAnsi="Cambria Math" w:cs="Times New Roman"/>
                    <w:noProof/>
                    <w:color w:val="auto"/>
                    <w:sz w:val="20"/>
                    <w:szCs w:val="20"/>
                  </w:rPr>
                  <m:t>-</m:t>
                </m:r>
                <m:sSup>
                  <m:sSupPr>
                    <m:ctrlPr>
                      <w:rPr>
                        <w:rFonts w:ascii="Cambria Math" w:hAnsi="Cambria Math" w:cs="Times New Roman"/>
                        <w:color w:val="auto"/>
                        <w:sz w:val="20"/>
                        <w:szCs w:val="20"/>
                      </w:rPr>
                    </m:ctrlPr>
                  </m:sSupPr>
                  <m:e>
                    <m:d>
                      <m:dPr>
                        <m:ctrlPr>
                          <w:rPr>
                            <w:rFonts w:ascii="Cambria Math" w:hAnsi="Cambria Math" w:cs="Times New Roman"/>
                            <w:color w:val="auto"/>
                            <w:sz w:val="20"/>
                            <w:szCs w:val="20"/>
                          </w:rPr>
                        </m:ctrlPr>
                      </m:dPr>
                      <m:e>
                        <m:f>
                          <m:fPr>
                            <m:ctrlPr>
                              <w:rPr>
                                <w:rFonts w:ascii="Cambria Math" w:hAnsi="Cambria Math" w:cs="Times New Roman"/>
                                <w:color w:val="auto"/>
                                <w:sz w:val="20"/>
                                <w:szCs w:val="20"/>
                              </w:rPr>
                            </m:ctrlPr>
                          </m:fPr>
                          <m:num>
                            <m:r>
                              <m:rPr>
                                <m:sty m:val="p"/>
                              </m:rPr>
                              <w:rPr>
                                <w:rFonts w:ascii="Cambria Math" w:hAnsi="Cambria Math" w:cs="Times New Roman"/>
                                <w:noProof/>
                                <w:color w:val="auto"/>
                                <w:sz w:val="20"/>
                                <w:szCs w:val="20"/>
                              </w:rPr>
                              <m:t>2</m:t>
                            </m:r>
                          </m:num>
                          <m:den>
                            <m:r>
                              <m:rPr>
                                <m:sty m:val="p"/>
                              </m:rPr>
                              <w:rPr>
                                <w:rFonts w:ascii="Cambria Math" w:hAnsi="Cambria Math" w:cs="Times New Roman"/>
                                <w:noProof/>
                                <w:color w:val="auto"/>
                                <w:sz w:val="20"/>
                                <w:szCs w:val="20"/>
                              </w:rPr>
                              <m:t>1</m:t>
                            </m:r>
                            <m:r>
                              <w:rPr>
                                <w:rFonts w:ascii="Cambria Math" w:hAnsi="Cambria Math" w:cs="Times New Roman"/>
                                <w:noProof/>
                                <w:color w:val="auto"/>
                                <w:sz w:val="20"/>
                                <w:szCs w:val="20"/>
                              </w:rPr>
                              <m:t>+</m:t>
                            </m:r>
                            <m:sSup>
                              <m:sSupPr>
                                <m:ctrlPr>
                                  <w:rPr>
                                    <w:rFonts w:ascii="Cambria Math" w:hAnsi="Cambria Math" w:cs="Times New Roman"/>
                                    <w:color w:val="auto"/>
                                    <w:sz w:val="20"/>
                                    <w:szCs w:val="20"/>
                                  </w:rPr>
                                </m:ctrlPr>
                              </m:sSupPr>
                              <m:e>
                                <m:r>
                                  <w:rPr>
                                    <w:rFonts w:ascii="Cambria Math" w:hAnsi="Cambria Math" w:cs="Times New Roman"/>
                                    <w:noProof/>
                                    <w:color w:val="auto"/>
                                    <w:sz w:val="20"/>
                                    <w:szCs w:val="20"/>
                                  </w:rPr>
                                  <m:t>e</m:t>
                                </m:r>
                              </m:e>
                              <m:sup>
                                <m:f>
                                  <m:fPr>
                                    <m:ctrlPr>
                                      <w:rPr>
                                        <w:rFonts w:ascii="Cambria Math" w:hAnsi="Cambria Math" w:cs="Times New Roman"/>
                                        <w:color w:val="auto"/>
                                        <w:sz w:val="20"/>
                                        <w:szCs w:val="20"/>
                                      </w:rPr>
                                    </m:ctrlPr>
                                  </m:fPr>
                                  <m:num>
                                    <m:r>
                                      <w:rPr>
                                        <w:rFonts w:ascii="Cambria Math" w:hAnsi="Cambria Math" w:cs="Times New Roman"/>
                                        <w:noProof/>
                                        <w:color w:val="auto"/>
                                        <w:sz w:val="20"/>
                                        <w:szCs w:val="20"/>
                                      </w:rPr>
                                      <m:t>x</m:t>
                                    </m:r>
                                  </m:num>
                                  <m:den>
                                    <m:r>
                                      <w:rPr>
                                        <w:rFonts w:ascii="Cambria Math" w:hAnsi="Cambria Math" w:cs="Times New Roman"/>
                                        <w:noProof/>
                                        <w:color w:val="auto"/>
                                        <w:sz w:val="20"/>
                                        <w:szCs w:val="20"/>
                                      </w:rPr>
                                      <m:t>β</m:t>
                                    </m:r>
                                  </m:den>
                                </m:f>
                              </m:sup>
                            </m:sSup>
                          </m:den>
                        </m:f>
                      </m:e>
                    </m:d>
                  </m:e>
                  <m:sup>
                    <m:sSub>
                      <m:sSubPr>
                        <m:ctrlPr>
                          <w:rPr>
                            <w:rFonts w:ascii="Cambria Math" w:hAnsi="Cambria Math" w:cs="Times New Roman"/>
                            <w:i/>
                            <w:noProof/>
                            <w:color w:val="auto"/>
                            <w:sz w:val="20"/>
                            <w:szCs w:val="20"/>
                          </w:rPr>
                        </m:ctrlPr>
                      </m:sSubPr>
                      <m:e>
                        <m:r>
                          <w:rPr>
                            <w:rFonts w:ascii="Cambria Math" w:hAnsi="Cambria Math" w:cs="Times New Roman"/>
                            <w:noProof/>
                            <w:color w:val="auto"/>
                            <w:sz w:val="20"/>
                            <w:szCs w:val="20"/>
                          </w:rPr>
                          <m:t>∝</m:t>
                        </m:r>
                      </m:e>
                      <m:sub>
                        <m:r>
                          <w:rPr>
                            <w:rFonts w:ascii="Cambria Math" w:hAnsi="Cambria Math" w:cs="Times New Roman"/>
                            <w:noProof/>
                            <w:color w:val="auto"/>
                            <w:sz w:val="20"/>
                            <w:szCs w:val="20"/>
                          </w:rPr>
                          <m:t>3</m:t>
                        </m:r>
                      </m:sub>
                    </m:sSub>
                  </m:sup>
                </m:sSup>
              </m:oMath>
            </m:oMathPara>
          </w:p>
          <w:p w:rsidR="00264C6D" w:rsidRPr="003B5426"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64C6D" w:rsidRPr="003B5426"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65" w:type="pct"/>
          </w:tcPr>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64C6D" w:rsidRPr="003B5426" w:rsidRDefault="00264C6D" w:rsidP="00845576">
            <w:pPr>
              <w:rPr>
                <w:color w:val="000000" w:themeColor="text1"/>
                <w:sz w:val="20"/>
                <w:szCs w:val="20"/>
              </w:rPr>
            </w:pPr>
            <m:oMathPara>
              <m:oMath>
                <m:r>
                  <w:rPr>
                    <w:rFonts w:ascii="Cambria Math" w:hAnsi="Cambria Math" w:cs="Times New Roman"/>
                    <w:noProof/>
                    <w:color w:val="000000" w:themeColor="text1"/>
                    <w:sz w:val="20"/>
                    <w:szCs w:val="20"/>
                  </w:rPr>
                  <m:t>F</m:t>
                </m:r>
                <m:r>
                  <m:rPr>
                    <m:sty m:val="p"/>
                  </m:rPr>
                  <w:rPr>
                    <w:rFonts w:ascii="Cambria Math" w:hAnsi="Cambria Math" w:cs="Times New Roman"/>
                    <w:noProof/>
                    <w:color w:val="000000" w:themeColor="text1"/>
                    <w:sz w:val="20"/>
                    <w:szCs w:val="20"/>
                  </w:rPr>
                  <m:t>(</m:t>
                </m:r>
                <m:r>
                  <w:rPr>
                    <w:rFonts w:ascii="Cambria Math" w:hAnsi="Cambria Math" w:cs="Times New Roman"/>
                    <w:noProof/>
                    <w:color w:val="000000" w:themeColor="text1"/>
                    <w:sz w:val="20"/>
                    <w:szCs w:val="20"/>
                  </w:rPr>
                  <m:t>x</m:t>
                </m:r>
                <m:r>
                  <m:rPr>
                    <m:sty m:val="p"/>
                  </m:rPr>
                  <w:rPr>
                    <w:rFonts w:ascii="Cambria Math" w:hAnsi="Cambria Math" w:cs="Times New Roman"/>
                    <w:noProof/>
                    <w:color w:val="000000" w:themeColor="text1"/>
                    <w:sz w:val="20"/>
                    <w:szCs w:val="20"/>
                  </w:rPr>
                  <m:t>)=</m:t>
                </m:r>
                <m:f>
                  <m:fPr>
                    <m:ctrlPr>
                      <w:rPr>
                        <w:rFonts w:ascii="Cambria Math" w:hAnsi="Cambria Math" w:cs="Times New Roman"/>
                        <w:color w:val="000000" w:themeColor="text1"/>
                        <w:sz w:val="20"/>
                        <w:szCs w:val="20"/>
                      </w:rPr>
                    </m:ctrlPr>
                  </m:fPr>
                  <m:num>
                    <m:r>
                      <w:rPr>
                        <w:rFonts w:ascii="Cambria Math" w:hAnsi="Cambria Math" w:cs="Times New Roman"/>
                        <w:noProof/>
                        <w:color w:val="000000" w:themeColor="text1"/>
                        <w:sz w:val="20"/>
                        <w:szCs w:val="20"/>
                      </w:rPr>
                      <m:t>B</m:t>
                    </m:r>
                    <m:r>
                      <m:rPr>
                        <m:sty m:val="p"/>
                      </m:rPr>
                      <w:rPr>
                        <w:rFonts w:ascii="Cambria Math" w:hAnsi="Cambria Math" w:cs="Times New Roman"/>
                        <w:noProof/>
                        <w:color w:val="000000" w:themeColor="text1"/>
                        <w:sz w:val="20"/>
                        <w:szCs w:val="20"/>
                      </w:rPr>
                      <m:t>(h;</m:t>
                    </m:r>
                    <m:sSub>
                      <m:sSubPr>
                        <m:ctrlPr>
                          <w:rPr>
                            <w:rFonts w:ascii="Cambria Math" w:hAnsi="Cambria Math" w:cs="Times New Roman"/>
                            <w:i/>
                            <w:noProof/>
                            <w:color w:val="000000" w:themeColor="text1"/>
                            <w:sz w:val="20"/>
                            <w:szCs w:val="20"/>
                          </w:rPr>
                        </m:ctrlPr>
                      </m:sSubPr>
                      <m:e>
                        <m:r>
                          <w:rPr>
                            <w:rFonts w:ascii="Cambria Math" w:hAnsi="Cambria Math" w:cs="Times New Roman"/>
                            <w:noProof/>
                            <w:color w:val="000000" w:themeColor="text1"/>
                            <w:sz w:val="20"/>
                            <w:szCs w:val="20"/>
                          </w:rPr>
                          <m:t>∝</m:t>
                        </m:r>
                      </m:e>
                      <m:sub>
                        <m:r>
                          <w:rPr>
                            <w:rFonts w:ascii="Cambria Math" w:hAnsi="Cambria Math" w:cs="Times New Roman"/>
                            <w:noProof/>
                            <w:color w:val="000000" w:themeColor="text1"/>
                            <w:sz w:val="20"/>
                            <w:szCs w:val="20"/>
                          </w:rPr>
                          <m:t>1</m:t>
                        </m:r>
                      </m:sub>
                    </m:sSub>
                    <m:r>
                      <m:rPr>
                        <m:sty m:val="p"/>
                      </m:rPr>
                      <w:rPr>
                        <w:rFonts w:ascii="Cambria Math" w:hAnsi="Cambria Math" w:cs="Times New Roman"/>
                        <w:noProof/>
                        <w:color w:val="000000" w:themeColor="text1"/>
                        <w:sz w:val="20"/>
                        <w:szCs w:val="20"/>
                      </w:rPr>
                      <m:t>,</m:t>
                    </m:r>
                    <m:sSub>
                      <m:sSubPr>
                        <m:ctrlPr>
                          <w:rPr>
                            <w:rFonts w:ascii="Cambria Math" w:hAnsi="Cambria Math" w:cs="Times New Roman"/>
                            <w:i/>
                            <w:noProof/>
                            <w:color w:val="000000" w:themeColor="text1"/>
                            <w:sz w:val="20"/>
                            <w:szCs w:val="20"/>
                          </w:rPr>
                        </m:ctrlPr>
                      </m:sSubPr>
                      <m:e>
                        <m:r>
                          <w:rPr>
                            <w:rFonts w:ascii="Cambria Math" w:hAnsi="Cambria Math" w:cs="Times New Roman"/>
                            <w:noProof/>
                            <w:color w:val="000000" w:themeColor="text1"/>
                            <w:sz w:val="20"/>
                            <w:szCs w:val="20"/>
                          </w:rPr>
                          <m:t>∝</m:t>
                        </m:r>
                      </m:e>
                      <m:sub>
                        <m:r>
                          <w:rPr>
                            <w:rFonts w:ascii="Cambria Math" w:hAnsi="Cambria Math" w:cs="Times New Roman"/>
                            <w:noProof/>
                            <w:color w:val="000000" w:themeColor="text1"/>
                            <w:sz w:val="20"/>
                            <w:szCs w:val="20"/>
                          </w:rPr>
                          <m:t>2</m:t>
                        </m:r>
                      </m:sub>
                    </m:sSub>
                    <m:r>
                      <m:rPr>
                        <m:sty m:val="p"/>
                      </m:rPr>
                      <w:rPr>
                        <w:rFonts w:ascii="Cambria Math" w:hAnsi="Cambria Math" w:cs="Times New Roman"/>
                        <w:noProof/>
                        <w:color w:val="000000" w:themeColor="text1"/>
                        <w:sz w:val="20"/>
                        <w:szCs w:val="20"/>
                      </w:rPr>
                      <m:t>)</m:t>
                    </m:r>
                  </m:num>
                  <m:den>
                    <m:r>
                      <w:rPr>
                        <w:rFonts w:ascii="Cambria Math" w:hAnsi="Cambria Math" w:cs="Times New Roman"/>
                        <w:noProof/>
                        <w:color w:val="000000" w:themeColor="text1"/>
                        <w:sz w:val="20"/>
                        <w:szCs w:val="20"/>
                      </w:rPr>
                      <m:t>B</m:t>
                    </m:r>
                    <m:r>
                      <m:rPr>
                        <m:sty m:val="p"/>
                      </m:rPr>
                      <w:rPr>
                        <w:rFonts w:ascii="Cambria Math" w:hAnsi="Cambria Math" w:cs="Times New Roman"/>
                        <w:noProof/>
                        <w:color w:val="000000" w:themeColor="text1"/>
                        <w:sz w:val="20"/>
                        <w:szCs w:val="20"/>
                      </w:rPr>
                      <m:t>(</m:t>
                    </m:r>
                    <m:sSub>
                      <m:sSubPr>
                        <m:ctrlPr>
                          <w:rPr>
                            <w:rFonts w:ascii="Cambria Math" w:hAnsi="Cambria Math" w:cs="Times New Roman"/>
                            <w:i/>
                            <w:noProof/>
                            <w:color w:val="000000" w:themeColor="text1"/>
                            <w:sz w:val="20"/>
                            <w:szCs w:val="20"/>
                          </w:rPr>
                        </m:ctrlPr>
                      </m:sSubPr>
                      <m:e>
                        <m:r>
                          <w:rPr>
                            <w:rFonts w:ascii="Cambria Math" w:hAnsi="Cambria Math" w:cs="Times New Roman"/>
                            <w:noProof/>
                            <w:color w:val="000000" w:themeColor="text1"/>
                            <w:sz w:val="20"/>
                            <w:szCs w:val="20"/>
                          </w:rPr>
                          <m:t>∝</m:t>
                        </m:r>
                      </m:e>
                      <m:sub>
                        <m:r>
                          <w:rPr>
                            <w:rFonts w:ascii="Cambria Math" w:hAnsi="Cambria Math" w:cs="Times New Roman"/>
                            <w:noProof/>
                            <w:color w:val="000000" w:themeColor="text1"/>
                            <w:sz w:val="20"/>
                            <w:szCs w:val="20"/>
                          </w:rPr>
                          <m:t>1</m:t>
                        </m:r>
                      </m:sub>
                    </m:sSub>
                    <m:r>
                      <m:rPr>
                        <m:sty m:val="p"/>
                      </m:rPr>
                      <w:rPr>
                        <w:rFonts w:ascii="Cambria Math" w:hAnsi="Cambria Math" w:cs="Times New Roman"/>
                        <w:noProof/>
                        <w:color w:val="000000" w:themeColor="text1"/>
                        <w:sz w:val="20"/>
                        <w:szCs w:val="20"/>
                      </w:rPr>
                      <m:t>,</m:t>
                    </m:r>
                    <m:sSub>
                      <m:sSubPr>
                        <m:ctrlPr>
                          <w:rPr>
                            <w:rFonts w:ascii="Cambria Math" w:hAnsi="Cambria Math" w:cs="Times New Roman"/>
                            <w:i/>
                            <w:noProof/>
                            <w:color w:val="000000" w:themeColor="text1"/>
                            <w:sz w:val="20"/>
                            <w:szCs w:val="20"/>
                          </w:rPr>
                        </m:ctrlPr>
                      </m:sSubPr>
                      <m:e>
                        <m:r>
                          <w:rPr>
                            <w:rFonts w:ascii="Cambria Math" w:hAnsi="Cambria Math" w:cs="Times New Roman"/>
                            <w:noProof/>
                            <w:color w:val="000000" w:themeColor="text1"/>
                            <w:sz w:val="20"/>
                            <w:szCs w:val="20"/>
                          </w:rPr>
                          <m:t>∝</m:t>
                        </m:r>
                      </m:e>
                      <m:sub>
                        <m:r>
                          <w:rPr>
                            <w:rFonts w:ascii="Cambria Math" w:hAnsi="Cambria Math" w:cs="Times New Roman"/>
                            <w:noProof/>
                            <w:color w:val="000000" w:themeColor="text1"/>
                            <w:sz w:val="20"/>
                            <w:szCs w:val="20"/>
                          </w:rPr>
                          <m:t>2</m:t>
                        </m:r>
                      </m:sub>
                    </m:sSub>
                    <m:r>
                      <m:rPr>
                        <m:sty m:val="p"/>
                      </m:rPr>
                      <w:rPr>
                        <w:rFonts w:ascii="Cambria Math" w:hAnsi="Cambria Math" w:cs="Times New Roman"/>
                        <w:noProof/>
                        <w:color w:val="000000" w:themeColor="text1"/>
                        <w:sz w:val="20"/>
                        <w:szCs w:val="20"/>
                      </w:rPr>
                      <m:t>)</m:t>
                    </m:r>
                  </m:den>
                </m:f>
              </m:oMath>
            </m:oMathPara>
          </w:p>
          <w:p w:rsidR="00264C6D" w:rsidRPr="003B5426"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
              <m:r>
                <w:rPr>
                  <w:rFonts w:ascii="Cambria Math" w:hAnsi="Cambria Math" w:cs="Times New Roman"/>
                  <w:noProof/>
                  <w:color w:val="000000" w:themeColor="text1"/>
                  <w:sz w:val="20"/>
                  <w:szCs w:val="20"/>
                </w:rPr>
                <m:t>B</m:t>
              </m:r>
              <m:r>
                <m:rPr>
                  <m:sty m:val="p"/>
                </m:rPr>
                <w:rPr>
                  <w:rFonts w:ascii="Cambria Math" w:hAnsi="Cambria Math" w:cs="Times New Roman"/>
                  <w:noProof/>
                  <w:color w:val="000000" w:themeColor="text1"/>
                  <w:sz w:val="20"/>
                  <w:szCs w:val="20"/>
                </w:rPr>
                <m:t>(h;</m:t>
              </m:r>
              <m:r>
                <w:rPr>
                  <w:rFonts w:ascii="Cambria Math" w:hAnsi="Cambria Math" w:cs="Times New Roman"/>
                  <w:noProof/>
                  <w:color w:val="000000" w:themeColor="text1"/>
                  <w:sz w:val="20"/>
                  <w:szCs w:val="20"/>
                </w:rPr>
                <m:t>υ</m:t>
              </m:r>
              <m:r>
                <m:rPr>
                  <m:sty m:val="p"/>
                </m:rPr>
                <w:rPr>
                  <w:rFonts w:ascii="Cambria Math" w:hAnsi="Cambria Math" w:cs="Times New Roman"/>
                  <w:noProof/>
                  <w:color w:val="000000" w:themeColor="text1"/>
                  <w:sz w:val="20"/>
                  <w:szCs w:val="20"/>
                </w:rPr>
                <m:t>,</m:t>
              </m:r>
              <m:r>
                <w:rPr>
                  <w:rFonts w:ascii="Cambria Math" w:hAnsi="Cambria Math" w:cs="Times New Roman"/>
                  <w:noProof/>
                  <w:color w:val="000000" w:themeColor="text1"/>
                  <w:sz w:val="20"/>
                  <w:szCs w:val="20"/>
                </w:rPr>
                <m:t>ς</m:t>
              </m:r>
              <m:r>
                <m:rPr>
                  <m:sty m:val="p"/>
                </m:rPr>
                <w:rPr>
                  <w:rFonts w:ascii="Cambria Math" w:hAnsi="Cambria Math" w:cs="Times New Roman"/>
                  <w:noProof/>
                  <w:color w:val="000000" w:themeColor="text1"/>
                  <w:sz w:val="20"/>
                  <w:szCs w:val="20"/>
                </w:rPr>
                <m:t>)</m:t>
              </m:r>
            </m:oMath>
            <w:r w:rsidRPr="003B5426">
              <w:rPr>
                <w:rFonts w:ascii="Times New Roman" w:hAnsi="Times New Roman" w:cs="Times New Roman"/>
                <w:noProof/>
                <w:color w:val="000000" w:themeColor="text1"/>
                <w:sz w:val="20"/>
                <w:szCs w:val="20"/>
              </w:rPr>
              <w:t>) is the incomplete beta function</w:t>
            </w:r>
          </w:p>
        </w:tc>
        <w:tc>
          <w:tcPr>
            <w:tcW w:w="568" w:type="pct"/>
          </w:tcPr>
          <w:p w:rsidR="00264C6D" w:rsidRPr="00930D23" w:rsidRDefault="00264C6D" w:rsidP="00845576">
            <w:pPr>
              <w:spacing w:line="360" w:lineRule="auto"/>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α</w:t>
            </w:r>
            <w:r>
              <w:rPr>
                <w:rFonts w:ascii="Times New Roman" w:hAnsi="Times New Roman" w:cs="Times New Roman"/>
                <w:color w:val="000000" w:themeColor="text1"/>
                <w:sz w:val="20"/>
                <w:szCs w:val="20"/>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sidRPr="00930D23">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&gt;</w:t>
            </w: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30D23">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p w:rsidR="00264C6D" w:rsidRPr="00930D23" w:rsidRDefault="00264C6D" w:rsidP="00845576">
            <w:pPr>
              <w:spacing w:line="360" w:lineRule="auto"/>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sSub>
                  <m:sSubPr>
                    <m:ctrlPr>
                      <w:rPr>
                        <w:rFonts w:ascii="Cambria Math" w:hAnsi="Cambria Math"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hAnsi="Cambria Math"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e>
                  <m:sub>
                    <m:r>
                      <w:rPr>
                        <w:rFonts w:ascii="Cambria Math" w:hAnsi="Cambria Math"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2</m:t>
                    </m:r>
                  </m:sub>
                </m:sSub>
                <m:r>
                  <w:rPr>
                    <w:rFonts w:ascii="Cambria Math" w:hAnsi="Cambria Math" w:cs="Times New Roman"/>
                    <w:noProof/>
                    <w:color w:val="000000" w:themeColor="text1"/>
                    <w:sz w:val="20"/>
                    <w:szCs w:val="20"/>
                  </w:rPr>
                  <m:t>&gt;0</m:t>
                </m:r>
                <m:r>
                  <m:rPr>
                    <m:sty m:val="p"/>
                  </m:rPr>
                  <w:rPr>
                    <w:rFonts w:ascii="Cambria Math" w:hAnsi="Cambria Math" w:cs="Times New Roman"/>
                    <w:noProof/>
                    <w:color w:val="000000" w:themeColor="text1"/>
                    <w:sz w:val="20"/>
                    <w:szCs w:val="20"/>
                  </w:rPr>
                  <m:t>,</m:t>
                </m:r>
              </m:oMath>
            </m:oMathPara>
          </w:p>
          <w:p w:rsidR="00264C6D" w:rsidRPr="00930D23" w:rsidRDefault="00264C6D" w:rsidP="00845576">
            <w:pPr>
              <w:spacing w:line="360" w:lineRule="auto"/>
              <w:jc w:val="center"/>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m:t>
                  </m:r>
                </m:e>
                <m:sub>
                  <m:r>
                    <w:rPr>
                      <w:rFonts w:ascii="Cambria Math" w:hAnsi="Cambria Math" w:cs="Times New Roman"/>
                      <w:color w:val="000000" w:themeColor="text1"/>
                      <w:sz w:val="20"/>
                      <w:szCs w:val="20"/>
                    </w:rPr>
                    <m:t>3</m:t>
                  </m:r>
                </m:sub>
              </m:sSub>
            </m:oMath>
            <w:r>
              <w:rPr>
                <w:rFonts w:ascii="Times New Roman" w:hAnsi="Times New Roman" w:cs="Times New Roman"/>
                <w:color w:val="000000" w:themeColor="text1"/>
                <w:sz w:val="20"/>
                <w:szCs w:val="20"/>
              </w:rPr>
              <w:t xml:space="preserve"> </w:t>
            </w:r>
            <w:r w:rsidRPr="00930D23">
              <w:rPr>
                <w:rFonts w:ascii="Times New Roman" w:hAnsi="Times New Roman" w:cs="Times New Roman"/>
                <w:color w:val="000000" w:themeColor="text1"/>
                <w:sz w:val="20"/>
                <w:szCs w:val="20"/>
              </w:rPr>
              <w:t>&gt;</w:t>
            </w:r>
            <w:r>
              <w:rPr>
                <w:rFonts w:ascii="Times New Roman" w:hAnsi="Times New Roman" w:cs="Times New Roman"/>
                <w:color w:val="000000" w:themeColor="text1"/>
                <w:sz w:val="20"/>
                <w:szCs w:val="20"/>
              </w:rPr>
              <w:t xml:space="preserve"> </w:t>
            </w:r>
            <w:r w:rsidRPr="00930D23">
              <w:rPr>
                <w:rFonts w:ascii="Times New Roman" w:hAnsi="Times New Roman" w:cs="Times New Roman"/>
                <w:color w:val="000000" w:themeColor="text1"/>
                <w:sz w:val="20"/>
                <w:szCs w:val="20"/>
              </w:rPr>
              <w:t>0</w:t>
            </w:r>
          </w:p>
          <w:p w:rsidR="00264C6D" w:rsidRPr="00276521" w:rsidRDefault="00264C6D" w:rsidP="00845576">
            <w:pPr>
              <w:spacing w:line="360" w:lineRule="auto"/>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0"/>
                <w:szCs w:val="20"/>
              </w:rPr>
              <w:t xml:space="preserve">β </w:t>
            </w:r>
            <w:r w:rsidRPr="00930D23">
              <w:rPr>
                <w:rFonts w:ascii="Times New Roman" w:hAnsi="Times New Roman" w:cs="Times New Roman"/>
                <w:color w:val="000000" w:themeColor="text1"/>
                <w:sz w:val="20"/>
                <w:szCs w:val="20"/>
              </w:rPr>
              <w:t>&gt;</w:t>
            </w:r>
            <w:r>
              <w:rPr>
                <w:rFonts w:ascii="Times New Roman" w:hAnsi="Times New Roman" w:cs="Times New Roman"/>
                <w:color w:val="000000" w:themeColor="text1"/>
                <w:sz w:val="20"/>
                <w:szCs w:val="20"/>
              </w:rPr>
              <w:t xml:space="preserve"> </w:t>
            </w:r>
            <w:r w:rsidRPr="00930D23">
              <w:rPr>
                <w:rFonts w:ascii="Times New Roman" w:hAnsi="Times New Roman" w:cs="Times New Roman"/>
                <w:color w:val="000000" w:themeColor="text1"/>
                <w:sz w:val="20"/>
                <w:szCs w:val="20"/>
              </w:rPr>
              <w:t>0</w:t>
            </w:r>
          </w:p>
        </w:tc>
        <w:tc>
          <w:tcPr>
            <w:tcW w:w="1052" w:type="pct"/>
          </w:tcPr>
          <w:p w:rsidR="00264C6D" w:rsidRPr="00276521" w:rsidRDefault="00264C6D" w:rsidP="00845576">
            <w:pPr>
              <w:ind w:right="-105"/>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Awodutire et al. (2020)</w:t>
            </w:r>
          </w:p>
        </w:tc>
      </w:tr>
      <w:tr w:rsidR="00264C6D" w:rsidRPr="00276521" w:rsidTr="00845576">
        <w:trPr>
          <w:trHeight w:val="310"/>
        </w:trPr>
        <w:tc>
          <w:tcPr>
            <w:tcW w:w="649" w:type="pct"/>
            <w:noWrap/>
          </w:tcPr>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Exponential</w:t>
            </w:r>
          </w:p>
        </w:tc>
        <w:tc>
          <w:tcPr>
            <w:tcW w:w="1665" w:type="pct"/>
          </w:tcPr>
          <w:p w:rsidR="00264C6D" w:rsidRPr="00276521" w:rsidRDefault="00264C6D" w:rsidP="00845576">
            <w:pPr>
              <w:pStyle w:val="DecimalAligned"/>
              <w:jc w:val="center"/>
              <w:rPr>
                <w:rFonts w:ascii="Times New Roman" w:hAnsi="Times New Roman"/>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=θ</m:t>
                </m:r>
                <m:sSup>
                  <m:sSup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sup>
                </m:sSup>
              </m:oMath>
            </m:oMathPara>
          </w:p>
        </w:tc>
        <w:tc>
          <w:tcPr>
            <w:tcW w:w="1065" w:type="pct"/>
          </w:tcPr>
          <w:p w:rsidR="00264C6D" w:rsidRPr="00276521" w:rsidRDefault="00264C6D" w:rsidP="00845576">
            <w:pPr>
              <w:pStyle w:val="DecimalAligned"/>
              <w:jc w:val="center"/>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r>
                  <m:rPr>
                    <m:sty m:val="p"/>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1- </m:t>
                </m:r>
                <m:sSup>
                  <m:sSupPr>
                    <m:ctrl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m:rPr>
                        <m:sty m:val="p"/>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m:rPr>
                        <m:sty m:val="p"/>
                      </m:rP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-θx</m:t>
                    </m:r>
                  </m:sup>
                </m:sSup>
              </m:oMath>
            </m:oMathPara>
          </w:p>
        </w:tc>
        <w:tc>
          <w:tcPr>
            <w:tcW w:w="568" w:type="pct"/>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θ &gt; 0</w:t>
            </w:r>
          </w:p>
        </w:tc>
        <w:tc>
          <w:tcPr>
            <w:tcW w:w="1052" w:type="pct"/>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ldLock="1"/>
            </w:r>
            <w:r w:rsidRPr="00276521">
              <w:rPr>
                <w:rFonts w:ascii="Times New Roman" w:hAnsi="Times New Roman"/>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ADDIN CSL_CITATION {"citationItems":[{"id":"ITEM-1","itemData":{"DOI":"10.1016/j.atmosres.2020.105221","ISSN":"01698095","abstract":"Extreme rainfall events are likely to become more frequent according to recent scenarios of climate change. This issue is especially important over regions with complex topography, which enhances rainfall variability when associated with weather patterns. The state of Rio de Janeiro (SRJ), southeastern Brazil, is characterized by altitudes ranging from the mean sea level up to 2500 m.a.s.l, in mountain ranges and valleys covering significant parts of the region. Time series data of annual maximum daily rainfall were obtained from 110 stations with a data coverage of at least 20 years, from 1960 to 2010. The Probability Distribution Functions (PDFs) normal, log-normal, exponential, gamma, Gumbel, Weibull, and Generalized Extreme Value (GEV) were fitted to maximum rainfall series. Goodness-of-fit tests (Chi-squared - χ2 and Anderson-Darling) revealed that the Gumbel, GEV, and log-normal were found to be the best choices. However,the Gumbel and GEV PDFs were the best ranking by the χ2 and Anderson-Darling test, respectively. Extreme rainfall events with different recurrence intervals (5, 10, 25, 50 and 100 years) were calculated based on the Gumbel and GEV Cumulative Distribution Function (CDF). The differences between extreme values from Gumbell and GEV function increased as the shape parameter increases from zero, with higher probability and extreme value. Five regions with homogeneous patterns of extreme rainfall were identified using clustering analysis (Ward's method) and different recurrence intervals. Overall, the regions with higher values of extreme rainfall in all scenarios and CDFs were the ones close to the coast, within 40 km, and south of Serra dos Órgãos mountain range, located in the middle of the state. The mountain range separates the state in two halves, concentrating higher values of extreme rainfall in the lower part, where the city of Rio de Janeiro, the state's capital, is located. Scenarios for both CDF (GEV and Gumbel) indicated daily rainfall events up to 200 mm, with recurrence intervals of 50 to 100 years. In addition, the southernmost part of the state is subjected to rainfall extremes up to 260 mm in scenarios of 50 to 100 years of recurrence interval. This region, and the state's capital, are characterized by complex topography and a high fraction of population living in slums over hills, or lowlands near the ocean, increasing the vulnerability to events such as landslides and floods associated with extreme rainfall.","author":[{"dropping-particle":"","family":"Lima","given":"Allana Oliveira","non-dropping-particle":"","parse-names":false,"suffix":""},{"dropping-particle":"","family":"Lyra","given":"Gustavo Bastos","non-dropping-particle":"","parse-names":false,"suffix":""},{"dropping-particle":"","family":"Abreu","given":"Marcel Carvalho","non-dropping-particle":"","parse-names":false,"suffix":""},{"dropping-particle":"","family":"Oliveira-Júnior","given":"José Francisco","non-dropping-particle":"","parse-names":false,"suffix":""},{"dropping-particle":"","family":"Zeri","given":"Marcelo","non-dropping-particle":"","parse-names":false,"suffix":""},{"dropping-particle":"","family":"Cunha-Zeri","given":"Gisleine","non-dropping-particle":"","parse-names":false,"suffix":""}],"container-title":"Atmospheric Research","id":"ITEM-1","issued":{"date-parts":[["2021"]]},"title":"Extreme rainfall events over Rio de Janeiro State, Brazil: Characterization using probability distribution functions and clustering analysis","type":"article-journal","volume":"247"},"uris":["http://www.mendeley.com/documents/?uuid=a9b12654-23f2-318d-b428-a115a45d0ac0"]}],"mendeley":{"formattedCitation":"(A. O. Lima et al., 2021)","manualFormatting":"( Lyra et al. 2016; Lima et al., 2021)","plainTextFormattedCitation":"(A. O. Lima et al., 2021)","previouslyFormattedCitation":"(A. O. Lima et al., 2021)"},"properties":{"noteIndex":0},"schema":"https://github.com/citation-style-language/schema/raw/master/csl-citation.json"}</w:instrTex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76521">
              <w:rPr>
                <w:rFonts w:ascii="Times New Roman" w:hAnsi="Times New Roman"/>
                <w:noProof/>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76521">
              <w:rPr>
                <w:rFonts w:ascii="Times New Roman" w:hAnsi="Times New Roman"/>
                <w:noProof/>
                <w:color w:val="auto"/>
                <w:sz w:val="20"/>
                <w:szCs w:val="20"/>
              </w:rPr>
              <w:t xml:space="preserve"> Lyra et al. 2016;</w:t>
            </w:r>
            <w:r w:rsidRPr="00276521">
              <w:rPr>
                <w:rFonts w:ascii="Times New Roman" w:hAnsi="Times New Roman"/>
                <w:noProof/>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Lima et al., 2021)</w: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r>
      <w:tr w:rsidR="00264C6D" w:rsidRPr="00276521" w:rsidTr="00845576">
        <w:trPr>
          <w:trHeight w:val="594"/>
        </w:trPr>
        <w:tc>
          <w:tcPr>
            <w:tcW w:w="649" w:type="pct"/>
            <w:noWrap/>
          </w:tcPr>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Weibull</w:t>
            </w:r>
          </w:p>
        </w:tc>
        <w:tc>
          <w:tcPr>
            <w:tcW w:w="1665" w:type="pct"/>
          </w:tcPr>
          <w:p w:rsidR="00264C6D" w:rsidRPr="00276521" w:rsidRDefault="00264C6D" w:rsidP="00845576">
            <w:pPr>
              <w:pStyle w:val="DecimalAligned"/>
              <w:jc w:val="center"/>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α</m:t>
                    </m:r>
                  </m:num>
                  <m:den>
                    <m:sSup>
                      <m:sSup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e>
                      <m:sup>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α</m:t>
                        </m:r>
                      </m:sup>
                    </m:sSup>
                  </m:den>
                </m:f>
                <m:sSup>
                  <m:sSup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sup>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∝-1</m:t>
                    </m:r>
                  </m:sup>
                </m:sSup>
                <m:sSup>
                  <m:sSup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p>
                      <m:sSup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d>
                          <m:d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f>
                              <m:f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num>
                              <m:den>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den>
                            </m:f>
                          </m:e>
                        </m:d>
                      </m:e>
                      <m:sup>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up>
                    </m:sSup>
                  </m:sup>
                </m:sSup>
              </m:oMath>
            </m:oMathPara>
          </w:p>
        </w:tc>
        <w:tc>
          <w:tcPr>
            <w:tcW w:w="1065" w:type="pct"/>
          </w:tcPr>
          <w:p w:rsidR="00264C6D" w:rsidRPr="00276521" w:rsidRDefault="00264C6D" w:rsidP="00845576">
            <w:pPr>
              <w:pStyle w:val="DecimalAligned"/>
              <w:jc w:val="center"/>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=1-</m:t>
                </m:r>
                <m:sSup>
                  <m:sSup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p>
                      <m:sSup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d>
                          <m:d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f>
                              <m:f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num>
                              <m:den>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den>
                            </m:f>
                          </m:e>
                        </m:d>
                      </m:e>
                      <m:sup>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α</m:t>
                        </m:r>
                      </m:sup>
                    </m:sSup>
                  </m:sup>
                </m:sSup>
              </m:oMath>
            </m:oMathPara>
          </w:p>
        </w:tc>
        <w:tc>
          <w:tcPr>
            <w:tcW w:w="568" w:type="pct"/>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α &gt; 0</w:t>
            </w:r>
          </w:p>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β &gt; 0</w:t>
            </w:r>
          </w:p>
        </w:tc>
        <w:tc>
          <w:tcPr>
            <w:tcW w:w="1052" w:type="pct"/>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ldLock="1"/>
            </w: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ADDIN CSL_CITATION {"citationItems":[{"id":"ITEM-1","itemData":{"DOI":"10.1016/j.egyr.2020.08.048","ISSN":"23524847","abstract":"The present study aims to analyze the wind power potential in two locations in Galati county, Romania, before making a decision on the appropriate area for wind turbine installation. The hourly series of wind speed and wind direction were analyzed for the period between January 2017 and December 2018, measured at two meteorological stations of the national network at 10 m height. The Weibull and Rayleigh distribution models were applied to hourly wind speed data to evaluate wind speed characteristics and wind power potentials at wind turbine height. The annual values of k parameter for the Weibull analysis range from 2.15 in 2017 to 2.1 in 2018 for the GL3 site (GL3 — Galati county measurement station number 3, with geographical location: latitude 45.47 N and longitude 28.03 E), while for GL5 site (GL5 — Galati county measurement station number 5, with geographical location: latitude 45.82 N and longitude 27.44 E), the values are 1.33 in 2017 and 1.46 in 2018, respectively. Another important factor in wind resources assessment in addition to the average wind speed is the wind speed distribution in the regime, because two wind turbines installed in two different places (locations that have the same average wind speed), may generate a very different amount of energy, due to differences in wind speed distribution in the two locations. Thus, in 2017, the average annual wind speed at the two locations was approximately the same, being 5.44 m/s at GL3 and 5.41 m/s at GL5, respectively, but the maximum values of power density for the two locations were determined to be 260 W/m2 for GL3 and 361 W/m2 for GL5, in 2017. It was observed that the average annual wind speed was higher than the most frequent wind speed. Another important conclusion is that the greatest influence on the wind power potential has a speed that produces the maximum energy of the wind regime and not the average wind speed or the most frequent wind speed. From the data analysis, it was found that application of the Rayleigh distribution is not suitable for the GL5 case, as the wind speed does not have a normal distribution.","author":[{"dropping-particle":"","family":"Serban","given":"Alexandru","non-dropping-particle":"","parse-names":false,"suffix":""},{"dropping-particle":"","family":"Paraschiv","given":"Lizica Simona","non-dropping-particle":"","parse-names":false,"suffix":""},{"dropping-particle":"","family":"Paraschiv","given":"Spiru","non-dropping-particle":"","parse-names":false,"suffix":""}],"container-title":"Energy Reports","id":"ITEM-1","issued":{"date-parts":[["2020"]]},"title":"Assessment of wind energy potential based on Weibull and Rayleigh distribution models","type":"article-journal","volume":"6"},"uris":["http://www.mendeley.com/documents/?uuid=12346051-43aa-349c-a8b8-b468cd1fd61e"]}],"mendeley":{"formattedCitation":"(Serban et al., 2020)","plainTextFormattedCitation":"(Serban et al., 2020)","previouslyFormattedCitation":"(Serban et al., 2020)"},"properties":{"noteIndex":0},"schema":"https://github.com/citation-style-language/schema/raw/master/csl-citation.json"}</w:instrText>
            </w: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76521">
              <w:rPr>
                <w:rFonts w:ascii="Times New Roman" w:hAnsi="Times New Roman"/>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(Serban et al., 2020)</w:t>
            </w: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r>
      <w:tr w:rsidR="00264C6D" w:rsidRPr="00276521" w:rsidTr="00845576">
        <w:trPr>
          <w:trHeight w:val="295"/>
        </w:trPr>
        <w:tc>
          <w:tcPr>
            <w:tcW w:w="649" w:type="pct"/>
            <w:noWrap/>
          </w:tcPr>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Lognormal</w:t>
            </w:r>
          </w:p>
        </w:tc>
        <w:tc>
          <w:tcPr>
            <w:tcW w:w="1665" w:type="pct"/>
          </w:tcPr>
          <w:p w:rsidR="00264C6D" w:rsidRPr="00276521" w:rsidRDefault="00264C6D" w:rsidP="00845576">
            <w:pPr>
              <w:pStyle w:val="DecimalAligned"/>
              <w:jc w:val="center"/>
              <w:rPr>
                <w:rFonts w:ascii="Times New Roman" w:eastAsia="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eastAsia="Times New Roman" w:hAnsi="Cambria Math"/>
                    <w:color w:val="000000" w:themeColor="text1"/>
                    <w:sz w:val="20"/>
                    <w:szCs w:val="20"/>
                    <w:lang w:val="en-GB"/>
                  </w:rPr>
                  <m:t>f</m:t>
                </m:r>
                <m:d>
                  <m:dPr>
                    <m:ctrlPr>
                      <w:rPr>
                        <w:rFonts w:ascii="Cambria Math" w:eastAsia="Times New Roman" w:hAnsi="Cambria Math"/>
                        <w:i/>
                        <w:color w:val="000000" w:themeColor="text1"/>
                        <w:sz w:val="20"/>
                        <w:szCs w:val="20"/>
                        <w:lang w:val="en-GB"/>
                      </w:rPr>
                    </m:ctrlPr>
                  </m:dPr>
                  <m:e>
                    <m:r>
                      <w:rPr>
                        <w:rFonts w:ascii="Cambria Math" w:eastAsia="Times New Roman" w:hAnsi="Cambria Math"/>
                        <w:color w:val="000000" w:themeColor="text1"/>
                        <w:sz w:val="20"/>
                        <w:szCs w:val="20"/>
                        <w:lang w:val="en-GB"/>
                      </w:rPr>
                      <m:t>x</m:t>
                    </m:r>
                  </m:e>
                </m:d>
                <m:r>
                  <w:rPr>
                    <w:rFonts w:ascii="Cambria Math" w:eastAsia="Times New Roman" w:hAnsi="Cambria Math"/>
                    <w:color w:val="000000" w:themeColor="text1"/>
                    <w:sz w:val="20"/>
                    <w:szCs w:val="20"/>
                    <w:lang w:val="en-GB"/>
                  </w:rPr>
                  <m:t>=</m:t>
                </m:r>
                <m:f>
                  <m:fPr>
                    <m:ctrlPr>
                      <w:rPr>
                        <w:rFonts w:ascii="Cambria Math" w:eastAsia="Times New Roman" w:hAnsi="Cambria Math"/>
                        <w:i/>
                        <w:color w:val="000000" w:themeColor="text1"/>
                        <w:sz w:val="20"/>
                        <w:szCs w:val="20"/>
                        <w:lang w:val="en-GB"/>
                      </w:rPr>
                    </m:ctrlPr>
                  </m:fPr>
                  <m:num>
                    <m:r>
                      <w:rPr>
                        <w:rFonts w:ascii="Cambria Math" w:eastAsia="Times New Roman" w:hAnsi="Cambria Math"/>
                        <w:color w:val="000000" w:themeColor="text1"/>
                        <w:sz w:val="20"/>
                        <w:szCs w:val="20"/>
                        <w:lang w:val="en-GB"/>
                      </w:rPr>
                      <m:t>1</m:t>
                    </m:r>
                  </m:num>
                  <m:den>
                    <m:r>
                      <w:rPr>
                        <w:rFonts w:ascii="Cambria Math" w:eastAsia="Times New Roman" w:hAnsi="Cambria Math"/>
                        <w:color w:val="000000" w:themeColor="text1"/>
                        <w:sz w:val="20"/>
                        <w:szCs w:val="20"/>
                        <w:lang w:val="en-GB"/>
                      </w:rPr>
                      <m:t>xσ</m:t>
                    </m:r>
                    <m:rad>
                      <m:radPr>
                        <m:degHide m:val="1"/>
                        <m:ctrlPr>
                          <w:rPr>
                            <w:rFonts w:ascii="Cambria Math" w:eastAsia="Times New Roman" w:hAnsi="Cambria Math"/>
                            <w:i/>
                            <w:color w:val="000000" w:themeColor="text1"/>
                            <w:sz w:val="20"/>
                            <w:szCs w:val="20"/>
                            <w:lang w:val="en-GB"/>
                          </w:rPr>
                        </m:ctrlPr>
                      </m:radPr>
                      <m:deg/>
                      <m:e>
                        <m:r>
                          <w:rPr>
                            <w:rFonts w:ascii="Cambria Math" w:eastAsia="Times New Roman" w:hAnsi="Cambria Math"/>
                            <w:color w:val="000000" w:themeColor="text1"/>
                            <w:sz w:val="20"/>
                            <w:szCs w:val="20"/>
                            <w:lang w:val="en-GB"/>
                          </w:rPr>
                          <m:t>2π</m:t>
                        </m:r>
                      </m:e>
                    </m:rad>
                  </m:den>
                </m:f>
                <m:r>
                  <w:rPr>
                    <w:rFonts w:ascii="Cambria Math" w:eastAsia="Times New Roman" w:hAnsi="Cambria Math"/>
                    <w:color w:val="000000" w:themeColor="text1"/>
                    <w:sz w:val="20"/>
                    <w:szCs w:val="20"/>
                    <w:lang w:val="en-GB"/>
                  </w:rPr>
                  <m:t>exp</m:t>
                </m:r>
                <m:d>
                  <m:dPr>
                    <m:begChr m:val="["/>
                    <m:endChr m:val="]"/>
                    <m:ctrlPr>
                      <w:rPr>
                        <w:rFonts w:ascii="Cambria Math" w:eastAsia="Times New Roman" w:hAnsi="Cambria Math"/>
                        <w:i/>
                        <w:color w:val="000000" w:themeColor="text1"/>
                        <w:sz w:val="20"/>
                        <w:szCs w:val="20"/>
                        <w:lang w:val="en-GB"/>
                      </w:rPr>
                    </m:ctrlPr>
                  </m:dPr>
                  <m:e>
                    <m:r>
                      <w:rPr>
                        <w:rFonts w:ascii="Cambria Math" w:eastAsia="Times New Roman" w:hAnsi="Cambria Math"/>
                        <w:color w:val="000000" w:themeColor="text1"/>
                        <w:sz w:val="20"/>
                        <w:szCs w:val="20"/>
                        <w:lang w:val="en-GB"/>
                      </w:rPr>
                      <m:t>-</m:t>
                    </m:r>
                    <m:f>
                      <m:fPr>
                        <m:ctrlPr>
                          <w:rPr>
                            <w:rFonts w:ascii="Cambria Math" w:eastAsia="Times New Roman" w:hAnsi="Cambria Math"/>
                            <w:i/>
                            <w:color w:val="000000" w:themeColor="text1"/>
                            <w:sz w:val="20"/>
                            <w:szCs w:val="20"/>
                            <w:lang w:val="en-GB"/>
                          </w:rPr>
                        </m:ctrlPr>
                      </m:fPr>
                      <m:num>
                        <m:sSup>
                          <m:sSupPr>
                            <m:ctrlPr>
                              <w:rPr>
                                <w:rFonts w:ascii="Cambria Math" w:eastAsia="Times New Roman" w:hAnsi="Cambria Math"/>
                                <w:i/>
                                <w:color w:val="000000" w:themeColor="text1"/>
                                <w:sz w:val="20"/>
                                <w:szCs w:val="20"/>
                                <w:lang w:val="en-GB"/>
                              </w:rPr>
                            </m:ctrlPr>
                          </m:sSupPr>
                          <m:e>
                            <m:d>
                              <m:dPr>
                                <m:ctrlPr>
                                  <w:rPr>
                                    <w:rFonts w:ascii="Cambria Math" w:eastAsia="Times New Roman" w:hAnsi="Cambria Math"/>
                                    <w:i/>
                                    <w:color w:val="000000" w:themeColor="text1"/>
                                    <w:sz w:val="20"/>
                                    <w:szCs w:val="20"/>
                                    <w:lang w:val="en-GB"/>
                                  </w:rPr>
                                </m:ctrlPr>
                              </m:dPr>
                              <m:e>
                                <m:r>
                                  <w:rPr>
                                    <w:rFonts w:ascii="Cambria Math" w:eastAsia="Times New Roman" w:hAnsi="Cambria Math"/>
                                    <w:color w:val="000000" w:themeColor="text1"/>
                                    <w:sz w:val="20"/>
                                    <w:szCs w:val="20"/>
                                    <w:lang w:val="en-GB"/>
                                  </w:rPr>
                                  <m:t>lnx-μ</m:t>
                                </m:r>
                              </m:e>
                            </m:d>
                          </m:e>
                          <m:sup>
                            <m:r>
                              <w:rPr>
                                <w:rFonts w:ascii="Cambria Math" w:eastAsia="Times New Roman" w:hAnsi="Cambria Math"/>
                                <w:color w:val="000000" w:themeColor="text1"/>
                                <w:sz w:val="20"/>
                                <w:szCs w:val="20"/>
                                <w:lang w:val="en-GB"/>
                              </w:rPr>
                              <m:t>2</m:t>
                            </m:r>
                          </m:sup>
                        </m:sSup>
                      </m:num>
                      <m:den>
                        <m:sSup>
                          <m:sSupPr>
                            <m:ctrlPr>
                              <w:rPr>
                                <w:rFonts w:ascii="Cambria Math" w:eastAsia="Times New Roman" w:hAnsi="Cambria Math"/>
                                <w:i/>
                                <w:color w:val="000000" w:themeColor="text1"/>
                                <w:sz w:val="20"/>
                                <w:szCs w:val="20"/>
                                <w:lang w:val="en-GB"/>
                              </w:rPr>
                            </m:ctrlPr>
                          </m:sSupPr>
                          <m:e>
                            <m:r>
                              <w:rPr>
                                <w:rFonts w:ascii="Cambria Math" w:eastAsia="Times New Roman" w:hAnsi="Cambria Math"/>
                                <w:color w:val="000000" w:themeColor="text1"/>
                                <w:sz w:val="20"/>
                                <w:szCs w:val="20"/>
                                <w:lang w:val="en-GB"/>
                              </w:rPr>
                              <m:t>2σ</m:t>
                            </m:r>
                          </m:e>
                          <m:sup>
                            <m:r>
                              <w:rPr>
                                <w:rFonts w:ascii="Cambria Math" w:eastAsia="Times New Roman" w:hAnsi="Cambria Math"/>
                                <w:color w:val="000000" w:themeColor="text1"/>
                                <w:sz w:val="20"/>
                                <w:szCs w:val="20"/>
                                <w:lang w:val="en-GB"/>
                              </w:rPr>
                              <m:t>2</m:t>
                            </m:r>
                          </m:sup>
                        </m:sSup>
                      </m:den>
                    </m:f>
                  </m:e>
                </m:d>
              </m:oMath>
            </m:oMathPara>
          </w:p>
        </w:tc>
        <w:tc>
          <w:tcPr>
            <w:tcW w:w="1065" w:type="pct"/>
          </w:tcPr>
          <w:p w:rsidR="00264C6D" w:rsidRPr="00276521" w:rsidRDefault="00264C6D" w:rsidP="00845576">
            <w:pPr>
              <w:pStyle w:val="DecimalAligned"/>
              <w:jc w:val="center"/>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 </m:t>
                </m:r>
                <m:r>
                  <m:rPr>
                    <m:sty m:val="p"/>
                  </m:rPr>
                  <w:rPr>
                    <w:rFonts w:ascii="Cambria Math" w:hAnsi="Cambria Math"/>
                    <w:color w:val="000000" w:themeColor="text1"/>
                    <w:sz w:val="20"/>
                    <w:szCs w:val="20"/>
                  </w:rPr>
                  <m:t>Φ</m:t>
                </m:r>
                <m:d>
                  <m:d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f>
                      <m:f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lnx-μ</m:t>
                        </m:r>
                      </m:num>
                      <m:den>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σ</m:t>
                        </m:r>
                      </m:den>
                    </m:f>
                  </m:e>
                </m:d>
              </m:oMath>
            </m:oMathPara>
          </w:p>
        </w:tc>
        <w:tc>
          <w:tcPr>
            <w:tcW w:w="568" w:type="pct"/>
          </w:tcPr>
          <w:p w:rsidR="00264C6D" w:rsidRPr="00276521" w:rsidRDefault="00264C6D" w:rsidP="00845576">
            <w:pPr>
              <w:pStyle w:val="DecimalAligned"/>
              <w:tabs>
                <w:tab w:val="clear" w:pos="360"/>
              </w:tabs>
              <w:ind w:right="105"/>
              <w:rPr>
                <w:rFonts w:ascii="Cambria Math" w:hAnsi="Cambria Math" w:cs="Cambria Math"/>
                <w:color w:val="000000"/>
                <w:sz w:val="20"/>
                <w:szCs w:val="20"/>
                <w:shd w:val="clear" w:color="auto" w:fill="F8F9FA"/>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μ </w:t>
            </w:r>
            <w:r w:rsidRPr="00276521">
              <w:rPr>
                <w:rFonts w:ascii="Cambria Math" w:hAnsi="Cambria Math" w:cs="Cambria Math"/>
                <w:color w:val="000000"/>
                <w:sz w:val="20"/>
                <w:szCs w:val="20"/>
                <w:shd w:val="clear" w:color="auto" w:fill="F8F9FA"/>
              </w:rPr>
              <w:t>∈ R</w:t>
            </w:r>
          </w:p>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σ &gt; 0</w:t>
            </w:r>
          </w:p>
        </w:tc>
        <w:tc>
          <w:tcPr>
            <w:tcW w:w="1052" w:type="pct"/>
          </w:tcPr>
          <w:p w:rsidR="00264C6D" w:rsidRPr="00276521" w:rsidRDefault="00264C6D" w:rsidP="00845576">
            <w:pPr>
              <w:pStyle w:val="DecimalAligned"/>
              <w:tabs>
                <w:tab w:val="clear" w:pos="360"/>
              </w:tabs>
              <w:ind w:right="-105"/>
              <w:rPr>
                <w:rFonts w:ascii="Times New Roman" w:hAnsi="Times New Roman"/>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ldLock="1"/>
            </w:r>
            <w:r w:rsidRPr="00276521">
              <w:rPr>
                <w:rFonts w:ascii="Times New Roman" w:hAnsi="Times New Roman"/>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ADDIN CSL_CITATION {"citationItems":[{"id":"ITEM-1","itemData":{"DOI":"10.1016/j.atmosres.2020.105221","ISSN":"01698095","abstract":"Extreme rainfall events are likely to become more frequent according to recent scenarios of climate change. This issue is especially important over regions with complex topography, which enhances rainfall variability when associated with weather patterns. The state of Rio de Janeiro (SRJ), southeastern Brazil, is characterized by altitudes ranging from the mean sea level up to 2500 m.a.s.l, in mountain ranges and valleys covering significant parts of the region. Time series data of annual maximum daily rainfall were obtained from 110 stations with a data coverage of at least 20 years, from 1960 to 2010. The Probability Distribution Functions (PDFs) normal, log-normal, exponential, gamma, Gumbel, Weibull, and Generalized Extreme Value (GEV) were fitted to maximum rainfall series. Goodness-of-fit tests (Chi-squared - χ2 and Anderson-Darling) revealed that the Gumbel, GEV, and log-normal were found to be the best choices. However,the Gumbel and GEV PDFs were the best ranking by the χ2 and Anderson-Darling test, respectively. Extreme rainfall events with different recurrence intervals (5, 10, 25, 50 and 100 years) were calculated based on the Gumbel and GEV Cumulative Distribution Function (CDF). The differences between extreme values from Gumbell and GEV function increased as the shape parameter increases from zero, with higher probability and extreme value. Five regions with homogeneous patterns of extreme rainfall were identified using clustering analysis (Ward's method) and different recurrence intervals. Overall, the regions with higher values of extreme rainfall in all scenarios and CDFs were the ones close to the coast, within 40 km, and south of Serra dos Órgãos mountain range, located in the middle of the state. The mountain range separates the state in two halves, concentrating higher values of extreme rainfall in the lower part, where the city of Rio de Janeiro, the state's capital, is located. Scenarios for both CDF (GEV and Gumbel) indicated daily rainfall events up to 200 mm, with recurrence intervals of 50 to 100 years. In addition, the southernmost part of the state is subjected to rainfall extremes up to 260 mm in scenarios of 50 to 100 years of recurrence interval. This region, and the state's capital, are characterized by complex topography and a high fraction of population living in slums over hills, or lowlands near the ocean, increasing the vulnerability to events such as landslides and floods associated with extreme rainfall.","author":[{"dropping-particle":"","family":"Lima","given":"Allana Oliveira","non-dropping-particle":"","parse-names":false,"suffix":""},{"dropping-particle":"","family":"Lyra","given":"Gustavo Bastos","non-dropping-particle":"","parse-names":false,"suffix":""},{"dropping-particle":"","family":"Abreu","given":"Marcel Carvalho","non-dropping-particle":"","parse-names":false,"suffix":""},{"dropping-particle":"","family":"Oliveira-Júnior","given":"José Francisco","non-dropping-particle":"","parse-names":false,"suffix":""},{"dropping-particle":"","family":"Zeri","given":"Marcelo","non-dropping-particle":"","parse-names":false,"suffix":""},{"dropping-particle":"","family":"Cunha-Zeri","given":"Gisleine","non-dropping-particle":"","parse-names":false,"suffix":""}],"container-title":"Atmospheric Research","id":"ITEM-1","issued":{"date-parts":[["2021"]]},"title":"Extreme rainfall events over Rio de Janeiro State, Brazil: Characterization using probability distribution functions and clustering analysis","type":"article-journal","volume":"247"},"uris":["http://www.mendeley.com/documents/?uuid=a9b12654-23f2-318d-b428-a115a45d0ac0"]}],"mendeley":{"formattedCitation":"(A. O. Lima et al., 2021)","manualFormatting":"( Lyra et al. 2016; Ozonur et al., 2020; Lima et al., 2021)","plainTextFormattedCitation":"(A. O. Lima et al., 2021)","previouslyFormattedCitation":"(A. O. Lima et al., 2021)"},"properties":{"noteIndex":0},"schema":"https://github.com/citation-style-language/schema/raw/master/csl-citation.json"}</w:instrTex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76521">
              <w:rPr>
                <w:rFonts w:ascii="Times New Roman" w:hAnsi="Times New Roman"/>
                <w:noProof/>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76521">
              <w:rPr>
                <w:rFonts w:ascii="Times New Roman" w:hAnsi="Times New Roman"/>
                <w:noProof/>
                <w:color w:val="auto"/>
                <w:sz w:val="20"/>
                <w:szCs w:val="20"/>
              </w:rPr>
              <w:t xml:space="preserve"> Lyra et al. 2016;</w:t>
            </w:r>
            <w:r w:rsidRPr="00276521">
              <w:rPr>
                <w:rFonts w:ascii="Times New Roman" w:hAnsi="Times New Roman"/>
                <w:noProof/>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76521">
              <w:rPr>
                <w:rFonts w:ascii="Times New Roman" w:hAnsi="Times New Roman"/>
                <w:noProof/>
                <w:color w:val="auto"/>
                <w:sz w:val="24"/>
                <w:szCs w:val="24"/>
              </w:rPr>
              <w:t xml:space="preserve">Ozonur et al., 2020; </w:t>
            </w:r>
            <w:r w:rsidRPr="00276521">
              <w:rPr>
                <w:rFonts w:ascii="Times New Roman" w:hAnsi="Times New Roman"/>
                <w:noProof/>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Lima et al., 2021)</w: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r>
      <w:tr w:rsidR="00264C6D" w:rsidRPr="00276521" w:rsidTr="00845576">
        <w:trPr>
          <w:trHeight w:val="295"/>
        </w:trPr>
        <w:tc>
          <w:tcPr>
            <w:tcW w:w="649" w:type="pct"/>
            <w:noWrap/>
          </w:tcPr>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Log-logistic</w:t>
            </w:r>
          </w:p>
        </w:tc>
        <w:tc>
          <w:tcPr>
            <w:tcW w:w="1665" w:type="pct"/>
          </w:tcPr>
          <w:p w:rsidR="00264C6D" w:rsidRPr="00276521" w:rsidRDefault="00264C6D" w:rsidP="00845576">
            <w:pPr>
              <w:pStyle w:val="DecimalAligned"/>
              <w:jc w:val="center"/>
              <w:rPr>
                <w:rFonts w:ascii="Times New Roman" w:eastAsia="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d>
                      <m:d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f>
                          <m:f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num>
                          <m:den>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δ</m:t>
                            </m:r>
                          </m:den>
                        </m:f>
                      </m:e>
                    </m:d>
                    <m:sSup>
                      <m:sSup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d>
                          <m:d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d>
                              <m:d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f>
                                  <m:f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num>
                                  <m:den>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δ</m:t>
                                    </m:r>
                                  </m:den>
                                </m:f>
                              </m:e>
                            </m:d>
                          </m:e>
                        </m:d>
                      </m:e>
                      <m:sup>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β-1</m:t>
                        </m:r>
                      </m:sup>
                    </m:sSup>
                  </m:num>
                  <m:den>
                    <m:sSup>
                      <m:sSup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d>
                          <m:d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1+</m:t>
                            </m:r>
                            <m:sSup>
                              <m:sSup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d>
                                  <m:d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f>
                                      <m:f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num>
                                      <m:den>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δ</m:t>
                                        </m:r>
                                      </m:den>
                                    </m:f>
                                  </m:e>
                                </m:d>
                              </m:e>
                              <m:sup>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sup>
                            </m:sSup>
                          </m:e>
                        </m:d>
                      </m:e>
                      <m:sup>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2</m:t>
                        </m:r>
                      </m:sup>
                    </m:sSup>
                  </m:den>
                </m:f>
              </m:oMath>
            </m:oMathPara>
          </w:p>
        </w:tc>
        <w:tc>
          <w:tcPr>
            <w:tcW w:w="1065" w:type="pct"/>
          </w:tcPr>
          <w:p w:rsidR="00264C6D" w:rsidRPr="00276521" w:rsidRDefault="00264C6D" w:rsidP="00845576">
            <w:pPr>
              <w:pStyle w:val="DecimalAligned"/>
              <w:jc w:val="center"/>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1</m:t>
                    </m:r>
                  </m:num>
                  <m:den>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1+</m:t>
                    </m:r>
                    <m:sSup>
                      <m:sSup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d>
                          <m:d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f>
                              <m:fPr>
                                <m:ctrlPr>
                                  <w:rPr>
                                    <w:rFonts w:ascii="Cambria Math" w:hAnsi="Cambria Math"/>
                                    <w:i/>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num>
                              <m:den>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δ</m:t>
                                </m:r>
                              </m:den>
                            </m:f>
                          </m:e>
                        </m:d>
                      </m:e>
                      <m:sup>
                        <m:r>
                          <w:rPr>
                            <w:rFonts w:ascii="Cambria Math" w:hAnsi="Cambria Math"/>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sup>
                    </m:sSup>
                  </m:den>
                </m:f>
              </m:oMath>
            </m:oMathPara>
          </w:p>
        </w:tc>
        <w:tc>
          <w:tcPr>
            <w:tcW w:w="568" w:type="pct"/>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α &gt; 0</w:t>
            </w:r>
          </w:p>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β &gt; 0</w:t>
            </w:r>
          </w:p>
        </w:tc>
        <w:tc>
          <w:tcPr>
            <w:tcW w:w="1052" w:type="pct"/>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ldLock="1"/>
            </w: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ADDIN CSL_CITATION {"citationItems":[{"id":"ITEM-1","itemData":{"DOI":"10.1590/0001-3765201720150579","ISSN":"16782690","abstract":"We propose a new four-parameter lifetime model, called the extended log-logistic distribution, to generalize the two-parameter log-logistic model. The new model is quite flexible to analyze positive data. We provide some mathematical properties including explicit expressions for the ordinary and incomplete moments, probability weighted moments, mean deviations, quantile function and entropy measure. The estimation of the model parameters is performed by maximum likelihood using the BFGS algorithm. The flexibility of the new model is illustrated by means of an application to a real data set. We hope that the new distribution will serve as an alternative model to other useful distributions for modeling positive real data in many areas.","author":[{"dropping-particle":"","family":"Lima","given":"Stênio Rodrigues","non-dropping-particle":"","parse-names":false,"suffix":""},{"dropping-particle":"","family":"Cordeiro","given":"Gauss M.","non-dropping-particle":"","parse-names":false,"suffix":""}],"container-title":"Anais da Academia Brasileira de Ciencias","id":"ITEM-1","issue":"1","issued":{"date-parts":[["2017"]]},"title":"The extended log-logistic distribution: Properties and application","type":"article-journal","volume":"89"},"uris":["http://www.mendeley.com/documents/?uuid=fad50621-a030-3183-a91a-fa71477bf4ff"]}],"mendeley":{"formattedCitation":"(S. R. Lima &amp; Cordeiro, 2017)","manualFormatting":"(S. R. Lima and Cordeiro, 2017)","plainTextFormattedCitation":"(S. R. Lima &amp; Cordeiro, 2017)","previouslyFormattedCitation":"(S. R. Lima &amp; Cordeiro, 2017)"},"properties":{"noteIndex":0},"schema":"https://github.com/citation-style-language/schema/raw/master/csl-citation.json"}</w:instrText>
            </w: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76521">
              <w:rPr>
                <w:rFonts w:ascii="Times New Roman" w:hAnsi="Times New Roman"/>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R. Lima and Cordeiro, 2017)</w:t>
            </w: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r>
      <w:tr w:rsidR="00264C6D" w:rsidRPr="00276521" w:rsidTr="00845576">
        <w:trPr>
          <w:trHeight w:val="1033"/>
        </w:trPr>
        <w:tc>
          <w:tcPr>
            <w:tcW w:w="649" w:type="pct"/>
            <w:noWrap/>
          </w:tcPr>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GEV</w:t>
            </w:r>
          </w:p>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65" w:type="pct"/>
          </w:tcPr>
          <w:p w:rsidR="00264C6D" w:rsidRPr="00276521" w:rsidRDefault="00264C6D" w:rsidP="00845576">
            <w:pPr>
              <w:pStyle w:val="DecimalAligned"/>
              <w:spacing w:after="0" w:line="240" w:lineRule="auto"/>
              <w:jc w:val="center"/>
              <w:rPr>
                <w:rFonts w:ascii="Times New Roman" w:hAnsi="Times New Roman"/>
                <w:color w:val="000000" w:themeColor="text1"/>
                <w:sz w:val="20"/>
                <w:szCs w:val="20"/>
                <w:lang w:val="en-GB"/>
              </w:rPr>
            </w:pPr>
            <m:oMathPara>
              <m:oMath>
                <m:r>
                  <w:rPr>
                    <w:rFonts w:ascii="Cambria Math" w:hAnsi="Cambria Math"/>
                    <w:color w:val="000000" w:themeColor="text1"/>
                    <w:sz w:val="20"/>
                    <w:szCs w:val="20"/>
                    <w:lang w:val="en-GB"/>
                  </w:rPr>
                  <m:t>f</m:t>
                </m:r>
                <m:d>
                  <m:dPr>
                    <m:ctrlPr>
                      <w:rPr>
                        <w:rFonts w:ascii="Cambria Math" w:hAnsi="Cambria Math"/>
                        <w:i/>
                        <w:color w:val="000000" w:themeColor="text1"/>
                        <w:sz w:val="20"/>
                        <w:szCs w:val="20"/>
                        <w:lang w:val="en-GB"/>
                      </w:rPr>
                    </m:ctrlPr>
                  </m:dPr>
                  <m:e>
                    <m:r>
                      <w:rPr>
                        <w:rFonts w:ascii="Cambria Math" w:hAnsi="Cambria Math"/>
                        <w:color w:val="000000" w:themeColor="text1"/>
                        <w:sz w:val="20"/>
                        <w:szCs w:val="20"/>
                        <w:lang w:val="en-GB"/>
                      </w:rPr>
                      <m:t>x</m:t>
                    </m:r>
                  </m:e>
                </m:d>
                <m:r>
                  <w:rPr>
                    <w:rFonts w:ascii="Cambria Math" w:hAnsi="Cambria Math"/>
                    <w:color w:val="000000" w:themeColor="text1"/>
                    <w:sz w:val="20"/>
                    <w:szCs w:val="20"/>
                    <w:lang w:val="en-GB"/>
                  </w:rPr>
                  <m:t>=</m:t>
                </m:r>
                <m:f>
                  <m:fPr>
                    <m:ctrlPr>
                      <w:rPr>
                        <w:rFonts w:ascii="Cambria Math" w:hAnsi="Cambria Math"/>
                        <w:i/>
                        <w:color w:val="000000" w:themeColor="text1"/>
                        <w:sz w:val="20"/>
                        <w:szCs w:val="20"/>
                        <w:lang w:val="en-GB"/>
                      </w:rPr>
                    </m:ctrlPr>
                  </m:fPr>
                  <m:num>
                    <m:r>
                      <w:rPr>
                        <w:rFonts w:ascii="Cambria Math" w:hAnsi="Cambria Math"/>
                        <w:color w:val="000000" w:themeColor="text1"/>
                        <w:sz w:val="20"/>
                        <w:szCs w:val="20"/>
                        <w:lang w:val="en-GB"/>
                      </w:rPr>
                      <m:t>1</m:t>
                    </m:r>
                  </m:num>
                  <m:den>
                    <m:r>
                      <w:rPr>
                        <w:rFonts w:ascii="Cambria Math" w:hAnsi="Cambria Math"/>
                        <w:color w:val="000000" w:themeColor="text1"/>
                        <w:sz w:val="20"/>
                        <w:szCs w:val="20"/>
                        <w:lang w:val="en-GB"/>
                      </w:rPr>
                      <m:t>β</m:t>
                    </m:r>
                  </m:den>
                </m:f>
                <m:sSup>
                  <m:sSupPr>
                    <m:ctrlPr>
                      <w:rPr>
                        <w:rFonts w:ascii="Cambria Math" w:hAnsi="Cambria Math"/>
                        <w:i/>
                        <w:color w:val="000000" w:themeColor="text1"/>
                        <w:sz w:val="20"/>
                        <w:szCs w:val="20"/>
                        <w:lang w:val="en-GB"/>
                      </w:rPr>
                    </m:ctrlPr>
                  </m:sSupPr>
                  <m:e>
                    <m:r>
                      <w:rPr>
                        <w:rFonts w:ascii="Cambria Math" w:hAnsi="Cambria Math"/>
                        <w:color w:val="000000" w:themeColor="text1"/>
                        <w:sz w:val="20"/>
                        <w:szCs w:val="20"/>
                        <w:lang w:val="en-GB"/>
                      </w:rPr>
                      <m:t>t(x)</m:t>
                    </m:r>
                  </m:e>
                  <m:sup>
                    <m:r>
                      <w:rPr>
                        <w:rFonts w:ascii="Cambria Math" w:hAnsi="Cambria Math"/>
                        <w:color w:val="000000" w:themeColor="text1"/>
                        <w:sz w:val="20"/>
                        <w:szCs w:val="20"/>
                        <w:lang w:val="en-GB"/>
                      </w:rPr>
                      <m:t>α+1</m:t>
                    </m:r>
                  </m:sup>
                </m:sSup>
                <m:r>
                  <w:rPr>
                    <w:rFonts w:ascii="Cambria Math" w:hAnsi="Cambria Math"/>
                    <w:color w:val="000000" w:themeColor="text1"/>
                    <w:sz w:val="20"/>
                    <w:szCs w:val="20"/>
                    <w:lang w:val="en-GB"/>
                  </w:rPr>
                  <m:t xml:space="preserve"> </m:t>
                </m:r>
                <m:sSup>
                  <m:sSupPr>
                    <m:ctrlPr>
                      <w:rPr>
                        <w:rFonts w:ascii="Cambria Math" w:hAnsi="Cambria Math"/>
                        <w:i/>
                        <w:color w:val="000000" w:themeColor="text1"/>
                        <w:sz w:val="20"/>
                        <w:szCs w:val="20"/>
                        <w:lang w:val="en-GB"/>
                      </w:rPr>
                    </m:ctrlPr>
                  </m:sSupPr>
                  <m:e>
                    <m:r>
                      <w:rPr>
                        <w:rFonts w:ascii="Cambria Math" w:hAnsi="Cambria Math"/>
                        <w:color w:val="000000" w:themeColor="text1"/>
                        <w:sz w:val="20"/>
                        <w:szCs w:val="20"/>
                        <w:lang w:val="en-GB"/>
                      </w:rPr>
                      <m:t>e</m:t>
                    </m:r>
                  </m:e>
                  <m:sup>
                    <m:r>
                      <w:rPr>
                        <w:rFonts w:ascii="Cambria Math" w:hAnsi="Cambria Math"/>
                        <w:color w:val="000000" w:themeColor="text1"/>
                        <w:sz w:val="20"/>
                        <w:szCs w:val="20"/>
                        <w:lang w:val="en-GB"/>
                      </w:rPr>
                      <m:t>-t(x)</m:t>
                    </m:r>
                  </m:sup>
                </m:sSup>
              </m:oMath>
            </m:oMathPara>
          </w:p>
          <w:p w:rsidR="00264C6D" w:rsidRPr="00276521" w:rsidRDefault="00264C6D" w:rsidP="00845576">
            <w:pPr>
              <w:pStyle w:val="DecimalAligned"/>
              <w:spacing w:after="0" w:line="240" w:lineRule="auto"/>
              <w:rPr>
                <w:rFonts w:ascii="Times New Roman" w:hAnsi="Times New Roman"/>
                <w:color w:val="000000" w:themeColor="text1"/>
                <w:sz w:val="20"/>
                <w:szCs w:val="20"/>
                <w:lang w:val="en-GB"/>
              </w:rPr>
            </w:pPr>
            <w:r w:rsidRPr="00276521">
              <w:rPr>
                <w:rFonts w:ascii="Times New Roman" w:hAnsi="Times New Roman"/>
                <w:color w:val="000000" w:themeColor="text1"/>
                <w:sz w:val="20"/>
                <w:szCs w:val="20"/>
                <w:lang w:val="en-GB"/>
              </w:rPr>
              <w:t>where</w:t>
            </w:r>
          </w:p>
          <w:p w:rsidR="00264C6D" w:rsidRPr="00276521" w:rsidRDefault="00264C6D" w:rsidP="00845576">
            <w:pPr>
              <w:pStyle w:val="DecimalAligned"/>
              <w:spacing w:after="0" w:line="240" w:lineRule="auto"/>
              <w:jc w:val="center"/>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eastAsia="Times New Roman" w:hAnsi="Cambria Math"/>
                    <w:color w:val="000000" w:themeColor="text1"/>
                    <w:sz w:val="20"/>
                    <w:szCs w:val="20"/>
                    <w:lang w:val="en-GB"/>
                  </w:rPr>
                  <m:t>t</m:t>
                </m:r>
                <m:d>
                  <m:dPr>
                    <m:ctrlPr>
                      <w:rPr>
                        <w:rFonts w:ascii="Cambria Math" w:eastAsia="Times New Roman" w:hAnsi="Cambria Math"/>
                        <w:i/>
                        <w:color w:val="000000" w:themeColor="text1"/>
                        <w:sz w:val="20"/>
                        <w:szCs w:val="20"/>
                        <w:lang w:val="en-GB"/>
                      </w:rPr>
                    </m:ctrlPr>
                  </m:dPr>
                  <m:e>
                    <m:r>
                      <w:rPr>
                        <w:rFonts w:ascii="Cambria Math" w:eastAsia="Times New Roman" w:hAnsi="Cambria Math"/>
                        <w:color w:val="000000" w:themeColor="text1"/>
                        <w:sz w:val="20"/>
                        <w:szCs w:val="20"/>
                        <w:lang w:val="en-GB"/>
                      </w:rPr>
                      <m:t>x</m:t>
                    </m:r>
                  </m:e>
                </m:d>
                <m:r>
                  <w:rPr>
                    <w:rFonts w:ascii="Cambria Math" w:eastAsia="Times New Roman" w:hAnsi="Cambria Math"/>
                    <w:color w:val="000000" w:themeColor="text1"/>
                    <w:sz w:val="20"/>
                    <w:szCs w:val="20"/>
                    <w:lang w:val="en-GB"/>
                  </w:rPr>
                  <m:t>=</m:t>
                </m:r>
                <m:d>
                  <m:dPr>
                    <m:begChr m:val="{"/>
                    <m:endChr m:val="}"/>
                    <m:ctrlPr>
                      <w:rPr>
                        <w:rFonts w:ascii="Cambria Math" w:eastAsia="Times New Roman" w:hAnsi="Cambria Math"/>
                        <w:i/>
                        <w:color w:val="000000" w:themeColor="text1"/>
                        <w:sz w:val="20"/>
                        <w:szCs w:val="20"/>
                        <w:lang w:val="en-GB"/>
                      </w:rPr>
                    </m:ctrlPr>
                  </m:dPr>
                  <m:e>
                    <m:sSup>
                      <m:sSupPr>
                        <m:ctrlPr>
                          <w:rPr>
                            <w:rFonts w:ascii="Cambria Math" w:eastAsia="Times New Roman" w:hAnsi="Cambria Math"/>
                            <w:i/>
                            <w:color w:val="000000" w:themeColor="text1"/>
                            <w:sz w:val="20"/>
                            <w:szCs w:val="20"/>
                            <w:lang w:val="en-GB"/>
                          </w:rPr>
                        </m:ctrlPr>
                      </m:sSupPr>
                      <m:e>
                        <m:r>
                          <w:rPr>
                            <w:rFonts w:ascii="Cambria Math" w:eastAsia="Times New Roman" w:hAnsi="Cambria Math"/>
                            <w:color w:val="000000" w:themeColor="text1"/>
                            <w:sz w:val="20"/>
                            <w:szCs w:val="20"/>
                            <w:lang w:val="en-GB"/>
                          </w:rPr>
                          <m:t>-</m:t>
                        </m:r>
                        <m:d>
                          <m:dPr>
                            <m:begChr m:val="["/>
                            <m:endChr m:val="]"/>
                            <m:ctrlPr>
                              <w:rPr>
                                <w:rFonts w:ascii="Cambria Math" w:eastAsia="Times New Roman" w:hAnsi="Cambria Math"/>
                                <w:i/>
                                <w:color w:val="000000" w:themeColor="text1"/>
                                <w:sz w:val="20"/>
                                <w:szCs w:val="20"/>
                                <w:lang w:val="en-GB"/>
                              </w:rPr>
                            </m:ctrlPr>
                          </m:dPr>
                          <m:e>
                            <m:r>
                              <w:rPr>
                                <w:rFonts w:ascii="Cambria Math" w:eastAsia="Times New Roman" w:hAnsi="Cambria Math"/>
                                <w:color w:val="000000" w:themeColor="text1"/>
                                <w:sz w:val="20"/>
                                <w:szCs w:val="20"/>
                                <w:lang w:val="en-GB"/>
                              </w:rPr>
                              <m:t>1+α</m:t>
                            </m:r>
                            <m:d>
                              <m:dPr>
                                <m:ctrlPr>
                                  <w:rPr>
                                    <w:rFonts w:ascii="Cambria Math" w:eastAsia="Times New Roman" w:hAnsi="Cambria Math"/>
                                    <w:i/>
                                    <w:color w:val="000000" w:themeColor="text1"/>
                                    <w:sz w:val="20"/>
                                    <w:szCs w:val="20"/>
                                    <w:lang w:val="en-GB"/>
                                  </w:rPr>
                                </m:ctrlPr>
                              </m:dPr>
                              <m:e>
                                <m:f>
                                  <m:fPr>
                                    <m:ctrlPr>
                                      <w:rPr>
                                        <w:rFonts w:ascii="Cambria Math" w:eastAsia="Times New Roman" w:hAnsi="Cambria Math"/>
                                        <w:i/>
                                        <w:color w:val="000000" w:themeColor="text1"/>
                                        <w:sz w:val="20"/>
                                        <w:szCs w:val="20"/>
                                        <w:lang w:val="en-GB"/>
                                      </w:rPr>
                                    </m:ctrlPr>
                                  </m:fPr>
                                  <m:num>
                                    <m:r>
                                      <w:rPr>
                                        <w:rFonts w:ascii="Cambria Math" w:eastAsia="Times New Roman" w:hAnsi="Cambria Math"/>
                                        <w:color w:val="000000" w:themeColor="text1"/>
                                        <w:sz w:val="20"/>
                                        <w:szCs w:val="20"/>
                                        <w:lang w:val="en-GB"/>
                                      </w:rPr>
                                      <m:t>x-δ</m:t>
                                    </m:r>
                                  </m:num>
                                  <m:den>
                                    <m:r>
                                      <w:rPr>
                                        <w:rFonts w:ascii="Cambria Math" w:eastAsia="Times New Roman" w:hAnsi="Cambria Math"/>
                                        <w:color w:val="000000" w:themeColor="text1"/>
                                        <w:sz w:val="20"/>
                                        <w:szCs w:val="20"/>
                                        <w:lang w:val="en-GB"/>
                                      </w:rPr>
                                      <m:t>β</m:t>
                                    </m:r>
                                  </m:den>
                                </m:f>
                              </m:e>
                            </m:d>
                            <m:r>
                              <w:rPr>
                                <w:rFonts w:ascii="Cambria Math" w:eastAsia="Times New Roman" w:hAnsi="Cambria Math"/>
                                <w:color w:val="000000" w:themeColor="text1"/>
                                <w:sz w:val="20"/>
                                <w:szCs w:val="20"/>
                                <w:lang w:val="en-GB"/>
                              </w:rPr>
                              <m:t xml:space="preserve"> </m:t>
                            </m:r>
                          </m:e>
                        </m:d>
                      </m:e>
                      <m:sup>
                        <m:r>
                          <w:rPr>
                            <w:rFonts w:ascii="Cambria Math" w:eastAsia="Times New Roman" w:hAnsi="Cambria Math"/>
                            <w:color w:val="000000" w:themeColor="text1"/>
                            <w:sz w:val="20"/>
                            <w:szCs w:val="20"/>
                            <w:lang w:val="en-GB"/>
                          </w:rPr>
                          <m:t>-</m:t>
                        </m:r>
                        <m:f>
                          <m:fPr>
                            <m:type m:val="skw"/>
                            <m:ctrlPr>
                              <w:rPr>
                                <w:rFonts w:ascii="Cambria Math" w:eastAsia="Times New Roman" w:hAnsi="Cambria Math"/>
                                <w:i/>
                                <w:color w:val="000000" w:themeColor="text1"/>
                                <w:sz w:val="20"/>
                                <w:szCs w:val="20"/>
                                <w:lang w:val="en-GB"/>
                              </w:rPr>
                            </m:ctrlPr>
                          </m:fPr>
                          <m:num>
                            <m:r>
                              <w:rPr>
                                <w:rFonts w:ascii="Cambria Math" w:eastAsia="Times New Roman" w:hAnsi="Cambria Math"/>
                                <w:color w:val="000000" w:themeColor="text1"/>
                                <w:sz w:val="20"/>
                                <w:szCs w:val="20"/>
                                <w:lang w:val="en-GB"/>
                              </w:rPr>
                              <m:t>1</m:t>
                            </m:r>
                          </m:num>
                          <m:den>
                            <m:r>
                              <w:rPr>
                                <w:rFonts w:ascii="Cambria Math" w:eastAsia="Times New Roman" w:hAnsi="Cambria Math"/>
                                <w:color w:val="000000" w:themeColor="text1"/>
                                <w:sz w:val="20"/>
                                <w:szCs w:val="20"/>
                                <w:lang w:val="en-GB"/>
                              </w:rPr>
                              <m:t>α</m:t>
                            </m:r>
                          </m:den>
                        </m:f>
                      </m:sup>
                    </m:sSup>
                  </m:e>
                </m:d>
              </m:oMath>
            </m:oMathPara>
          </w:p>
        </w:tc>
        <w:tc>
          <w:tcPr>
            <w:tcW w:w="1065" w:type="pct"/>
          </w:tcPr>
          <w:p w:rsidR="00264C6D" w:rsidRPr="00276521" w:rsidRDefault="00264C6D" w:rsidP="00845576">
            <w:pPr>
              <w:pStyle w:val="DecimalAligned"/>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64C6D" w:rsidRPr="00276521" w:rsidRDefault="00264C6D" w:rsidP="00845576">
            <w:pPr>
              <w:pStyle w:val="DecimalAligned"/>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p>
                  <m:sSup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-t(x)</m:t>
                    </m:r>
                  </m:sup>
                </m:sSup>
              </m:oMath>
            </m:oMathPara>
          </w:p>
        </w:tc>
        <w:tc>
          <w:tcPr>
            <w:tcW w:w="568" w:type="pct"/>
          </w:tcPr>
          <w:p w:rsidR="00264C6D" w:rsidRPr="00276521" w:rsidRDefault="00264C6D" w:rsidP="00845576">
            <w:pPr>
              <w:pStyle w:val="DecimalAligned"/>
              <w:tabs>
                <w:tab w:val="clear" w:pos="360"/>
              </w:tabs>
              <w:ind w:right="105"/>
              <w:rPr>
                <w:rFonts w:ascii="Cambria Math" w:hAnsi="Cambria Math" w:cs="Cambria Math"/>
                <w:color w:val="000000"/>
                <w:sz w:val="20"/>
                <w:szCs w:val="20"/>
                <w:shd w:val="clear" w:color="auto" w:fill="F8F9FA"/>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δ </w:t>
            </w:r>
            <w:r w:rsidRPr="00276521">
              <w:rPr>
                <w:rFonts w:ascii="Cambria Math" w:hAnsi="Cambria Math" w:cs="Cambria Math"/>
                <w:color w:val="000000"/>
                <w:sz w:val="20"/>
                <w:szCs w:val="20"/>
                <w:shd w:val="clear" w:color="auto" w:fill="F8F9FA"/>
              </w:rPr>
              <w:t>∈ R</w:t>
            </w:r>
          </w:p>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β &gt; 0</w:t>
            </w:r>
          </w:p>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α </w:t>
            </w:r>
            <w:r w:rsidRPr="00276521">
              <w:rPr>
                <w:rFonts w:ascii="Cambria Math" w:hAnsi="Cambria Math" w:cs="Cambria Math"/>
                <w:color w:val="000000"/>
                <w:sz w:val="20"/>
                <w:szCs w:val="20"/>
                <w:shd w:val="clear" w:color="auto" w:fill="F8F9FA"/>
              </w:rPr>
              <w:t>∈ R</w:t>
            </w:r>
          </w:p>
        </w:tc>
        <w:tc>
          <w:tcPr>
            <w:tcW w:w="1052" w:type="pct"/>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ldLock="1"/>
            </w:r>
            <w:r w:rsidRPr="00276521">
              <w:rPr>
                <w:rFonts w:ascii="Times New Roman" w:hAnsi="Times New Roman"/>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ADDIN CSL_CITATION {"citationItems":[{"id":"ITEM-1","itemData":{"DOI":"10.1016/j.atmosres.2020.105221","ISSN":"01698095","abstract":"Extreme rainfall events are likely to become more frequent according to recent scenarios of climate change. This issue is especially important over regions with complex topography, which enhances rainfall variability when associated with weather patterns. The state of Rio de Janeiro (SRJ), southeastern Brazil, is characterized by altitudes ranging from the mean sea level up to 2500 m.a.s.l, in mountain ranges and valleys covering significant parts of the region. Time series data of annual maximum daily rainfall were obtained from 110 stations with a data coverage of at least 20 years, from 1960 to 2010. The Probability Distribution Functions (PDFs) normal, log-normal, exponential, gamma, Gumbel, Weibull, and Generalized Extreme Value (GEV) were fitted to maximum rainfall series. Goodness-of-fit tests (Chi-squared - χ2 and Anderson-Darling) revealed that the Gumbel, GEV, and log-normal were found to be the best choices. However,the Gumbel and GEV PDFs were the best ranking by the χ2 and Anderson-Darling test, respectively. Extreme rainfall events with different recurrence intervals (5, 10, 25, 50 and 100 years) were calculated based on the Gumbel and GEV Cumulative Distribution Function (CDF). The differences between extreme values from Gumbell and GEV function increased as the shape parameter increases from zero, with higher probability and extreme value. Five regions with homogeneous patterns of extreme rainfall were identified using clustering analysis (Ward's method) and different recurrence intervals. Overall, the regions with higher values of extreme rainfall in all scenarios and CDFs were the ones close to the coast, within 40 km, and south of Serra dos Órgãos mountain range, located in the middle of the state. The mountain range separates the state in two halves, concentrating higher values of extreme rainfall in the lower part, where the city of Rio de Janeiro, the state's capital, is located. Scenarios for both CDF (GEV and Gumbel) indicated daily rainfall events up to 200 mm, with recurrence intervals of 50 to 100 years. In addition, the southernmost part of the state is subjected to rainfall extremes up to 260 mm in scenarios of 50 to 100 years of recurrence interval. This region, and the state's capital, are characterized by complex topography and a high fraction of population living in slums over hills, or lowlands near the ocean, increasing the vulnerability to events such as landslides and floods associated with extreme rainfall.","author":[{"dropping-particle":"","family":"Lima","given":"Allana Oliveira","non-dropping-particle":"","parse-names":false,"suffix":""},{"dropping-particle":"","family":"Lyra","given":"Gustavo Bastos","non-dropping-particle":"","parse-names":false,"suffix":""},{"dropping-particle":"","family":"Abreu","given":"Marcel Carvalho","non-dropping-particle":"","parse-names":false,"suffix":""},{"dropping-particle":"","family":"Oliveira-Júnior","given":"José Francisco","non-dropping-particle":"","parse-names":false,"suffix":""},{"dropping-particle":"","family":"Zeri","given":"Marcelo","non-dropping-particle":"","parse-names":false,"suffix":""},{"dropping-particle":"","family":"Cunha-Zeri","given":"Gisleine","non-dropping-particle":"","parse-names":false,"suffix":""}],"container-title":"Atmospheric Research","id":"ITEM-1","issued":{"date-parts":[["2021"]]},"title":"Extreme rainfall events over Rio de Janeiro State, Brazil: Characterization using probability distribution functions and clustering analysis","type":"article-journal","volume":"247"},"uris":["http://www.mendeley.com/documents/?uuid=a9b12654-23f2-318d-b428-a115a45d0ac0"]}],"mendeley":{"formattedCitation":"(A. O. Lima et al., 2021)","manualFormatting":"Abreu et al. (2018); Lima et al., 2021)","plainTextFormattedCitation":"(A. O. Lima et al., 2021)","previouslyFormattedCitation":"(A. O. Lima et al., 2021)"},"properties":{"noteIndex":0},"schema":"https://github.com/citation-style-language/schema/raw/master/csl-citation.json"}</w:instrTex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76521">
              <w:rPr>
                <w:rFonts w:ascii="Times New Roman" w:hAnsi="Times New Roman"/>
                <w:noProof/>
                <w:color w:val="auto"/>
                <w:sz w:val="20"/>
                <w:szCs w:val="20"/>
              </w:rPr>
              <w:t>Abreu et al. (2018);</w:t>
            </w:r>
            <w:r w:rsidRPr="00276521">
              <w:rPr>
                <w:rFonts w:ascii="Times New Roman" w:hAnsi="Times New Roman"/>
                <w:noProof/>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Lima et al., 2021)</w: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r>
      <w:tr w:rsidR="00264C6D" w:rsidRPr="00276521" w:rsidTr="00845576">
        <w:trPr>
          <w:trHeight w:val="579"/>
        </w:trPr>
        <w:tc>
          <w:tcPr>
            <w:tcW w:w="649" w:type="pct"/>
            <w:noWrap/>
          </w:tcPr>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Rayleigh</w:t>
            </w:r>
          </w:p>
        </w:tc>
        <w:tc>
          <w:tcPr>
            <w:tcW w:w="1665" w:type="pct"/>
          </w:tcPr>
          <w:p w:rsidR="00264C6D" w:rsidRPr="00276521" w:rsidRDefault="00264C6D" w:rsidP="00845576">
            <w:pPr>
              <w:pStyle w:val="DecimalAligned"/>
              <w:jc w:val="center"/>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num>
                  <m:den>
                    <m:sSup>
                      <m:sSup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e>
                      <m:sup>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2</m:t>
                        </m:r>
                      </m:sup>
                    </m:sSup>
                  </m:den>
                </m:f>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 </m:t>
                </m:r>
                <m:sSup>
                  <m:sSup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sSup>
                          <m:sSup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sup>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2</m:t>
                            </m:r>
                          </m:sup>
                        </m:sSup>
                      </m:num>
                      <m:den>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2</m:t>
                        </m:r>
                        <m:sSup>
                          <m:sSup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e>
                          <m:sup>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2</m:t>
                            </m:r>
                          </m:sup>
                        </m:sSup>
                      </m:den>
                    </m:f>
                  </m:sup>
                </m:sSup>
              </m:oMath>
            </m:oMathPara>
          </w:p>
        </w:tc>
        <w:tc>
          <w:tcPr>
            <w:tcW w:w="1065" w:type="pct"/>
          </w:tcPr>
          <w:p w:rsidR="00264C6D" w:rsidRPr="00276521" w:rsidRDefault="00264C6D" w:rsidP="00845576">
            <w:pPr>
              <w:pStyle w:val="DecimalAligned"/>
              <w:jc w:val="center"/>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=1-</m:t>
                </m:r>
                <m:sSup>
                  <m:sSup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sSup>
                          <m:sSup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sup>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2</m:t>
                            </m:r>
                          </m:sup>
                        </m:sSup>
                      </m:num>
                      <m:den>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2</m:t>
                        </m:r>
                        <m:sSup>
                          <m:sSupPr>
                            <m:ctrlPr>
                              <w:rPr>
                                <w:rFonts w:ascii="Cambria Math"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e>
                          <m:sup>
                            <m: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2</m:t>
                            </m:r>
                          </m:sup>
                        </m:sSup>
                      </m:den>
                    </m:f>
                  </m:sup>
                </m:sSup>
              </m:oMath>
            </m:oMathPara>
          </w:p>
        </w:tc>
        <w:tc>
          <w:tcPr>
            <w:tcW w:w="568" w:type="pct"/>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β &gt; 0</w:t>
            </w:r>
          </w:p>
        </w:tc>
        <w:tc>
          <w:tcPr>
            <w:tcW w:w="1052" w:type="pct"/>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ldLock="1"/>
            </w: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ADDIN CSL_CITATION {"citationItems":[{"id":"ITEM-1","itemData":{"DOI":"10.1016/j.egyr.2020.08.048","ISSN":"23524847","abstract":"The present study aims to analyze the wind power potential in two locations in Galati county, Romania, before making a decision on the appropriate area for wind turbine installation. The hourly series of wind speed and wind direction were analyzed for the period between January 2017 and December 2018, measured at two meteorological stations of the national network at 10 m height. The Weibull and Rayleigh distribution models were applied to hourly wind speed data to evaluate wind speed characteristics and wind power potentials at wind turbine height. The annual values of k parameter for the Weibull analysis range from 2.15 in 2017 to 2.1 in 2018 for the GL3 site (GL3 — Galati county measurement station number 3, with geographical location: latitude 45.47 N and longitude 28.03 E), while for GL5 site (GL5 — Galati county measurement station number 5, with geographical location: latitude 45.82 N and longitude 27.44 E), the values are 1.33 in 2017 and 1.46 in 2018, respectively. Another important factor in wind resources assessment in addition to the average wind speed is the wind speed distribution in the regime, because two wind turbines installed in two different places (locations that have the same average wind speed), may generate a very different amount of energy, due to differences in wind speed distribution in the two locations. Thus, in 2017, the average annual wind speed at the two locations was approximately the same, being 5.44 m/s at GL3 and 5.41 m/s at GL5, respectively, but the maximum values of power density for the two locations were determined to be 260 W/m2 for GL3 and 361 W/m2 for GL5, in 2017. It was observed that the average annual wind speed was higher than the most frequent wind speed. Another important conclusion is that the greatest influence on the wind power potential has a speed that produces the maximum energy of the wind regime and not the average wind speed or the most frequent wind speed. From the data analysis, it was found that application of the Rayleigh distribution is not suitable for the GL5 case, as the wind speed does not have a normal distribution.","author":[{"dropping-particle":"","family":"Serban","given":"Alexandru","non-dropping-particle":"","parse-names":false,"suffix":""},{"dropping-particle":"","family":"Paraschiv","given":"Lizica Simona","non-dropping-particle":"","parse-names":false,"suffix":""},{"dropping-particle":"","family":"Paraschiv","given":"Spiru","non-dropping-particle":"","parse-names":false,"suffix":""}],"container-title":"Energy Reports","id":"ITEM-1","issued":{"date-parts":[["2020"]]},"title":"Assessment of wind energy potential based on Weibull and Rayleigh distribution models","type":"article-journal","volume":"6"},"uris":["http://www.mendeley.com/documents/?uuid=12346051-43aa-349c-a8b8-b468cd1fd61e"]}],"mendeley":{"formattedCitation":"(Serban et al., 2020)","plainTextFormattedCitation":"(Serban et al., 2020)","previouslyFormattedCitation":"(Serban et al., 2020)"},"properties":{"noteIndex":0},"schema":"https://github.com/citation-style-language/schema/raw/master/csl-citation.json"}</w:instrText>
            </w: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76521">
              <w:rPr>
                <w:rFonts w:ascii="Times New Roman" w:hAnsi="Times New Roman"/>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(Serban et al., 2020)</w:t>
            </w: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r>
      <w:tr w:rsidR="00264C6D" w:rsidRPr="00276521" w:rsidTr="00845576">
        <w:trPr>
          <w:trHeight w:val="579"/>
        </w:trPr>
        <w:tc>
          <w:tcPr>
            <w:tcW w:w="649" w:type="pct"/>
            <w:noWrap/>
          </w:tcPr>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GUM </w:t>
            </w:r>
          </w:p>
        </w:tc>
        <w:tc>
          <w:tcPr>
            <w:tcW w:w="1665" w:type="pct"/>
          </w:tcPr>
          <w:p w:rsidR="00264C6D" w:rsidRPr="00276521" w:rsidRDefault="00264C6D" w:rsidP="00845576">
            <w:pPr>
              <w:pStyle w:val="DecimalAligned"/>
              <w:rPr>
                <w:rFonts w:ascii="Times New Roman" w:eastAsia="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eastAsia="Times New Roman"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 </m:t>
                </m:r>
                <m:f>
                  <m:fPr>
                    <m:ctrlPr>
                      <w:rPr>
                        <w:rFonts w:ascii="Cambria Math" w:eastAsia="Times New Roman"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1</m:t>
                    </m:r>
                  </m:num>
                  <m:den>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den>
                </m:f>
                <m:sSup>
                  <m:sSupPr>
                    <m:ctrlPr>
                      <w:rPr>
                        <w:rFonts w:ascii="Cambria Math" w:eastAsia="Times New Roman"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eastAsia="Times New Roman"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x-δ</m:t>
                        </m:r>
                      </m:num>
                      <m:den>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den>
                    </m:f>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 </m:t>
                    </m:r>
                    <m:sSup>
                      <m:sSupPr>
                        <m:ctrlPr>
                          <w:rPr>
                            <w:rFonts w:ascii="Cambria Math" w:eastAsia="Times New Roman"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eastAsia="Times New Roman"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x-δ</m:t>
                            </m:r>
                          </m:num>
                          <m:den>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den>
                        </m:f>
                      </m:sup>
                    </m:sSup>
                  </m:sup>
                </m:sSup>
              </m:oMath>
            </m:oMathPara>
          </w:p>
        </w:tc>
        <w:tc>
          <w:tcPr>
            <w:tcW w:w="1065" w:type="pct"/>
          </w:tcPr>
          <w:p w:rsidR="00264C6D" w:rsidRPr="00276521" w:rsidRDefault="00264C6D" w:rsidP="00845576">
            <w:pPr>
              <w:pStyle w:val="DecimalAligned"/>
              <w:jc w:val="center"/>
              <w:rPr>
                <w:rFonts w:ascii="Times New Roman" w:eastAsia="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eastAsia="Times New Roman"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p>
                  <m:sSupPr>
                    <m:ctrlPr>
                      <w:rPr>
                        <w:rFonts w:ascii="Cambria Math" w:eastAsia="Times New Roman"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p>
                      <m:sSupPr>
                        <m:ctrlPr>
                          <w:rPr>
                            <w:rFonts w:ascii="Cambria Math" w:eastAsia="Times New Roman"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d>
                          <m:dPr>
                            <m:ctrlPr>
                              <w:rPr>
                                <w:rFonts w:ascii="Cambria Math" w:eastAsia="Times New Roman"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f>
                              <m:fPr>
                                <m:ctrlPr>
                                  <w:rPr>
                                    <w:rFonts w:ascii="Cambria Math" w:eastAsia="Times New Roman" w:hAnsi="Cambria Math"/>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x-δ</m:t>
                                </m:r>
                              </m:num>
                              <m:den>
                                <m:r>
                                  <w:rPr>
                                    <w:rFonts w:ascii="Cambria Math" w:eastAsia="Times New Roman"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den>
                            </m:f>
                          </m:e>
                        </m:d>
                      </m:sup>
                    </m:sSup>
                  </m:sup>
                </m:sSup>
              </m:oMath>
            </m:oMathPara>
          </w:p>
        </w:tc>
        <w:tc>
          <w:tcPr>
            <w:tcW w:w="568" w:type="pct"/>
          </w:tcPr>
          <w:p w:rsidR="00264C6D" w:rsidRPr="00276521" w:rsidRDefault="00264C6D" w:rsidP="00845576">
            <w:pPr>
              <w:pStyle w:val="DecimalAligned"/>
              <w:tabs>
                <w:tab w:val="clear" w:pos="360"/>
              </w:tabs>
              <w:ind w:right="105"/>
              <w:rPr>
                <w:rFonts w:ascii="Cambria Math" w:hAnsi="Cambria Math" w:cs="Cambria Math"/>
                <w:color w:val="000000"/>
                <w:sz w:val="20"/>
                <w:szCs w:val="20"/>
                <w:shd w:val="clear" w:color="auto" w:fill="F8F9FA"/>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δ </w:t>
            </w:r>
            <w:r w:rsidRPr="00276521">
              <w:rPr>
                <w:rFonts w:ascii="Cambria Math" w:hAnsi="Cambria Math" w:cs="Cambria Math"/>
                <w:color w:val="000000"/>
                <w:sz w:val="20"/>
                <w:szCs w:val="20"/>
                <w:shd w:val="clear" w:color="auto" w:fill="F8F9FA"/>
              </w:rPr>
              <w:t>∈ R</w:t>
            </w:r>
          </w:p>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β &gt; 0</w:t>
            </w:r>
          </w:p>
        </w:tc>
        <w:tc>
          <w:tcPr>
            <w:tcW w:w="1052" w:type="pct"/>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ldLock="1"/>
            </w:r>
            <w:r w:rsidRPr="00276521">
              <w:rPr>
                <w:rFonts w:ascii="Times New Roman" w:hAnsi="Times New Roman"/>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ADDIN CSL_CITATION {"citationItems":[{"id":"ITEM-1","itemData":{"DOI":"10.1016/j.atmosres.2020.105221","ISSN":"01698095","abstract":"Extreme rainfall events are likely to become more frequent according to recent scenarios of climate change. This issue is especially important over regions with complex topography, which enhances rainfall variability when associated with weather patterns. The state of Rio de Janeiro (SRJ), southeastern Brazil, is characterized by altitudes ranging from the mean sea level up to 2500 m.a.s.l, in mountain ranges and valleys covering significant parts of the region. Time series data of annual maximum daily rainfall were obtained from 110 stations with a data coverage of at least 20 years, from 1960 to 2010. The Probability Distribution Functions (PDFs) normal, log-normal, exponential, gamma, Gumbel, Weibull, and Generalized Extreme Value (GEV) were fitted to maximum rainfall series. Goodness-of-fit tests (Chi-squared - χ2 and Anderson-Darling) revealed that the Gumbel, GEV, and log-normal were found to be the best choices. However,the Gumbel and GEV PDFs were the best ranking by the χ2 and Anderson-Darling test, respectively. Extreme rainfall events with different recurrence intervals (5, 10, 25, 50 and 100 years) were calculated based on the Gumbel and GEV Cumulative Distribution Function (CDF). The differences between extreme values from Gumbell and GEV function increased as the shape parameter increases from zero, with higher probability and extreme value. Five regions with homogeneous patterns of extreme rainfall were identified using clustering analysis (Ward's method) and different recurrence intervals. Overall, the regions with higher values of extreme rainfall in all scenarios and CDFs were the ones close to the coast, within 40 km, and south of Serra dos Órgãos mountain range, located in the middle of the state. The mountain range separates the state in two halves, concentrating higher values of extreme rainfall in the lower part, where the city of Rio de Janeiro, the state's capital, is located. Scenarios for both CDF (GEV and Gumbel) indicated daily rainfall events up to 200 mm, with recurrence intervals of 50 to 100 years. In addition, the southernmost part of the state is subjected to rainfall extremes up to 260 mm in scenarios of 50 to 100 years of recurrence interval. This region, and the state's capital, are characterized by complex topography and a high fraction of population living in slums over hills, or lowlands near the ocean, increasing the vulnerability to events such as landslides and floods associated with extreme rainfall.","author":[{"dropping-particle":"","family":"Lima","given":"Allana Oliveira","non-dropping-particle":"","parse-names":false,"suffix":""},{"dropping-particle":"","family":"Lyra","given":"Gustavo Bastos","non-dropping-particle":"","parse-names":false,"suffix":""},{"dropping-particle":"","family":"Abreu","given":"Marcel Carvalho","non-dropping-particle":"","parse-names":false,"suffix":""},{"dropping-particle":"","family":"Oliveira-Júnior","given":"José Francisco","non-dropping-particle":"","parse-names":false,"suffix":""},{"dropping-particle":"","family":"Zeri","given":"Marcelo","non-dropping-particle":"","parse-names":false,"suffix":""},{"dropping-particle":"","family":"Cunha-Zeri","given":"Gisleine","non-dropping-particle":"","parse-names":false,"suffix":""}],"container-title":"Atmospheric Research","id":"ITEM-1","issued":{"date-parts":[["2021"]]},"title":"Extreme rainfall events over Rio de Janeiro State, Brazil: Characterization using probability distribution functions and clustering analysis","type":"article-journal","volume":"247"},"uris":["http://www.mendeley.com/documents/?uuid=a9b12654-23f2-318d-b428-a115a45d0ac0"]}],"mendeley":{"formattedCitation":"(A. O. Lima et al., 2021)","manualFormatting":"( Lyra et al. 2016; Lima et al., 2021)","plainTextFormattedCitation":"(A. O. Lima et al., 2021)","previouslyFormattedCitation":"(A. O. Lima et al., 2021)"},"properties":{"noteIndex":0},"schema":"https://github.com/citation-style-language/schema/raw/master/csl-citation.json"}</w:instrTex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76521">
              <w:rPr>
                <w:rFonts w:ascii="Times New Roman" w:hAnsi="Times New Roman"/>
                <w:noProof/>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76521">
              <w:rPr>
                <w:rFonts w:ascii="Times New Roman" w:hAnsi="Times New Roman"/>
                <w:noProof/>
                <w:color w:val="auto"/>
                <w:sz w:val="20"/>
                <w:szCs w:val="20"/>
              </w:rPr>
              <w:t xml:space="preserve"> Lyra et al. 2016;</w:t>
            </w:r>
            <w:r w:rsidRPr="00276521">
              <w:rPr>
                <w:rFonts w:ascii="Times New Roman" w:hAnsi="Times New Roman"/>
                <w:noProof/>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Lima et al., 2021)</w: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r>
      <w:tr w:rsidR="00264C6D" w:rsidRPr="00276521" w:rsidTr="00845576">
        <w:trPr>
          <w:trHeight w:val="579"/>
        </w:trPr>
        <w:tc>
          <w:tcPr>
            <w:tcW w:w="649" w:type="pct"/>
            <w:tcBorders>
              <w:bottom w:val="nil"/>
            </w:tcBorders>
            <w:noWrap/>
          </w:tcPr>
          <w:p w:rsidR="00264C6D" w:rsidRPr="00276521" w:rsidRDefault="00264C6D" w:rsidP="00845576">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Gamma</w:t>
            </w:r>
          </w:p>
        </w:tc>
        <w:tc>
          <w:tcPr>
            <w:tcW w:w="1665" w:type="pct"/>
            <w:tcBorders>
              <w:bottom w:val="nil"/>
            </w:tcBorders>
          </w:tcPr>
          <w:p w:rsidR="00264C6D" w:rsidRPr="00276521" w:rsidRDefault="00264C6D" w:rsidP="00845576">
            <w:pPr>
              <w:pStyle w:val="DecimalAligned"/>
              <w:jc w:val="center"/>
              <w:rPr>
                <w:rFonts w:ascii="Times New Roman" w:eastAsia="Times New Roman" w:hAnsi="Times New Roman"/>
                <w:color w:val="000000" w:themeColor="text1"/>
                <w:sz w:val="20"/>
                <w:szCs w:val="20"/>
                <w:lang w:val="en-GB"/>
              </w:rPr>
            </w:pPr>
            <m:oMathPara>
              <m:oMath>
                <m:r>
                  <w:rPr>
                    <w:rFonts w:ascii="Cambria Math" w:eastAsia="Times New Roman" w:hAnsi="Cambria Math"/>
                    <w:color w:val="000000" w:themeColor="text1"/>
                    <w:sz w:val="20"/>
                    <w:szCs w:val="20"/>
                    <w:lang w:val="en-GB"/>
                  </w:rPr>
                  <m:t xml:space="preserve"> f</m:t>
                </m:r>
                <m:d>
                  <m:dPr>
                    <m:ctrlPr>
                      <w:rPr>
                        <w:rFonts w:ascii="Cambria Math" w:eastAsia="Times New Roman" w:hAnsi="Cambria Math"/>
                        <w:i/>
                        <w:color w:val="000000" w:themeColor="text1"/>
                        <w:sz w:val="20"/>
                        <w:szCs w:val="20"/>
                        <w:lang w:val="en-GB"/>
                      </w:rPr>
                    </m:ctrlPr>
                  </m:dPr>
                  <m:e>
                    <m:r>
                      <w:rPr>
                        <w:rFonts w:ascii="Cambria Math" w:eastAsia="Times New Roman" w:hAnsi="Cambria Math"/>
                        <w:color w:val="000000" w:themeColor="text1"/>
                        <w:sz w:val="20"/>
                        <w:szCs w:val="20"/>
                        <w:lang w:val="en-GB"/>
                      </w:rPr>
                      <m:t>x</m:t>
                    </m:r>
                  </m:e>
                </m:d>
                <m:r>
                  <w:rPr>
                    <w:rFonts w:ascii="Cambria Math" w:eastAsia="Times New Roman" w:hAnsi="Cambria Math"/>
                    <w:color w:val="000000" w:themeColor="text1"/>
                    <w:sz w:val="20"/>
                    <w:szCs w:val="20"/>
                    <w:lang w:val="en-GB"/>
                  </w:rPr>
                  <m:t xml:space="preserve">= </m:t>
                </m:r>
                <m:f>
                  <m:fPr>
                    <m:ctrlPr>
                      <w:rPr>
                        <w:rFonts w:ascii="Cambria Math" w:eastAsia="Times New Roman" w:hAnsi="Cambria Math"/>
                        <w:i/>
                        <w:color w:val="000000" w:themeColor="text1"/>
                        <w:sz w:val="20"/>
                        <w:szCs w:val="20"/>
                        <w:lang w:val="en-GB"/>
                      </w:rPr>
                    </m:ctrlPr>
                  </m:fPr>
                  <m:num>
                    <m:sSup>
                      <m:sSupPr>
                        <m:ctrlPr>
                          <w:rPr>
                            <w:rFonts w:ascii="Cambria Math" w:eastAsia="Times New Roman" w:hAnsi="Cambria Math"/>
                            <w:i/>
                            <w:color w:val="000000" w:themeColor="text1"/>
                            <w:sz w:val="20"/>
                            <w:szCs w:val="20"/>
                            <w:lang w:val="en-GB"/>
                          </w:rPr>
                        </m:ctrlPr>
                      </m:sSupPr>
                      <m:e>
                        <m:r>
                          <w:rPr>
                            <w:rFonts w:ascii="Cambria Math" w:eastAsia="Times New Roman" w:hAnsi="Cambria Math"/>
                            <w:color w:val="000000" w:themeColor="text1"/>
                            <w:sz w:val="20"/>
                            <w:szCs w:val="20"/>
                            <w:lang w:val="en-GB"/>
                          </w:rPr>
                          <m:t>θ</m:t>
                        </m:r>
                      </m:e>
                      <m:sup>
                        <m:r>
                          <w:rPr>
                            <w:rFonts w:ascii="Cambria Math" w:eastAsia="Times New Roman" w:hAnsi="Cambria Math"/>
                            <w:color w:val="000000" w:themeColor="text1"/>
                            <w:sz w:val="20"/>
                            <w:szCs w:val="20"/>
                            <w:lang w:val="en-GB"/>
                          </w:rPr>
                          <m:t>α</m:t>
                        </m:r>
                      </m:sup>
                    </m:sSup>
                  </m:num>
                  <m:den>
                    <m:r>
                      <w:rPr>
                        <w:rFonts w:ascii="Cambria Math" w:eastAsia="Times New Roman" w:hAnsi="Cambria Math"/>
                        <w:color w:val="000000" w:themeColor="text1"/>
                        <w:sz w:val="20"/>
                        <w:szCs w:val="20"/>
                      </w:rPr>
                      <m:t>Γ (α)</m:t>
                    </m:r>
                  </m:den>
                </m:f>
                <m:sSup>
                  <m:sSupPr>
                    <m:ctrlPr>
                      <w:rPr>
                        <w:rFonts w:ascii="Cambria Math" w:eastAsia="Times New Roman" w:hAnsi="Cambria Math"/>
                        <w:i/>
                        <w:color w:val="000000" w:themeColor="text1"/>
                        <w:sz w:val="20"/>
                        <w:szCs w:val="20"/>
                        <w:lang w:val="en-GB"/>
                      </w:rPr>
                    </m:ctrlPr>
                  </m:sSupPr>
                  <m:e>
                    <m:r>
                      <w:rPr>
                        <w:rFonts w:ascii="Cambria Math" w:eastAsia="Times New Roman" w:hAnsi="Cambria Math"/>
                        <w:color w:val="000000" w:themeColor="text1"/>
                        <w:sz w:val="20"/>
                        <w:szCs w:val="20"/>
                        <w:lang w:val="en-GB"/>
                      </w:rPr>
                      <m:t>x</m:t>
                    </m:r>
                  </m:e>
                  <m:sup>
                    <m:r>
                      <w:rPr>
                        <w:rFonts w:ascii="Cambria Math" w:eastAsia="Times New Roman" w:hAnsi="Cambria Math"/>
                        <w:color w:val="000000" w:themeColor="text1"/>
                        <w:sz w:val="20"/>
                        <w:szCs w:val="20"/>
                        <w:lang w:val="en-GB"/>
                      </w:rPr>
                      <m:t>∝-1</m:t>
                    </m:r>
                  </m:sup>
                </m:sSup>
                <m:sSup>
                  <m:sSupPr>
                    <m:ctrlPr>
                      <w:rPr>
                        <w:rFonts w:ascii="Cambria Math" w:eastAsia="Times New Roman" w:hAnsi="Cambria Math"/>
                        <w:i/>
                        <w:color w:val="000000" w:themeColor="text1"/>
                        <w:sz w:val="20"/>
                        <w:szCs w:val="20"/>
                        <w:lang w:val="en-GB"/>
                      </w:rPr>
                    </m:ctrlPr>
                  </m:sSupPr>
                  <m:e>
                    <m:r>
                      <w:rPr>
                        <w:rFonts w:ascii="Cambria Math" w:eastAsia="Times New Roman" w:hAnsi="Cambria Math"/>
                        <w:color w:val="000000" w:themeColor="text1"/>
                        <w:sz w:val="20"/>
                        <w:szCs w:val="20"/>
                        <w:lang w:val="en-GB"/>
                      </w:rPr>
                      <m:t>e</m:t>
                    </m:r>
                  </m:e>
                  <m:sup>
                    <m:r>
                      <w:rPr>
                        <w:rFonts w:ascii="Cambria Math" w:eastAsia="Times New Roman" w:hAnsi="Cambria Math"/>
                        <w:color w:val="000000" w:themeColor="text1"/>
                        <w:sz w:val="20"/>
                        <w:szCs w:val="20"/>
                        <w:lang w:val="en-GB"/>
                      </w:rPr>
                      <m:t>-θx</m:t>
                    </m:r>
                  </m:sup>
                </m:sSup>
              </m:oMath>
            </m:oMathPara>
          </w:p>
          <w:p w:rsidR="00264C6D" w:rsidRPr="00276521" w:rsidRDefault="00264C6D" w:rsidP="00845576">
            <w:pPr>
              <w:pStyle w:val="DecimalAligned"/>
              <w:jc w:val="center"/>
              <w:rPr>
                <w:rFonts w:ascii="Times New Roman" w:eastAsia="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
              <m:r>
                <w:rPr>
                  <w:rFonts w:ascii="Cambria Math" w:eastAsia="Times New Roman" w:hAnsi="Cambria Math"/>
                  <w:color w:val="000000" w:themeColor="text1"/>
                  <w:sz w:val="20"/>
                  <w:szCs w:val="20"/>
                </w:rPr>
                <m:t xml:space="preserve">Γ (α) = </m:t>
              </m:r>
              <m:nary>
                <m:naryPr>
                  <m:limLoc m:val="subSup"/>
                  <m:ctrlPr>
                    <w:rPr>
                      <w:rFonts w:ascii="Cambria Math" w:eastAsia="Times New Roman" w:hAnsi="Cambria Math"/>
                      <w:i/>
                      <w:color w:val="000000" w:themeColor="text1"/>
                      <w:sz w:val="20"/>
                      <w:szCs w:val="20"/>
                    </w:rPr>
                  </m:ctrlPr>
                </m:naryPr>
                <m:sub>
                  <m:r>
                    <w:rPr>
                      <w:rFonts w:ascii="Cambria Math" w:eastAsia="Times New Roman" w:hAnsi="Cambria Math"/>
                      <w:color w:val="000000" w:themeColor="text1"/>
                      <w:sz w:val="20"/>
                      <w:szCs w:val="20"/>
                    </w:rPr>
                    <m:t>0</m:t>
                  </m:r>
                </m:sub>
                <m:sup>
                  <m:r>
                    <w:rPr>
                      <w:rFonts w:ascii="Cambria Math" w:eastAsia="Times New Roman" w:hAnsi="Cambria Math"/>
                      <w:color w:val="000000" w:themeColor="text1"/>
                      <w:sz w:val="20"/>
                      <w:szCs w:val="20"/>
                    </w:rPr>
                    <m:t>∞</m:t>
                  </m:r>
                </m:sup>
                <m:e>
                  <m:sSup>
                    <m:sSupPr>
                      <m:ctrlPr>
                        <w:rPr>
                          <w:rFonts w:ascii="Cambria Math" w:eastAsia="Times New Roman" w:hAnsi="Cambria Math"/>
                          <w:i/>
                          <w:color w:val="000000" w:themeColor="text1"/>
                          <w:sz w:val="20"/>
                          <w:szCs w:val="20"/>
                        </w:rPr>
                      </m:ctrlPr>
                    </m:sSupPr>
                    <m:e>
                      <m:r>
                        <w:rPr>
                          <w:rFonts w:ascii="Cambria Math" w:eastAsia="Times New Roman" w:hAnsi="Cambria Math"/>
                          <w:color w:val="000000" w:themeColor="text1"/>
                          <w:sz w:val="20"/>
                          <w:szCs w:val="20"/>
                        </w:rPr>
                        <m:t>t</m:t>
                      </m:r>
                    </m:e>
                    <m:sup>
                      <m:r>
                        <w:rPr>
                          <w:rFonts w:ascii="Cambria Math" w:eastAsia="Times New Roman" w:hAnsi="Cambria Math"/>
                          <w:color w:val="000000" w:themeColor="text1"/>
                          <w:sz w:val="20"/>
                          <w:szCs w:val="20"/>
                        </w:rPr>
                        <m:t>α-1</m:t>
                      </m:r>
                    </m:sup>
                  </m:sSup>
                  <m:sSup>
                    <m:sSupPr>
                      <m:ctrlPr>
                        <w:rPr>
                          <w:rFonts w:ascii="Cambria Math" w:eastAsia="Times New Roman" w:hAnsi="Cambria Math"/>
                          <w:i/>
                          <w:color w:val="000000" w:themeColor="text1"/>
                          <w:sz w:val="20"/>
                          <w:szCs w:val="20"/>
                        </w:rPr>
                      </m:ctrlPr>
                    </m:sSupPr>
                    <m:e>
                      <m:r>
                        <w:rPr>
                          <w:rFonts w:ascii="Cambria Math" w:eastAsia="Times New Roman" w:hAnsi="Cambria Math"/>
                          <w:color w:val="000000" w:themeColor="text1"/>
                          <w:sz w:val="20"/>
                          <w:szCs w:val="20"/>
                        </w:rPr>
                        <m:t>e</m:t>
                      </m:r>
                    </m:e>
                    <m:sup>
                      <m:r>
                        <w:rPr>
                          <w:rFonts w:ascii="Cambria Math" w:eastAsia="Times New Roman" w:hAnsi="Cambria Math"/>
                          <w:color w:val="000000" w:themeColor="text1"/>
                          <w:sz w:val="20"/>
                          <w:szCs w:val="20"/>
                        </w:rPr>
                        <m:t>-t</m:t>
                      </m:r>
                    </m:sup>
                  </m:sSup>
                  <m:r>
                    <w:rPr>
                      <w:rFonts w:ascii="Cambria Math" w:eastAsia="Times New Roman" w:hAnsi="Cambria Math"/>
                      <w:color w:val="000000" w:themeColor="text1"/>
                      <w:sz w:val="20"/>
                      <w:szCs w:val="20"/>
                    </w:rPr>
                    <m:t>dt</m:t>
                  </m:r>
                </m:e>
              </m:nary>
            </m:oMath>
            <w:r w:rsidRPr="00276521">
              <w:rPr>
                <w:rFonts w:ascii="Times New Roman" w:eastAsia="Times New Roman" w:hAnsi="Times New Roman"/>
                <w:color w:val="000000" w:themeColor="text1"/>
                <w:sz w:val="20"/>
                <w:szCs w:val="20"/>
              </w:rPr>
              <w:t xml:space="preserve"> </w:t>
            </w:r>
            <w:r w:rsidRPr="00276521">
              <w:rPr>
                <w:rFonts w:ascii="Times New Roman" w:eastAsia="Times New Roman" w:hAnsi="Times New Roman"/>
                <w:color w:val="000000" w:themeColor="text1"/>
                <w:sz w:val="20"/>
                <w:szCs w:val="20"/>
              </w:rPr>
              <w:tab/>
            </w:r>
          </w:p>
        </w:tc>
        <w:tc>
          <w:tcPr>
            <w:tcW w:w="1065" w:type="pct"/>
            <w:tcBorders>
              <w:bottom w:val="nil"/>
            </w:tcBorders>
          </w:tcPr>
          <w:p w:rsidR="00264C6D" w:rsidRPr="00276521" w:rsidRDefault="00264C6D" w:rsidP="00845576">
            <w:pPr>
              <w:pStyle w:val="DecimalAligned"/>
              <w:jc w:val="center"/>
              <w:rPr>
                <w:rFonts w:ascii="Times New Roman" w:eastAsia="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64C6D" w:rsidRPr="00276521" w:rsidRDefault="00264C6D" w:rsidP="00845576">
            <w:pPr>
              <w:pStyle w:val="DecimalAligned"/>
              <w:rPr>
                <w:rFonts w:ascii="Times New Roman" w:eastAsia="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eastAsia="Times New Roman" w:hAnsi="Cambria Math"/>
                    <w:color w:val="000000" w:themeColor="text1"/>
                    <w:sz w:val="20"/>
                    <w:szCs w:val="20"/>
                    <w:lang w:val="en-GB"/>
                  </w:rPr>
                  <m:t>F</m:t>
                </m:r>
                <m:d>
                  <m:dPr>
                    <m:ctrlPr>
                      <w:rPr>
                        <w:rFonts w:ascii="Cambria Math" w:eastAsia="Times New Roman" w:hAnsi="Cambria Math"/>
                        <w:i/>
                        <w:color w:val="000000" w:themeColor="text1"/>
                        <w:sz w:val="20"/>
                        <w:szCs w:val="20"/>
                        <w:lang w:val="en-GB"/>
                      </w:rPr>
                    </m:ctrlPr>
                  </m:dPr>
                  <m:e>
                    <m:r>
                      <w:rPr>
                        <w:rFonts w:ascii="Cambria Math" w:eastAsia="Times New Roman" w:hAnsi="Cambria Math"/>
                        <w:color w:val="000000" w:themeColor="text1"/>
                        <w:sz w:val="20"/>
                        <w:szCs w:val="20"/>
                        <w:lang w:val="en-GB"/>
                      </w:rPr>
                      <m:t>x</m:t>
                    </m:r>
                  </m:e>
                </m:d>
                <m:r>
                  <w:rPr>
                    <w:rFonts w:ascii="Cambria Math" w:eastAsia="Times New Roman" w:hAnsi="Cambria Math"/>
                    <w:color w:val="000000" w:themeColor="text1"/>
                    <w:sz w:val="20"/>
                    <w:szCs w:val="20"/>
                    <w:lang w:val="en-GB"/>
                  </w:rPr>
                  <m:t xml:space="preserve">= </m:t>
                </m:r>
                <m:f>
                  <m:fPr>
                    <m:ctrlPr>
                      <w:rPr>
                        <w:rFonts w:ascii="Cambria Math" w:eastAsia="Times New Roman" w:hAnsi="Cambria Math"/>
                        <w:i/>
                        <w:color w:val="000000" w:themeColor="text1"/>
                        <w:sz w:val="20"/>
                        <w:szCs w:val="20"/>
                        <w:lang w:val="en-GB"/>
                      </w:rPr>
                    </m:ctrlPr>
                  </m:fPr>
                  <m:num>
                    <m:r>
                      <w:rPr>
                        <w:rFonts w:ascii="Cambria Math" w:eastAsia="Times New Roman" w:hAnsi="Cambria Math"/>
                        <w:color w:val="000000" w:themeColor="text1"/>
                        <w:sz w:val="20"/>
                        <w:szCs w:val="20"/>
                        <w:lang w:val="en-GB"/>
                      </w:rPr>
                      <m:t>1</m:t>
                    </m:r>
                  </m:num>
                  <m:den>
                    <m:r>
                      <w:rPr>
                        <w:rFonts w:ascii="Cambria Math" w:eastAsia="Times New Roman" w:hAnsi="Cambria Math"/>
                        <w:color w:val="000000" w:themeColor="text1"/>
                        <w:sz w:val="20"/>
                        <w:szCs w:val="20"/>
                      </w:rPr>
                      <m:t xml:space="preserve">Γ </m:t>
                    </m:r>
                    <m:d>
                      <m:dPr>
                        <m:ctrlPr>
                          <w:rPr>
                            <w:rFonts w:ascii="Cambria Math" w:eastAsia="Times New Roman" w:hAnsi="Cambria Math"/>
                            <w:i/>
                            <w:color w:val="000000" w:themeColor="text1"/>
                            <w:sz w:val="20"/>
                            <w:szCs w:val="20"/>
                          </w:rPr>
                        </m:ctrlPr>
                      </m:dPr>
                      <m:e>
                        <m:r>
                          <w:rPr>
                            <w:rFonts w:ascii="Cambria Math" w:eastAsia="Times New Roman" w:hAnsi="Cambria Math"/>
                            <w:color w:val="000000" w:themeColor="text1"/>
                            <w:sz w:val="20"/>
                            <w:szCs w:val="20"/>
                          </w:rPr>
                          <m:t>α</m:t>
                        </m:r>
                      </m:e>
                    </m:d>
                  </m:den>
                </m:f>
                <m:r>
                  <w:rPr>
                    <w:rFonts w:ascii="Cambria Math" w:eastAsia="Times New Roman" w:hAnsi="Cambria Math"/>
                    <w:color w:val="000000" w:themeColor="text1"/>
                    <w:sz w:val="20"/>
                    <w:szCs w:val="20"/>
                    <w:lang w:val="en-GB"/>
                  </w:rPr>
                  <m:t>γ(α, θx)</m:t>
                </m:r>
              </m:oMath>
            </m:oMathPara>
          </w:p>
        </w:tc>
        <w:tc>
          <w:tcPr>
            <w:tcW w:w="568" w:type="pct"/>
            <w:tcBorders>
              <w:bottom w:val="nil"/>
            </w:tcBorders>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α &gt; 0</w:t>
            </w:r>
          </w:p>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θ &gt; 0</w:t>
            </w:r>
          </w:p>
        </w:tc>
        <w:tc>
          <w:tcPr>
            <w:tcW w:w="1052" w:type="pct"/>
            <w:tcBorders>
              <w:bottom w:val="nil"/>
            </w:tcBorders>
          </w:tcPr>
          <w:p w:rsidR="00264C6D" w:rsidRPr="00276521" w:rsidRDefault="00264C6D" w:rsidP="00845576">
            <w:pPr>
              <w:pStyle w:val="DecimalAligned"/>
              <w:tabs>
                <w:tab w:val="clear" w:pos="360"/>
              </w:tabs>
              <w:ind w:right="-105"/>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ldLock="1"/>
            </w:r>
            <w:r w:rsidRPr="00276521">
              <w:rPr>
                <w:rFonts w:ascii="Times New Roman" w:hAnsi="Times New Roman"/>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ADDIN CSL_CITATION {"citationItems":[{"id":"ITEM-1","itemData":{"DOI":"10.1016/j.atmosres.2020.105221","ISSN":"01698095","abstract":"Extreme rainfall events are likely to become more frequent according to recent scenarios of climate change. This issue is especially important over regions with complex topography, which enhances rainfall variability when associated with weather patterns. The state of Rio de Janeiro (SRJ), southeastern Brazil, is characterized by altitudes ranging from the mean sea level up to 2500 m.a.s.l, in mountain ranges and valleys covering significant parts of the region. Time series data of annual maximum daily rainfall were obtained from 110 stations with a data coverage of at least 20 years, from 1960 to 2010. The Probability Distribution Functions (PDFs) normal, log-normal, exponential, gamma, Gumbel, Weibull, and Generalized Extreme Value (GEV) were fitted to maximum rainfall series. Goodness-of-fit tests (Chi-squared - χ2 and Anderson-Darling) revealed that the Gumbel, GEV, and log-normal were found to be the best choices. However,the Gumbel and GEV PDFs were the best ranking by the χ2 and Anderson-Darling test, respectively. Extreme rainfall events with different recurrence intervals (5, 10, 25, 50 and 100 years) were calculated based on the Gumbel and GEV Cumulative Distribution Function (CDF). The differences between extreme values from Gumbell and GEV function increased as the shape parameter increases from zero, with higher probability and extreme value. Five regions with homogeneous patterns of extreme rainfall were identified using clustering analysis (Ward's method) and different recurrence intervals. Overall, the regions with higher values of extreme rainfall in all scenarios and CDFs were the ones close to the coast, within 40 km, and south of Serra dos Órgãos mountain range, located in the middle of the state. The mountain range separates the state in two halves, concentrating higher values of extreme rainfall in the lower part, where the city of Rio de Janeiro, the state's capital, is located. Scenarios for both CDF (GEV and Gumbel) indicated daily rainfall events up to 200 mm, with recurrence intervals of 50 to 100 years. In addition, the southernmost part of the state is subjected to rainfall extremes up to 260 mm in scenarios of 50 to 100 years of recurrence interval. This region, and the state's capital, are characterized by complex topography and a high fraction of population living in slums over hills, or lowlands near the ocean, increasing the vulnerability to events such as landslides and floods associated with extreme rainfall.","author":[{"dropping-particle":"","family":"Lima","given":"Allana Oliveira","non-dropping-particle":"","parse-names":false,"suffix":""},{"dropping-particle":"","family":"Lyra","given":"Gustavo Bastos","non-dropping-particle":"","parse-names":false,"suffix":""},{"dropping-particle":"","family":"Abreu","given":"Marcel Carvalho","non-dropping-particle":"","parse-names":false,"suffix":""},{"dropping-particle":"","family":"Oliveira-Júnior","given":"José Francisco","non-dropping-particle":"","parse-names":false,"suffix":""},{"dropping-particle":"","family":"Zeri","given":"Marcelo","non-dropping-particle":"","parse-names":false,"suffix":""},{"dropping-particle":"","family":"Cunha-Zeri","given":"Gisleine","non-dropping-particle":"","parse-names":false,"suffix":""}],"container-title":"Atmospheric Research","id":"ITEM-1","issued":{"date-parts":[["2021"]]},"title":"Extreme rainfall events over Rio de Janeiro State, Brazil: Characterization using probability distribution functions and clustering analysis","type":"article-journal","volume":"247"},"uris":["http://www.mendeley.com/documents/?uuid=a9b12654-23f2-318d-b428-a115a45d0ac0"]}],"mendeley":{"formattedCitation":"(A. O. Lima et al., 2021)","manualFormatting":"( Lyra et al. 2016; Lima et al., 2021)","plainTextFormattedCitation":"(A. O. Lima et al., 2021)","previouslyFormattedCitation":"(A. O. Lima et al., 2021)"},"properties":{"noteIndex":0},"schema":"https://github.com/citation-style-language/schema/raw/master/csl-citation.json"}</w:instrTex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76521">
              <w:rPr>
                <w:rFonts w:ascii="Times New Roman" w:hAnsi="Times New Roman"/>
                <w:noProof/>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76521">
              <w:rPr>
                <w:rFonts w:ascii="Times New Roman" w:hAnsi="Times New Roman"/>
                <w:noProof/>
                <w:color w:val="auto"/>
                <w:sz w:val="20"/>
                <w:szCs w:val="20"/>
              </w:rPr>
              <w:t xml:space="preserve"> Lyra et al. 2016;</w:t>
            </w:r>
            <w:r w:rsidRPr="00276521">
              <w:rPr>
                <w:rFonts w:ascii="Times New Roman" w:hAnsi="Times New Roman"/>
                <w:noProof/>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Lima et al., 2021)</w: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r>
      <w:tr w:rsidR="00264C6D" w:rsidRPr="00276521" w:rsidTr="00845576">
        <w:trPr>
          <w:cnfStyle w:val="010000000000" w:firstRow="0" w:lastRow="1" w:firstColumn="0" w:lastColumn="0" w:oddVBand="0" w:evenVBand="0" w:oddHBand="0" w:evenHBand="0" w:firstRowFirstColumn="0" w:firstRowLastColumn="0" w:lastRowFirstColumn="0" w:lastRowLastColumn="0"/>
          <w:trHeight w:val="579"/>
        </w:trPr>
        <w:tc>
          <w:tcPr>
            <w:tcW w:w="649" w:type="pct"/>
            <w:tcBorders>
              <w:top w:val="nil"/>
              <w:bottom w:val="single" w:sz="8" w:space="0" w:color="000000" w:themeColor="text1"/>
            </w:tcBorders>
            <w:noWrap/>
          </w:tcPr>
          <w:p w:rsidR="00264C6D" w:rsidRPr="00276521" w:rsidRDefault="00264C6D" w:rsidP="00845576">
            <w:pPr>
              <w:jc w:val="center"/>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cs="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Pearson III</w:t>
            </w:r>
          </w:p>
        </w:tc>
        <w:tc>
          <w:tcPr>
            <w:tcW w:w="1665" w:type="pct"/>
            <w:tcBorders>
              <w:top w:val="nil"/>
              <w:bottom w:val="single" w:sz="8" w:space="0" w:color="000000" w:themeColor="text1"/>
            </w:tcBorders>
          </w:tcPr>
          <w:p w:rsidR="00264C6D" w:rsidRPr="00276521" w:rsidRDefault="00264C6D" w:rsidP="00845576">
            <w:pPr>
              <w:pStyle w:val="DecimalAligned"/>
              <w:jc w:val="center"/>
              <w:rPr>
                <w:rFonts w:ascii="Times New Roman" w:hAnsi="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f</m:t>
                </m:r>
                <m:d>
                  <m:dPr>
                    <m:ctrlPr>
                      <w:rPr>
                        <w:rFonts w:ascii="Cambria Math" w:hAnsi="Cambria Math"/>
                        <w:b w:val="0"/>
                        <w:bCs w:val="0"/>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m:t>
                    </m:r>
                  </m:e>
                </m:d>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b w:val="0"/>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1</m:t>
                    </m:r>
                  </m:num>
                  <m:den>
                    <m:d>
                      <m:dPr>
                        <m:begChr m:val="|"/>
                        <m:endChr m:val="|"/>
                        <m:ctrlPr>
                          <w:rPr>
                            <w:rFonts w:ascii="Cambria Math" w:hAnsi="Cambria Math"/>
                            <w:b w:val="0"/>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e>
                    </m:d>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Γ</m:t>
                    </m:r>
                    <m:d>
                      <m:dPr>
                        <m:ctrlPr>
                          <w:rPr>
                            <w:rFonts w:ascii="Cambria Math" w:hAnsi="Cambria Math"/>
                            <w:b w:val="0"/>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α</m:t>
                        </m:r>
                      </m:e>
                    </m:d>
                  </m:den>
                </m:f>
                <m:sSup>
                  <m:sSupPr>
                    <m:ctrlPr>
                      <w:rPr>
                        <w:rFonts w:ascii="Cambria Math" w:hAnsi="Cambria Math"/>
                        <w:b w:val="0"/>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d>
                      <m:dPr>
                        <m:ctrlPr>
                          <w:rPr>
                            <w:rFonts w:ascii="Cambria Math" w:hAnsi="Cambria Math"/>
                            <w:b w:val="0"/>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f>
                          <m:fPr>
                            <m:ctrlPr>
                              <w:rPr>
                                <w:rFonts w:ascii="Cambria Math" w:hAnsi="Cambria Math"/>
                                <w:b w:val="0"/>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x-δ</m:t>
                            </m:r>
                          </m:num>
                          <m:den>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den>
                        </m:f>
                      </m:e>
                    </m:d>
                  </m:e>
                  <m:sup>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α-1</m:t>
                    </m:r>
                  </m:sup>
                </m:sSup>
                <m:sSup>
                  <m:sSupPr>
                    <m:ctrlPr>
                      <w:rPr>
                        <w:rFonts w:ascii="Cambria Math" w:hAnsi="Cambria Math"/>
                        <w:b w:val="0"/>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b w:val="0"/>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x-α</m:t>
                        </m:r>
                      </m:num>
                      <m:den>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den>
                    </m:f>
                  </m:sup>
                </m:sSup>
              </m:oMath>
            </m:oMathPara>
          </w:p>
        </w:tc>
        <w:tc>
          <w:tcPr>
            <w:tcW w:w="1065" w:type="pct"/>
            <w:tcBorders>
              <w:top w:val="nil"/>
              <w:bottom w:val="single" w:sz="8" w:space="0" w:color="000000" w:themeColor="text1"/>
            </w:tcBorders>
          </w:tcPr>
          <w:p w:rsidR="00264C6D" w:rsidRPr="00276521" w:rsidRDefault="00264C6D" w:rsidP="00845576">
            <w:pPr>
              <w:pStyle w:val="DecimalAligned"/>
              <w:jc w:val="center"/>
              <w:rPr>
                <w:rFonts w:ascii="Times New Roman" w:hAnsi="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1-</m:t>
                </m:r>
                <m:sSup>
                  <m:sSupPr>
                    <m:ctrlPr>
                      <w:rPr>
                        <w:rFonts w:ascii="Cambria Math" w:hAnsi="Cambria Math"/>
                        <w:b w:val="0"/>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pPr>
                  <m:e>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e</m:t>
                    </m:r>
                  </m:e>
                  <m:sup>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b w:val="0"/>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x-α</m:t>
                        </m:r>
                      </m:num>
                      <m:den>
                        <m:r>
                          <m:rPr>
                            <m:sty m:val="bi"/>
                          </m:rPr>
                          <w:rPr>
                            <w:rFonts w:ascii="Cambria Math" w:hAnsi="Cambria Math"/>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β</m:t>
                        </m:r>
                      </m:den>
                    </m:f>
                  </m:sup>
                </m:sSup>
              </m:oMath>
            </m:oMathPara>
          </w:p>
        </w:tc>
        <w:tc>
          <w:tcPr>
            <w:tcW w:w="568" w:type="pct"/>
            <w:tcBorders>
              <w:top w:val="nil"/>
              <w:bottom w:val="single" w:sz="8" w:space="0" w:color="000000" w:themeColor="text1"/>
            </w:tcBorders>
          </w:tcPr>
          <w:p w:rsidR="00264C6D" w:rsidRPr="00276521" w:rsidRDefault="00264C6D" w:rsidP="00845576">
            <w:pPr>
              <w:pStyle w:val="DecimalAligned"/>
              <w:tabs>
                <w:tab w:val="clear" w:pos="360"/>
              </w:tabs>
              <w:ind w:right="105"/>
              <w:rPr>
                <w:rFonts w:ascii="Times New Roman" w:hAnsi="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Ω&gt;0</w:t>
            </w:r>
          </w:p>
          <w:p w:rsidR="00264C6D" w:rsidRPr="00276521" w:rsidRDefault="00264C6D" w:rsidP="00845576">
            <w:pPr>
              <w:pStyle w:val="DecimalAligned"/>
              <w:tabs>
                <w:tab w:val="clear" w:pos="360"/>
              </w:tabs>
              <w:ind w:right="105"/>
              <w:rPr>
                <w:rFonts w:ascii="Times New Roman" w:hAnsi="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α&gt;0</w:t>
            </w:r>
          </w:p>
        </w:tc>
        <w:tc>
          <w:tcPr>
            <w:tcW w:w="1052" w:type="pct"/>
            <w:tcBorders>
              <w:top w:val="nil"/>
              <w:bottom w:val="single" w:sz="8" w:space="0" w:color="000000" w:themeColor="text1"/>
            </w:tcBorders>
          </w:tcPr>
          <w:p w:rsidR="00264C6D" w:rsidRPr="00276521" w:rsidRDefault="00264C6D" w:rsidP="00845576">
            <w:pPr>
              <w:pStyle w:val="DecimalAligned"/>
              <w:tabs>
                <w:tab w:val="clear" w:pos="360"/>
              </w:tabs>
              <w:ind w:right="-105"/>
              <w:rPr>
                <w:rFonts w:ascii="Times New Roman" w:hAnsi="Times New Roman"/>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ldLock="1"/>
            </w:r>
            <w:r w:rsidRPr="00276521">
              <w:rPr>
                <w:rFonts w:ascii="Times New Roman" w:hAnsi="Times New Roman"/>
                <w:b w:val="0"/>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ADDIN CSL_CITATION {"citationItems":[{"id":"ITEM-1","itemData":{"DOI":"10.1016/j.atmosres.2020.105221","ISSN":"01698095","abstract":"Extreme rainfall events are likely to become more frequent according to recent scenarios of climate change. This issue is especially important over regions with complex topography, which enhances rainfall variability when associated with weather patterns. The state of Rio de Janeiro (SRJ), southeastern Brazil, is characterized by altitudes ranging from the mean sea level up to 2500 m.a.s.l, in mountain ranges and valleys covering significant parts of the region. Time series data of annual maximum daily rainfall were obtained from 110 stations with a data coverage of at least 20 years, from 1960 to 2010. The Probability Distribution Functions (PDFs) normal, log-normal, exponential, gamma, Gumbel, Weibull, and Generalized Extreme Value (GEV) were fitted to maximum rainfall series. Goodness-of-fit tests (Chi-squared - χ2 and Anderson-Darling) revealed that the Gumbel, GEV, and log-normal were found to be the best choices. However,the Gumbel and GEV PDFs were the best ranking by the χ2 and Anderson-Darling test, respectively. Extreme rainfall events with different recurrence intervals (5, 10, 25, 50 and 100 years) were calculated based on the Gumbel and GEV Cumulative Distribution Function (CDF). The differences between extreme values from Gumbell and GEV function increased as the shape parameter increases from zero, with higher probability and extreme value. Five regions with homogeneous patterns of extreme rainfall were identified using clustering analysis (Ward's method) and different recurrence intervals. Overall, the regions with higher values of extreme rainfall in all scenarios and CDFs were the ones close to the coast, within 40 km, and south of Serra dos Órgãos mountain range, located in the middle of the state. The mountain range separates the state in two halves, concentrating higher values of extreme rainfall in the lower part, where the city of Rio de Janeiro, the state's capital, is located. Scenarios for both CDF (GEV and Gumbel) indicated daily rainfall events up to 200 mm, with recurrence intervals of 50 to 100 years. In addition, the southernmost part of the state is subjected to rainfall extremes up to 260 mm in scenarios of 50 to 100 years of recurrence interval. This region, and the state's capital, are characterized by complex topography and a high fraction of population living in slums over hills, or lowlands near the ocean, increasing the vulnerability to events such as landslides and floods associated with extreme rainfall.","author":[{"dropping-particle":"","family":"Lima","given":"Allana Oliveira","non-dropping-particle":"","parse-names":false,"suffix":""},{"dropping-particle":"","family":"Lyra","given":"Gustavo Bastos","non-dropping-particle":"","parse-names":false,"suffix":""},{"dropping-particle":"","family":"Abreu","given":"Marcel Carvalho","non-dropping-particle":"","parse-names":false,"suffix":""},{"dropping-particle":"","family":"Oliveira-Júnior","given":"José Francisco","non-dropping-particle":"","parse-names":false,"suffix":""},{"dropping-particle":"","family":"Zeri","given":"Marcelo","non-dropping-particle":"","parse-names":false,"suffix":""},{"dropping-particle":"","family":"Cunha-Zeri","given":"Gisleine","non-dropping-particle":"","parse-names":false,"suffix":""}],"container-title":"Atmospheric Research","id":"ITEM-1","issued":{"date-parts":[["2021"]]},"title":"Extreme rainfall events over Rio de Janeiro State, Brazil: Characterization using probability distribution functions and clustering analysis","type":"article-journal","volume":"247"},"uris":["http://www.mendeley.com/documents/?uuid=a9b12654-23f2-318d-b428-a115a45d0ac0"]}],"mendeley":{"formattedCitation":"(A. O. Lima et al., 2021)","manualFormatting":"Sansigolo et al. (2008); Lima et al., 2021)","plainTextFormattedCitation":"(A. O. Lima et al., 2021)","previouslyFormattedCitation":"(A. O. Lima et al., 2021)"},"properties":{"noteIndex":0},"schema":"https://github.com/citation-style-language/schema/raw/master/csl-citation.json"}</w:instrTex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76521">
              <w:rPr>
                <w:rFonts w:ascii="Times New Roman" w:hAnsi="Times New Roman"/>
                <w:b w:val="0"/>
                <w:noProof/>
                <w:color w:val="auto"/>
                <w:sz w:val="20"/>
                <w:szCs w:val="20"/>
              </w:rPr>
              <w:t>Sansigolo et al. (2008);</w:t>
            </w:r>
            <w:r w:rsidRPr="00276521">
              <w:rPr>
                <w:rFonts w:ascii="Times New Roman" w:hAnsi="Times New Roman"/>
                <w:b w:val="0"/>
                <w:noProof/>
                <w:color w:val="auto"/>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Lima et al., 2021)</w:t>
            </w:r>
            <w:r w:rsidRPr="00276521">
              <w:rPr>
                <w:rFonts w:ascii="Times New Roman" w:hAnsi="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r>
    </w:tbl>
    <w:p w:rsidR="00264C6D" w:rsidRPr="00276521" w:rsidRDefault="00264C6D" w:rsidP="00264C6D">
      <w:pPr>
        <w:spacing w:after="0" w:line="240" w:lineRule="auto"/>
        <w:jc w:val="both"/>
        <w:rPr>
          <w:rFonts w:ascii="Times New Roman" w:hAnsi="Times New Roman" w:cs="Times New Roman"/>
          <w:color w:val="000000" w:themeColor="text1"/>
          <w:sz w:val="16"/>
          <w:szCs w:val="16"/>
        </w:rPr>
      </w:pPr>
      <w:r w:rsidRPr="00276521">
        <w:rPr>
          <w:rFonts w:ascii="Times New Roman" w:hAnsi="Times New Roman" w:cs="Times New Roman"/>
          <w:color w:val="000000" w:themeColor="text1"/>
          <w:sz w:val="24"/>
          <w:szCs w:val="24"/>
        </w:rPr>
        <w:t>**</w:t>
      </w:r>
      <w:r w:rsidRPr="00276521">
        <w:rPr>
          <w:rFonts w:ascii="Times New Roman" w:hAnsi="Times New Roman" w:cs="Times New Roman"/>
          <w:color w:val="000000" w:themeColor="text1"/>
          <w:sz w:val="16"/>
          <w:szCs w:val="16"/>
        </w:rPr>
        <w:t>α, β, δ and θ are, resp</w:t>
      </w:r>
      <w:r>
        <w:rPr>
          <w:rFonts w:ascii="Times New Roman" w:hAnsi="Times New Roman" w:cs="Times New Roman"/>
          <w:color w:val="000000" w:themeColor="text1"/>
          <w:sz w:val="16"/>
          <w:szCs w:val="16"/>
        </w:rPr>
        <w:t>ectively shape, scale, location and</w:t>
      </w:r>
      <w:r w:rsidRPr="00276521">
        <w:rPr>
          <w:rFonts w:ascii="Times New Roman" w:hAnsi="Times New Roman" w:cs="Times New Roman"/>
          <w:color w:val="000000" w:themeColor="text1"/>
          <w:sz w:val="16"/>
          <w:szCs w:val="16"/>
        </w:rPr>
        <w:t xml:space="preserve"> rate parameters of PDFs and CDFs. μ and σ are </w:t>
      </w:r>
      <w:r>
        <w:rPr>
          <w:rFonts w:ascii="Times New Roman" w:hAnsi="Times New Roman" w:cs="Times New Roman"/>
          <w:color w:val="000000" w:themeColor="text1"/>
          <w:sz w:val="16"/>
          <w:szCs w:val="16"/>
        </w:rPr>
        <w:t xml:space="preserve">the </w:t>
      </w:r>
      <w:r w:rsidRPr="00276521">
        <w:rPr>
          <w:rFonts w:ascii="Times New Roman" w:hAnsi="Times New Roman" w:cs="Times New Roman"/>
          <w:color w:val="000000" w:themeColor="text1"/>
          <w:sz w:val="16"/>
          <w:szCs w:val="16"/>
        </w:rPr>
        <w:t>expected value and standard deviation of natural logarithm of the variable x</w:t>
      </w:r>
      <w:r>
        <w:rPr>
          <w:rFonts w:ascii="Times New Roman" w:hAnsi="Times New Roman" w:cs="Times New Roman"/>
          <w:color w:val="000000" w:themeColor="text1"/>
          <w:sz w:val="16"/>
          <w:szCs w:val="16"/>
        </w:rPr>
        <w:t>, respectively</w:t>
      </w:r>
      <w:r w:rsidRPr="00276521">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 xml:space="preserve"> </w:t>
      </w:r>
    </w:p>
    <w:p w:rsidR="00264C6D" w:rsidRPr="00276521" w:rsidRDefault="00264C6D" w:rsidP="00264C6D">
      <w:pPr>
        <w:spacing w:after="0" w:line="240" w:lineRule="auto"/>
        <w:jc w:val="both"/>
        <w:rPr>
          <w:rFonts w:ascii="Times New Roman" w:hAnsi="Times New Roman" w:cs="Times New Roman"/>
          <w:color w:val="000000" w:themeColor="text1"/>
          <w:sz w:val="24"/>
          <w:szCs w:val="24"/>
        </w:rPr>
      </w:pPr>
    </w:p>
    <w:p w:rsidR="00342BD7" w:rsidRDefault="00342BD7">
      <w:bookmarkStart w:id="0" w:name="_GoBack"/>
      <w:bookmarkEnd w:id="0"/>
    </w:p>
    <w:sectPr w:rsidR="00342B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6D"/>
    <w:rsid w:val="00264C6D"/>
    <w:rsid w:val="00342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4C2B3C-06BA-49B5-8210-E954B571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C6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264C6D"/>
    <w:pPr>
      <w:tabs>
        <w:tab w:val="decimal" w:pos="360"/>
      </w:tabs>
      <w:spacing w:after="200" w:line="276" w:lineRule="auto"/>
    </w:pPr>
    <w:rPr>
      <w:rFonts w:eastAsiaTheme="minorEastAsia" w:cs="Times New Roman"/>
      <w:lang w:val="en-US"/>
    </w:rPr>
  </w:style>
  <w:style w:type="table" w:styleId="LightShading-Accent1">
    <w:name w:val="Light Shading Accent 1"/>
    <w:basedOn w:val="TableNormal"/>
    <w:uiPriority w:val="60"/>
    <w:rsid w:val="00264C6D"/>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5217</Words>
  <Characters>29740</Characters>
  <Application>Microsoft Office Word</Application>
  <DocSecurity>0</DocSecurity>
  <Lines>247</Lines>
  <Paragraphs>69</Paragraphs>
  <ScaleCrop>false</ScaleCrop>
  <Company>Springer Nature IT</Company>
  <LinksUpToDate>false</LinksUpToDate>
  <CharactersWithSpaces>34888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2022-06-28T10:06:00Z</dcterms:created>
  <dcterms:modified xsi:type="dcterms:W3CDTF">2022-06-28T10:06:00Z</dcterms:modified>
</cp:coreProperties>
</file>