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741" w:rsidRPr="00652FD7" w:rsidRDefault="00102741" w:rsidP="00102741">
      <w:pPr>
        <w:rPr>
          <w:rFonts w:ascii="Times New Roman" w:hAnsi="Times New Roman" w:cs="Times New Roman"/>
          <w:b/>
          <w:sz w:val="24"/>
          <w:szCs w:val="24"/>
        </w:rPr>
      </w:pPr>
      <w:r w:rsidRPr="00652FD7">
        <w:rPr>
          <w:rFonts w:ascii="Times New Roman" w:hAnsi="Times New Roman" w:cs="Times New Roman"/>
          <w:b/>
          <w:sz w:val="24"/>
          <w:szCs w:val="24"/>
        </w:rPr>
        <w:t>High mobility of isolated three-fold polar vertices by electric fields</w:t>
      </w:r>
    </w:p>
    <w:p w:rsidR="00CF7FCD" w:rsidRPr="00102741" w:rsidRDefault="00CF7FCD" w:rsidP="00CF7FCD">
      <w:pPr>
        <w:rPr>
          <w:rFonts w:ascii="Times New Roman" w:hAnsi="Times New Roman" w:cs="Times New Roman"/>
          <w:sz w:val="24"/>
        </w:rPr>
      </w:pPr>
    </w:p>
    <w:p w:rsid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</w:rPr>
        <w:t>Mingqiang Li</w:t>
      </w:r>
      <w:r w:rsidRPr="00CF7FCD">
        <w:rPr>
          <w:rFonts w:ascii="Times New Roman" w:hAnsi="Times New Roman" w:cs="Times New Roman"/>
          <w:sz w:val="24"/>
          <w:vertAlign w:val="superscript"/>
        </w:rPr>
        <w:t>a,b</w:t>
      </w:r>
      <w:r w:rsidRPr="00CF7FCD">
        <w:rPr>
          <w:rFonts w:ascii="Times New Roman" w:hAnsi="Times New Roman" w:cs="Times New Roman"/>
          <w:sz w:val="24"/>
        </w:rPr>
        <w:t>, Tiannan Yang</w:t>
      </w:r>
      <w:r w:rsidRPr="00CF7FCD">
        <w:rPr>
          <w:rFonts w:ascii="Times New Roman" w:hAnsi="Times New Roman" w:cs="Times New Roman"/>
          <w:sz w:val="24"/>
          <w:vertAlign w:val="superscript"/>
        </w:rPr>
        <w:t>c</w:t>
      </w:r>
      <w:r w:rsidRPr="00CF7FCD">
        <w:rPr>
          <w:rFonts w:ascii="Times New Roman" w:hAnsi="Times New Roman" w:cs="Times New Roman"/>
          <w:sz w:val="24"/>
        </w:rPr>
        <w:t>, Pan Chen</w:t>
      </w:r>
      <w:r w:rsidRPr="00CF7FCD">
        <w:rPr>
          <w:rFonts w:ascii="Times New Roman" w:hAnsi="Times New Roman" w:cs="Times New Roman"/>
          <w:sz w:val="24"/>
          <w:vertAlign w:val="superscript"/>
        </w:rPr>
        <w:t>d</w:t>
      </w:r>
      <w:r w:rsidRPr="00CF7FCD">
        <w:rPr>
          <w:rFonts w:ascii="Times New Roman" w:hAnsi="Times New Roman" w:cs="Times New Roman"/>
          <w:sz w:val="24"/>
        </w:rPr>
        <w:t>, Yongjun Wang</w:t>
      </w:r>
      <w:r w:rsidRPr="00CF7FCD">
        <w:rPr>
          <w:rFonts w:ascii="Times New Roman" w:hAnsi="Times New Roman" w:cs="Times New Roman"/>
          <w:sz w:val="24"/>
          <w:vertAlign w:val="superscript"/>
        </w:rPr>
        <w:t>e</w:t>
      </w:r>
      <w:r w:rsidRPr="00CF7FCD">
        <w:rPr>
          <w:rFonts w:ascii="Times New Roman" w:hAnsi="Times New Roman" w:cs="Times New Roman"/>
          <w:sz w:val="24"/>
        </w:rPr>
        <w:t>, Ruixue Zhu</w:t>
      </w:r>
      <w:r w:rsidRPr="00CF7FCD">
        <w:rPr>
          <w:rFonts w:ascii="Times New Roman" w:hAnsi="Times New Roman" w:cs="Times New Roman"/>
          <w:sz w:val="24"/>
          <w:vertAlign w:val="superscript"/>
        </w:rPr>
        <w:t>a</w:t>
      </w:r>
      <w:r w:rsidRPr="00CF7FCD">
        <w:rPr>
          <w:rFonts w:ascii="Times New Roman" w:hAnsi="Times New Roman" w:cs="Times New Roman"/>
          <w:sz w:val="24"/>
        </w:rPr>
        <w:t>, Xiaomei Li</w:t>
      </w:r>
      <w:r w:rsidRPr="00CF7FCD">
        <w:rPr>
          <w:rFonts w:ascii="Times New Roman" w:hAnsi="Times New Roman" w:cs="Times New Roman"/>
          <w:sz w:val="24"/>
          <w:vertAlign w:val="superscript"/>
        </w:rPr>
        <w:t>a</w:t>
      </w:r>
      <w:r w:rsidRPr="00CF7FCD">
        <w:rPr>
          <w:rFonts w:ascii="Times New Roman" w:hAnsi="Times New Roman" w:cs="Times New Roman"/>
          <w:sz w:val="24"/>
        </w:rPr>
        <w:t>, Ruochen Shi</w:t>
      </w:r>
      <w:r w:rsidRPr="00CF7FCD">
        <w:rPr>
          <w:rFonts w:ascii="Times New Roman" w:hAnsi="Times New Roman" w:cs="Times New Roman"/>
          <w:sz w:val="24"/>
          <w:vertAlign w:val="superscript"/>
        </w:rPr>
        <w:t>a</w:t>
      </w:r>
      <w:r w:rsidRPr="00CF7FCD">
        <w:rPr>
          <w:rFonts w:ascii="Times New Roman" w:hAnsi="Times New Roman" w:cs="Times New Roman"/>
          <w:sz w:val="24"/>
        </w:rPr>
        <w:t>, Heng-Jui Liu</w:t>
      </w:r>
      <w:r w:rsidRPr="00CF7FCD">
        <w:rPr>
          <w:rFonts w:ascii="Times New Roman" w:hAnsi="Times New Roman" w:cs="Times New Roman"/>
          <w:sz w:val="24"/>
          <w:vertAlign w:val="superscript"/>
        </w:rPr>
        <w:t>f</w:t>
      </w:r>
      <w:r w:rsidRPr="00CF7FCD">
        <w:rPr>
          <w:rFonts w:ascii="Times New Roman" w:hAnsi="Times New Roman" w:cs="Times New Roman"/>
          <w:sz w:val="24"/>
        </w:rPr>
        <w:t>, Yen-Lin Huang</w:t>
      </w:r>
      <w:r w:rsidRPr="00CF7FCD">
        <w:rPr>
          <w:rFonts w:ascii="Times New Roman" w:hAnsi="Times New Roman" w:cs="Times New Roman"/>
          <w:sz w:val="24"/>
          <w:vertAlign w:val="superscript"/>
        </w:rPr>
        <w:t>e</w:t>
      </w:r>
      <w:r w:rsidRPr="00CF7FCD">
        <w:rPr>
          <w:rFonts w:ascii="Times New Roman" w:hAnsi="Times New Roman" w:cs="Times New Roman"/>
          <w:sz w:val="24"/>
        </w:rPr>
        <w:t>, Xiumei Ma</w:t>
      </w:r>
      <w:r w:rsidRPr="00CF7FCD">
        <w:rPr>
          <w:rFonts w:ascii="Times New Roman" w:hAnsi="Times New Roman" w:cs="Times New Roman"/>
          <w:sz w:val="24"/>
          <w:vertAlign w:val="superscript"/>
        </w:rPr>
        <w:t>a</w:t>
      </w:r>
      <w:r w:rsidRPr="00CF7FCD">
        <w:rPr>
          <w:rFonts w:ascii="Times New Roman" w:hAnsi="Times New Roman" w:cs="Times New Roman"/>
          <w:sz w:val="24"/>
        </w:rPr>
        <w:t>, Jingmin Zhang</w:t>
      </w:r>
      <w:r w:rsidRPr="00CF7FCD">
        <w:rPr>
          <w:rFonts w:ascii="Times New Roman" w:hAnsi="Times New Roman" w:cs="Times New Roman"/>
          <w:sz w:val="24"/>
          <w:vertAlign w:val="superscript"/>
        </w:rPr>
        <w:t>a</w:t>
      </w:r>
      <w:r w:rsidRPr="00CF7FCD">
        <w:rPr>
          <w:rFonts w:ascii="Times New Roman" w:hAnsi="Times New Roman" w:cs="Times New Roman"/>
          <w:sz w:val="24"/>
        </w:rPr>
        <w:t>, Xuedong Bai</w:t>
      </w:r>
      <w:r w:rsidRPr="00CF7FCD">
        <w:rPr>
          <w:rFonts w:ascii="Times New Roman" w:hAnsi="Times New Roman" w:cs="Times New Roman"/>
          <w:sz w:val="24"/>
          <w:vertAlign w:val="superscript"/>
        </w:rPr>
        <w:t>d,g,h</w:t>
      </w:r>
      <w:r w:rsidRPr="00CF7FCD">
        <w:rPr>
          <w:rFonts w:ascii="Times New Roman" w:hAnsi="Times New Roman" w:cs="Times New Roman"/>
          <w:sz w:val="24"/>
        </w:rPr>
        <w:t>, Long-Qing Chen</w:t>
      </w:r>
      <w:r w:rsidRPr="00CF7FCD">
        <w:rPr>
          <w:rFonts w:ascii="Times New Roman" w:hAnsi="Times New Roman" w:cs="Times New Roman"/>
          <w:sz w:val="24"/>
          <w:vertAlign w:val="superscript"/>
        </w:rPr>
        <w:t>c</w:t>
      </w:r>
      <w:r w:rsidRPr="00CF7FCD">
        <w:rPr>
          <w:rFonts w:ascii="Times New Roman" w:hAnsi="Times New Roman" w:cs="Times New Roman"/>
          <w:sz w:val="24"/>
        </w:rPr>
        <w:t>, Ying-Hao Chu</w:t>
      </w:r>
      <w:r w:rsidRPr="00CF7FCD">
        <w:rPr>
          <w:rFonts w:ascii="Times New Roman" w:hAnsi="Times New Roman" w:cs="Times New Roman"/>
          <w:sz w:val="24"/>
          <w:vertAlign w:val="superscript"/>
        </w:rPr>
        <w:t>e,i</w:t>
      </w:r>
      <w:r w:rsidRPr="00CF7FCD">
        <w:rPr>
          <w:rFonts w:ascii="Times New Roman" w:hAnsi="Times New Roman" w:cs="Times New Roman"/>
          <w:sz w:val="24"/>
        </w:rPr>
        <w:t>, Peng Gao</w:t>
      </w:r>
      <w:r w:rsidRPr="00CF7FCD">
        <w:rPr>
          <w:rFonts w:ascii="Times New Roman" w:hAnsi="Times New Roman" w:cs="Times New Roman"/>
          <w:sz w:val="24"/>
          <w:vertAlign w:val="superscript"/>
        </w:rPr>
        <w:t>a,j*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a</w:t>
      </w:r>
      <w:r w:rsidRPr="00CF7FCD">
        <w:rPr>
          <w:rFonts w:ascii="Times New Roman" w:hAnsi="Times New Roman" w:cs="Times New Roman"/>
          <w:sz w:val="24"/>
        </w:rPr>
        <w:t xml:space="preserve">Electron microscopy laboratory, and International Center for Quantum Materials, School of Physics, Peking University, Beijing 100871, China; 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b</w:t>
      </w:r>
      <w:r w:rsidRPr="00CF7FCD">
        <w:rPr>
          <w:rFonts w:ascii="Times New Roman" w:hAnsi="Times New Roman" w:cs="Times New Roman"/>
          <w:sz w:val="24"/>
        </w:rPr>
        <w:t xml:space="preserve">Department of Materials Science and Engineering, University of Toronto, Toronto, ON M5S 3E4, Canada; 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c</w:t>
      </w:r>
      <w:r w:rsidRPr="00CF7FCD">
        <w:rPr>
          <w:rFonts w:ascii="Times New Roman" w:hAnsi="Times New Roman" w:cs="Times New Roman"/>
          <w:sz w:val="24"/>
        </w:rPr>
        <w:t xml:space="preserve">Department of Materials Science and Engineering, The Pennsylvania State University, University Park, PA, 16802, United States; 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d</w:t>
      </w:r>
      <w:r w:rsidRPr="00CF7FCD">
        <w:rPr>
          <w:rFonts w:ascii="Times New Roman" w:hAnsi="Times New Roman" w:cs="Times New Roman"/>
          <w:sz w:val="24"/>
        </w:rPr>
        <w:t xml:space="preserve">Beijing National Laboratory for Condensed Matter Physics, Institute of Physics, Chinese Academy of Sciences, Beijing 100190, China; 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e</w:t>
      </w:r>
      <w:r w:rsidRPr="00CF7FCD">
        <w:rPr>
          <w:rFonts w:ascii="Times New Roman" w:hAnsi="Times New Roman" w:cs="Times New Roman"/>
          <w:sz w:val="24"/>
        </w:rPr>
        <w:t xml:space="preserve">Department of Materials Science and Engineering, National Yang Ming Chiao Tung University, Hsinchu, 30010, Taiwan, ROC; 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f</w:t>
      </w:r>
      <w:r w:rsidRPr="00CF7FCD">
        <w:rPr>
          <w:rFonts w:ascii="Times New Roman" w:hAnsi="Times New Roman" w:cs="Times New Roman"/>
          <w:sz w:val="24"/>
        </w:rPr>
        <w:t xml:space="preserve">Department of Materials Science and Engineering, National Chung Hsing University, Taichung, 40227, Taiwan, ROC; 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g</w:t>
      </w:r>
      <w:r w:rsidRPr="00CF7FCD">
        <w:rPr>
          <w:rFonts w:ascii="Times New Roman" w:hAnsi="Times New Roman" w:cs="Times New Roman"/>
          <w:sz w:val="24"/>
        </w:rPr>
        <w:t>School of Physical Sciences, University of Chinese Academy of Sciences, Beijing 100190, China.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h</w:t>
      </w:r>
      <w:r w:rsidRPr="00CF7FCD">
        <w:rPr>
          <w:rFonts w:ascii="Times New Roman" w:hAnsi="Times New Roman" w:cs="Times New Roman"/>
          <w:sz w:val="24"/>
        </w:rPr>
        <w:t xml:space="preserve">Songshan Lake Materials Laboratory, Dongguan, Guangdong 523808, China. 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i</w:t>
      </w:r>
      <w:r w:rsidRPr="00CF7FCD">
        <w:rPr>
          <w:rFonts w:ascii="Times New Roman" w:hAnsi="Times New Roman" w:cs="Times New Roman"/>
          <w:sz w:val="24"/>
        </w:rPr>
        <w:t xml:space="preserve">Institute of Physics, Academia Sinica, Taipei 11529, Taiwan, ROC; 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j</w:t>
      </w:r>
      <w:r w:rsidRPr="00CF7FCD">
        <w:rPr>
          <w:rFonts w:ascii="Times New Roman" w:hAnsi="Times New Roman" w:cs="Times New Roman"/>
          <w:sz w:val="24"/>
        </w:rPr>
        <w:t>Collaborative Innovation Centre of Quantum Matter, Beijing 100871, China</w:t>
      </w: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</w:p>
    <w:p w:rsidR="00CF7FCD" w:rsidRPr="00CF7FCD" w:rsidRDefault="00CF7FCD" w:rsidP="00CF7FCD">
      <w:pPr>
        <w:rPr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  <w:vertAlign w:val="superscript"/>
        </w:rPr>
        <w:t>*</w:t>
      </w:r>
      <w:r w:rsidRPr="00CF7FCD">
        <w:rPr>
          <w:rFonts w:ascii="Times New Roman" w:hAnsi="Times New Roman" w:cs="Times New Roman"/>
          <w:sz w:val="24"/>
        </w:rPr>
        <w:t>Peng Gao.</w:t>
      </w:r>
    </w:p>
    <w:p w:rsidR="003F412A" w:rsidRDefault="00CF7FCD" w:rsidP="00CF7FCD">
      <w:pPr>
        <w:rPr>
          <w:rStyle w:val="a7"/>
          <w:rFonts w:ascii="Times New Roman" w:hAnsi="Times New Roman" w:cs="Times New Roman"/>
          <w:sz w:val="24"/>
        </w:rPr>
      </w:pPr>
      <w:r w:rsidRPr="00CF7FCD">
        <w:rPr>
          <w:rFonts w:ascii="Times New Roman" w:hAnsi="Times New Roman" w:cs="Times New Roman"/>
          <w:sz w:val="24"/>
        </w:rPr>
        <w:t xml:space="preserve">Email: </w:t>
      </w:r>
      <w:hyperlink r:id="rId6" w:history="1">
        <w:r w:rsidRPr="00221D80">
          <w:rPr>
            <w:rStyle w:val="a7"/>
            <w:rFonts w:ascii="Times New Roman" w:hAnsi="Times New Roman" w:cs="Times New Roman"/>
            <w:sz w:val="24"/>
          </w:rPr>
          <w:t>p-gao@pku.edu.cn</w:t>
        </w:r>
      </w:hyperlink>
    </w:p>
    <w:p w:rsidR="00650EAA" w:rsidRDefault="00650EAA" w:rsidP="00CF7FCD">
      <w:pPr>
        <w:rPr>
          <w:rFonts w:ascii="Times New Roman" w:hAnsi="Times New Roman" w:cs="Times New Roman"/>
          <w:sz w:val="24"/>
        </w:rPr>
      </w:pPr>
    </w:p>
    <w:p w:rsidR="00CF7FCD" w:rsidRPr="00650EAA" w:rsidRDefault="00650EAA" w:rsidP="00650EAA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401E6">
        <w:rPr>
          <w:rFonts w:ascii="Times New Roman" w:hAnsi="Times New Roman" w:cs="Times New Roman"/>
          <w:b/>
          <w:sz w:val="24"/>
          <w:szCs w:val="24"/>
        </w:rPr>
        <w:t xml:space="preserve">Supplementary Information </w:t>
      </w:r>
    </w:p>
    <w:p w:rsidR="00CF7FCD" w:rsidRDefault="0060743A" w:rsidP="0060743A">
      <w:pPr>
        <w:rPr>
          <w:rFonts w:ascii="Times New Roman" w:hAnsi="Times New Roman" w:cs="Times New Roman"/>
          <w:sz w:val="24"/>
        </w:rPr>
      </w:pPr>
      <w:r w:rsidRPr="0060743A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758568" cy="2551548"/>
            <wp:effectExtent l="0" t="0" r="0" b="1270"/>
            <wp:docPr id="6" name="图片 6" descr="C:\Users\ChuanQi\Desktop\闭合畴原位投稿NC\Three-fold vertices-5+审稿意见回复插图\幻灯片5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uanQi\Desktop\闭合畴原位投稿NC\Three-fold vertices-5+审稿意见回复插图\幻灯片5-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64" b="22458"/>
                    <a:stretch/>
                  </pic:blipFill>
                  <pic:spPr bwMode="auto">
                    <a:xfrm>
                      <a:off x="0" y="0"/>
                      <a:ext cx="5759450" cy="2551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2741" w:rsidRPr="006D315A" w:rsidRDefault="00102741" w:rsidP="00102741">
      <w:pPr>
        <w:spacing w:line="36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S</w:t>
      </w:r>
      <w:r w:rsidRPr="006D315A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upplementary Figure. 1. Schematic diagrams of </w:t>
      </w:r>
      <w:r w:rsidR="006E31F0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a </w:t>
      </w:r>
      <w:r w:rsidRPr="006D315A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90° domain</w:t>
      </w:r>
      <w:r w:rsidR="006E31F0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wall (a), three-fold vertex</w:t>
      </w:r>
      <w:r w:rsidRPr="006D315A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(b), and flu</w:t>
      </w:r>
      <w:r w:rsidR="006E31F0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x-closure polar structure</w:t>
      </w:r>
      <w:r w:rsidR="00A516AD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(c) </w:t>
      </w:r>
      <w:r w:rsidR="00CC79C0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correspon</w:t>
      </w:r>
      <w:bookmarkStart w:id="0" w:name="_GoBack"/>
      <w:bookmarkEnd w:id="0"/>
      <w:r w:rsidR="00CC79C0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ding</w:t>
      </w:r>
      <w:r w:rsidR="00CC79C0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</w:t>
      </w:r>
      <w:r w:rsidR="00A516AD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with </w:t>
      </w:r>
      <w:r w:rsidR="006E31F0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their </w:t>
      </w:r>
      <w:r w:rsidR="00A516AD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winding number</w:t>
      </w:r>
      <w:r w:rsidR="006E31F0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s</w:t>
      </w:r>
      <w:r w:rsidR="00A516AD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.</w:t>
      </w:r>
    </w:p>
    <w:p w:rsidR="00102741" w:rsidRDefault="0060743A" w:rsidP="0060743A">
      <w:pPr>
        <w:jc w:val="center"/>
        <w:rPr>
          <w:rFonts w:ascii="Times New Roman" w:hAnsi="Times New Roman" w:cs="Times New Roman"/>
          <w:sz w:val="24"/>
        </w:rPr>
      </w:pPr>
      <w:r w:rsidRPr="0060743A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773420" cy="3133848"/>
            <wp:effectExtent l="0" t="0" r="0" b="9525"/>
            <wp:docPr id="8" name="图片 8" descr="C:\Users\ChuanQi\Desktop\闭合畴原位投稿NC\Three-fold vertices-5+审稿意见回复插图\幻灯片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uanQi\Desktop\闭合畴原位投稿NC\Three-fold vertices-5+审稿意见回复插图\幻灯片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8" t="17232" r="1569" b="12600"/>
                    <a:stretch/>
                  </pic:blipFill>
                  <pic:spPr bwMode="auto">
                    <a:xfrm>
                      <a:off x="0" y="0"/>
                      <a:ext cx="5777387" cy="313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2741" w:rsidRPr="006D315A" w:rsidRDefault="00102741" w:rsidP="00102741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6D315A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Supplementary Figure 2.</w:t>
      </w:r>
      <w:r w:rsidRPr="006D315A">
        <w:rPr>
          <w:rFonts w:ascii="Times New Roman" w:hAnsi="Times New Roman" w:cs="Times New Roman"/>
          <w:b/>
          <w:noProof/>
          <w:sz w:val="24"/>
          <w:szCs w:val="24"/>
        </w:rPr>
        <w:t xml:space="preserve"> Atomic structure of three-fold vertices.</w:t>
      </w:r>
      <w:r w:rsidRPr="006D315A">
        <w:rPr>
          <w:rFonts w:ascii="Times New Roman" w:hAnsi="Times New Roman" w:cs="Times New Roman"/>
          <w:noProof/>
          <w:sz w:val="24"/>
          <w:szCs w:val="24"/>
        </w:rPr>
        <w:t xml:space="preserve"> Out-of-plane lattice parameters (a),in-plane (b) lattice parameters and lattice rotation (c) of the three-fold vertex. (d) Line profiles of lattice parameters across the three-fold vertex corresponding to marked regions in (a) and (b). (e) Line profile of </w:t>
      </w:r>
      <w:r w:rsidRPr="006D315A">
        <w:rPr>
          <w:rFonts w:ascii="Times New Roman" w:hAnsi="Times New Roman" w:cs="Times New Roman"/>
          <w:i/>
          <w:noProof/>
          <w:sz w:val="24"/>
          <w:szCs w:val="24"/>
        </w:rPr>
        <w:t>c</w:t>
      </w:r>
      <w:r w:rsidRPr="006D315A">
        <w:rPr>
          <w:rFonts w:ascii="Times New Roman" w:hAnsi="Times New Roman" w:cs="Times New Roman"/>
          <w:noProof/>
          <w:sz w:val="24"/>
          <w:szCs w:val="24"/>
        </w:rPr>
        <w:t>/</w:t>
      </w:r>
      <w:r w:rsidRPr="006D315A">
        <w:rPr>
          <w:rFonts w:ascii="Times New Roman" w:hAnsi="Times New Roman" w:cs="Times New Roman"/>
          <w:i/>
          <w:noProof/>
          <w:sz w:val="24"/>
          <w:szCs w:val="24"/>
        </w:rPr>
        <w:t>a</w:t>
      </w:r>
      <w:r w:rsidRPr="006D315A">
        <w:rPr>
          <w:rFonts w:ascii="Times New Roman" w:hAnsi="Times New Roman" w:cs="Times New Roman"/>
          <w:noProof/>
          <w:sz w:val="24"/>
          <w:szCs w:val="24"/>
        </w:rPr>
        <w:t xml:space="preserve"> ratio from out-of-plane and in-plane lattice parameters. (f) Line profile of lattice rotation across the three-fold vertex corresponding to the marked area in (c).</w:t>
      </w:r>
    </w:p>
    <w:p w:rsidR="00102741" w:rsidRDefault="00102741" w:rsidP="00CF7FCD">
      <w:pPr>
        <w:rPr>
          <w:rFonts w:ascii="Times New Roman" w:hAnsi="Times New Roman" w:cs="Times New Roman"/>
          <w:sz w:val="24"/>
        </w:rPr>
      </w:pPr>
    </w:p>
    <w:p w:rsidR="00102741" w:rsidRDefault="0060743A" w:rsidP="0060743A">
      <w:pPr>
        <w:jc w:val="center"/>
        <w:rPr>
          <w:rFonts w:ascii="Times New Roman" w:hAnsi="Times New Roman" w:cs="Times New Roman"/>
          <w:sz w:val="24"/>
        </w:rPr>
      </w:pPr>
      <w:r w:rsidRPr="0060743A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773479" cy="2084778"/>
            <wp:effectExtent l="0" t="0" r="0" b="0"/>
            <wp:docPr id="9" name="图片 9" descr="C:\Users\ChuanQi\Desktop\闭合畴原位投稿NC\Three-fold vertices-5+审稿意见回复插图\幻灯片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uanQi\Desktop\闭合畴原位投稿NC\Three-fold vertices-5+审稿意见回复插图\幻灯片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25" t="24617" r="8015" b="35007"/>
                    <a:stretch/>
                  </pic:blipFill>
                  <pic:spPr bwMode="auto">
                    <a:xfrm>
                      <a:off x="0" y="0"/>
                      <a:ext cx="5787005" cy="2089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2741" w:rsidRPr="00BB6FEF" w:rsidRDefault="00102741" w:rsidP="00102741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Supplementary Figure 3</w:t>
      </w:r>
      <w:r w:rsidRPr="00BB6FEF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.</w:t>
      </w:r>
      <w:r w:rsidRPr="006D315A">
        <w:rPr>
          <w:rFonts w:ascii="Times New Roman" w:hAnsi="Times New Roman" w:cs="Times New Roman"/>
          <w:b/>
          <w:noProof/>
          <w:sz w:val="24"/>
          <w:szCs w:val="24"/>
        </w:rPr>
        <w:t xml:space="preserve"> The distribution of electric field in PbTiO</w:t>
      </w:r>
      <w:r w:rsidRPr="006D315A">
        <w:rPr>
          <w:rFonts w:ascii="Times New Roman" w:hAnsi="Times New Roman" w:cs="Times New Roman"/>
          <w:b/>
          <w:noProof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b/>
          <w:noProof/>
          <w:sz w:val="24"/>
          <w:szCs w:val="24"/>
        </w:rPr>
        <w:t xml:space="preserve"> films under - 8 V modeled by Ansoft Maxwell software. The tip contact width is estimated to be 20 nm. Scale bar, 50 nm.</w:t>
      </w:r>
    </w:p>
    <w:p w:rsidR="00102741" w:rsidRDefault="00102741" w:rsidP="00CF7FCD">
      <w:pPr>
        <w:rPr>
          <w:rFonts w:ascii="Times New Roman" w:hAnsi="Times New Roman" w:cs="Times New Roman"/>
          <w:sz w:val="24"/>
        </w:rPr>
      </w:pPr>
    </w:p>
    <w:p w:rsidR="00102741" w:rsidRDefault="0060743A" w:rsidP="0060743A">
      <w:pPr>
        <w:jc w:val="center"/>
        <w:rPr>
          <w:rFonts w:ascii="Times New Roman" w:hAnsi="Times New Roman" w:cs="Times New Roman"/>
          <w:sz w:val="24"/>
        </w:rPr>
      </w:pPr>
      <w:r w:rsidRPr="0060743A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741582" cy="3495732"/>
            <wp:effectExtent l="0" t="0" r="0" b="0"/>
            <wp:docPr id="10" name="图片 10" descr="C:\Users\ChuanQi\Desktop\闭合畴原位投稿NC\Three-fold vertices-5+审稿意见回复插图\幻灯片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huanQi\Desktop\闭合畴原位投稿NC\Three-fold vertices-5+审稿意见回复插图\幻灯片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6" t="11571" r="1957" b="10639"/>
                    <a:stretch/>
                  </pic:blipFill>
                  <pic:spPr bwMode="auto">
                    <a:xfrm>
                      <a:off x="0" y="0"/>
                      <a:ext cx="5744909" cy="3497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2741" w:rsidRPr="006D315A" w:rsidRDefault="00102741" w:rsidP="00102741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6D315A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Supplementary Figure 4.</w:t>
      </w:r>
      <w:r w:rsidRPr="006D315A">
        <w:rPr>
          <w:rFonts w:ascii="Times New Roman" w:hAnsi="Times New Roman" w:cs="Times New Roman"/>
          <w:b/>
          <w:sz w:val="24"/>
          <w:szCs w:val="24"/>
        </w:rPr>
        <w:t xml:space="preserve"> Electric-field control of isolated three-fold vertices at PbTiO</w:t>
      </w:r>
      <w:r w:rsidRPr="006D315A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b/>
          <w:sz w:val="24"/>
          <w:szCs w:val="24"/>
        </w:rPr>
        <w:t>/SrRuO</w:t>
      </w:r>
      <w:r w:rsidRPr="006D315A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b/>
          <w:sz w:val="24"/>
          <w:szCs w:val="24"/>
        </w:rPr>
        <w:t xml:space="preserve"> interfaces.</w:t>
      </w:r>
      <w:r w:rsidRPr="006D315A">
        <w:rPr>
          <w:rFonts w:ascii="Times New Roman" w:hAnsi="Times New Roman" w:cs="Times New Roman"/>
          <w:sz w:val="24"/>
          <w:szCs w:val="24"/>
        </w:rPr>
        <w:t xml:space="preserve"> (a-g) Chronological TEM dark-field image series illustrates nucleation and lateral motion of two three-fold vertices under applied electric fields. (h) Plots of applied voltage (orange line) and distance between two isolated three-fold vertices (blue diamond) as functions of time. (i) Schematic diagrams of the electric-field-driven motion of three-fold vertices. White arrows indicate the direction of motion.</w:t>
      </w:r>
    </w:p>
    <w:p w:rsidR="00102741" w:rsidRDefault="00102741" w:rsidP="00CF7FCD">
      <w:pPr>
        <w:rPr>
          <w:rFonts w:ascii="Times New Roman" w:hAnsi="Times New Roman" w:cs="Times New Roman"/>
          <w:sz w:val="24"/>
        </w:rPr>
      </w:pPr>
    </w:p>
    <w:p w:rsidR="00102741" w:rsidRDefault="0060743A" w:rsidP="0060743A">
      <w:pPr>
        <w:jc w:val="center"/>
        <w:rPr>
          <w:rFonts w:ascii="Times New Roman" w:hAnsi="Times New Roman" w:cs="Times New Roman"/>
          <w:sz w:val="24"/>
        </w:rPr>
      </w:pPr>
      <w:r w:rsidRPr="0060743A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220586" cy="4474228"/>
            <wp:effectExtent l="0" t="0" r="0" b="2540"/>
            <wp:docPr id="11" name="图片 11" descr="C:\Users\ChuanQi\Desktop\闭合畴原位投稿NC\Three-fold vertices-5+审稿意见回复插图\幻灯片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huanQi\Desktop\闭合畴原位投稿NC\Three-fold vertices-5+审稿意见回复插图\幻灯片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26" t="5416" r="11729" b="3002"/>
                    <a:stretch/>
                  </pic:blipFill>
                  <pic:spPr bwMode="auto">
                    <a:xfrm>
                      <a:off x="0" y="0"/>
                      <a:ext cx="5224203" cy="447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2741" w:rsidRDefault="00102741" w:rsidP="001027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315A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Supplementary Figure 5.</w:t>
      </w:r>
      <w:r w:rsidRPr="006D315A">
        <w:rPr>
          <w:rFonts w:ascii="Times New Roman" w:hAnsi="Times New Roman" w:cs="Times New Roman"/>
          <w:sz w:val="24"/>
          <w:szCs w:val="24"/>
        </w:rPr>
        <w:t xml:space="preserve"> </w:t>
      </w:r>
      <w:r w:rsidRPr="006D315A">
        <w:rPr>
          <w:rFonts w:ascii="Times New Roman" w:hAnsi="Times New Roman" w:cs="Times New Roman"/>
          <w:b/>
          <w:sz w:val="24"/>
          <w:szCs w:val="24"/>
        </w:rPr>
        <w:t>Atomic structure of 180° domain wall at PbZrTiO</w:t>
      </w:r>
      <w:r w:rsidRPr="006D315A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b/>
          <w:sz w:val="24"/>
          <w:szCs w:val="24"/>
        </w:rPr>
        <w:t>/SrTiO</w:t>
      </w:r>
      <w:r w:rsidRPr="006D315A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b/>
          <w:sz w:val="24"/>
          <w:szCs w:val="24"/>
        </w:rPr>
        <w:t xml:space="preserve"> interfaces.</w:t>
      </w:r>
      <w:r w:rsidRPr="006D315A">
        <w:rPr>
          <w:rFonts w:ascii="Times New Roman" w:hAnsi="Times New Roman" w:cs="Times New Roman"/>
          <w:sz w:val="24"/>
          <w:szCs w:val="24"/>
        </w:rPr>
        <w:t xml:space="preserve"> (a) An annular bright field (ABF) image of PbZrTiO</w:t>
      </w:r>
      <w:r w:rsidRPr="006D315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sz w:val="24"/>
          <w:szCs w:val="24"/>
        </w:rPr>
        <w:t>/SrTiO</w:t>
      </w:r>
      <w:r w:rsidRPr="006D315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sz w:val="24"/>
          <w:szCs w:val="24"/>
        </w:rPr>
        <w:t xml:space="preserve"> interface with a 180° domain walls. Open arrows show the direction of polarization. The inset intensity profile indicated the location of PbZrTiO</w:t>
      </w:r>
      <w:r w:rsidRPr="006D315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sz w:val="24"/>
          <w:szCs w:val="24"/>
        </w:rPr>
        <w:t>/SrTiO</w:t>
      </w:r>
      <w:r w:rsidRPr="006D315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sz w:val="24"/>
          <w:szCs w:val="24"/>
        </w:rPr>
        <w:t xml:space="preserve"> interfaces. Quantitatively atomic structure analysis showing the distribution of out-of-plane lattice parameters (b), in-plane lattice parameters (c) and corresponding </w:t>
      </w:r>
      <w:r w:rsidRPr="006D315A">
        <w:rPr>
          <w:rFonts w:ascii="Times New Roman" w:hAnsi="Times New Roman" w:cs="Times New Roman"/>
          <w:i/>
          <w:sz w:val="24"/>
          <w:szCs w:val="24"/>
        </w:rPr>
        <w:t>c</w:t>
      </w:r>
      <w:r w:rsidRPr="006D315A">
        <w:rPr>
          <w:rFonts w:ascii="Times New Roman" w:hAnsi="Times New Roman" w:cs="Times New Roman"/>
          <w:sz w:val="24"/>
          <w:szCs w:val="24"/>
        </w:rPr>
        <w:t>/</w:t>
      </w:r>
      <w:r w:rsidRPr="006D315A">
        <w:rPr>
          <w:rFonts w:ascii="Times New Roman" w:hAnsi="Times New Roman" w:cs="Times New Roman"/>
          <w:i/>
          <w:sz w:val="24"/>
          <w:szCs w:val="24"/>
        </w:rPr>
        <w:t>a</w:t>
      </w:r>
      <w:r w:rsidRPr="006D315A">
        <w:rPr>
          <w:rFonts w:ascii="Times New Roman" w:hAnsi="Times New Roman" w:cs="Times New Roman"/>
          <w:sz w:val="24"/>
          <w:szCs w:val="24"/>
        </w:rPr>
        <w:t xml:space="preserve"> ratio (d). Dashed lines indicate the location of PbZrTiO</w:t>
      </w:r>
      <w:r w:rsidRPr="006D315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sz w:val="24"/>
          <w:szCs w:val="24"/>
        </w:rPr>
        <w:t>/SrTiO</w:t>
      </w:r>
      <w:r w:rsidRPr="006D315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D315A">
        <w:rPr>
          <w:rFonts w:ascii="Times New Roman" w:hAnsi="Times New Roman" w:cs="Times New Roman"/>
          <w:sz w:val="24"/>
          <w:szCs w:val="24"/>
        </w:rPr>
        <w:t xml:space="preserve"> interfaces.</w:t>
      </w:r>
    </w:p>
    <w:p w:rsidR="003F7C8C" w:rsidRPr="006D315A" w:rsidRDefault="003F7C8C" w:rsidP="001027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F7C8C" w:rsidRDefault="003F7C8C" w:rsidP="003F7C8C">
      <w:pPr>
        <w:spacing w:line="480" w:lineRule="auto"/>
      </w:pPr>
      <w:r w:rsidRPr="00CD7BE7">
        <w:rPr>
          <w:rFonts w:ascii="Times New Roman" w:hAnsi="Times New Roman" w:cs="Times New Roman"/>
          <w:b/>
          <w:sz w:val="24"/>
          <w:szCs w:val="24"/>
        </w:rPr>
        <w:t>Supplementary Movie 1.</w:t>
      </w:r>
      <w:r>
        <w:t xml:space="preserve"> </w:t>
      </w:r>
      <w:r w:rsidRPr="003F7C8C">
        <w:rPr>
          <w:rFonts w:ascii="Times New Roman" w:hAnsi="Times New Roman" w:cs="Times New Roman"/>
          <w:sz w:val="24"/>
          <w:szCs w:val="24"/>
        </w:rPr>
        <w:t xml:space="preserve">Electric-field-driven </w:t>
      </w:r>
      <w:r>
        <w:rPr>
          <w:rFonts w:ascii="Times New Roman" w:hAnsi="Times New Roman" w:cs="Times New Roman"/>
          <w:sz w:val="24"/>
          <w:szCs w:val="24"/>
        </w:rPr>
        <w:t xml:space="preserve">formation and </w:t>
      </w:r>
      <w:r w:rsidRPr="003F7C8C">
        <w:rPr>
          <w:rFonts w:ascii="Times New Roman" w:hAnsi="Times New Roman" w:cs="Times New Roman"/>
          <w:sz w:val="24"/>
          <w:szCs w:val="24"/>
        </w:rPr>
        <w:t>motion of isolated three-fold vertices at PbTiO</w:t>
      </w:r>
      <w:r w:rsidRPr="003F7C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F7C8C">
        <w:rPr>
          <w:rFonts w:ascii="Times New Roman" w:hAnsi="Times New Roman" w:cs="Times New Roman"/>
          <w:sz w:val="24"/>
          <w:szCs w:val="24"/>
        </w:rPr>
        <w:t>/SrRuO</w:t>
      </w:r>
      <w:r w:rsidRPr="003F7C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F7C8C">
        <w:rPr>
          <w:rFonts w:ascii="Times New Roman" w:hAnsi="Times New Roman" w:cs="Times New Roman"/>
          <w:sz w:val="24"/>
          <w:szCs w:val="24"/>
        </w:rPr>
        <w:t xml:space="preserve"> interfaces. </w:t>
      </w:r>
    </w:p>
    <w:p w:rsidR="00102741" w:rsidRPr="00102741" w:rsidRDefault="003F7C8C" w:rsidP="003F7C8C">
      <w:pPr>
        <w:rPr>
          <w:rFonts w:ascii="Times New Roman" w:hAnsi="Times New Roman" w:cs="Times New Roman"/>
          <w:sz w:val="24"/>
        </w:rPr>
      </w:pPr>
      <w:r w:rsidRPr="00CD7BE7">
        <w:rPr>
          <w:rFonts w:ascii="Times New Roman" w:hAnsi="Times New Roman" w:cs="Times New Roman"/>
          <w:b/>
          <w:sz w:val="24"/>
        </w:rPr>
        <w:t>Supplementary Movie 2.</w:t>
      </w:r>
      <w:r>
        <w:rPr>
          <w:rFonts w:ascii="Times New Roman" w:hAnsi="Times New Roman" w:cs="Times New Roman"/>
          <w:sz w:val="24"/>
        </w:rPr>
        <w:t xml:space="preserve"> Repeated experiment of the </w:t>
      </w:r>
      <w:r>
        <w:rPr>
          <w:rFonts w:ascii="Times New Roman" w:hAnsi="Times New Roman" w:cs="Times New Roman"/>
          <w:sz w:val="24"/>
          <w:szCs w:val="24"/>
        </w:rPr>
        <w:t xml:space="preserve">formation and </w:t>
      </w:r>
      <w:r w:rsidRPr="003F7C8C">
        <w:rPr>
          <w:rFonts w:ascii="Times New Roman" w:hAnsi="Times New Roman" w:cs="Times New Roman"/>
          <w:sz w:val="24"/>
          <w:szCs w:val="24"/>
        </w:rPr>
        <w:t>motion of isolated three-fold vertices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102741" w:rsidRPr="00102741" w:rsidSect="00CF7FCD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03DF" w:rsidRDefault="001103DF" w:rsidP="00CF7FCD">
      <w:r>
        <w:separator/>
      </w:r>
    </w:p>
  </w:endnote>
  <w:endnote w:type="continuationSeparator" w:id="0">
    <w:p w:rsidR="001103DF" w:rsidRDefault="001103DF" w:rsidP="00CF7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03DF" w:rsidRDefault="001103DF" w:rsidP="00CF7FCD">
      <w:r>
        <w:separator/>
      </w:r>
    </w:p>
  </w:footnote>
  <w:footnote w:type="continuationSeparator" w:id="0">
    <w:p w:rsidR="001103DF" w:rsidRDefault="001103DF" w:rsidP="00CF7F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5CA"/>
    <w:rsid w:val="00102741"/>
    <w:rsid w:val="001103DF"/>
    <w:rsid w:val="003F412A"/>
    <w:rsid w:val="003F7C8C"/>
    <w:rsid w:val="0060743A"/>
    <w:rsid w:val="00650EAA"/>
    <w:rsid w:val="0068436A"/>
    <w:rsid w:val="006E31F0"/>
    <w:rsid w:val="00716C23"/>
    <w:rsid w:val="008815CA"/>
    <w:rsid w:val="00A516AD"/>
    <w:rsid w:val="00CC74AA"/>
    <w:rsid w:val="00CC79C0"/>
    <w:rsid w:val="00CF7FCD"/>
    <w:rsid w:val="00E9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2D3303"/>
  <w15:chartTrackingRefBased/>
  <w15:docId w15:val="{FA119857-FF65-4413-9EDC-395C7B36C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7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7F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7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7FCD"/>
    <w:rPr>
      <w:sz w:val="18"/>
      <w:szCs w:val="18"/>
    </w:rPr>
  </w:style>
  <w:style w:type="character" w:styleId="a7">
    <w:name w:val="Hyperlink"/>
    <w:basedOn w:val="a0"/>
    <w:uiPriority w:val="99"/>
    <w:unhideWhenUsed/>
    <w:rsid w:val="00CF7F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-gao@pku.edu.cn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4</Pages>
  <Words>541</Words>
  <Characters>3084</Characters>
  <Application>Microsoft Office Word</Application>
  <DocSecurity>0</DocSecurity>
  <Lines>25</Lines>
  <Paragraphs>7</Paragraphs>
  <ScaleCrop>false</ScaleCrop>
  <Company>Lenovo</Company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ChuanQi</dc:creator>
  <cp:keywords/>
  <dc:description/>
  <cp:lastModifiedBy>ChuanQi</cp:lastModifiedBy>
  <cp:revision>9</cp:revision>
  <dcterms:created xsi:type="dcterms:W3CDTF">2022-06-11T17:06:00Z</dcterms:created>
  <dcterms:modified xsi:type="dcterms:W3CDTF">2022-06-18T00:05:00Z</dcterms:modified>
</cp:coreProperties>
</file>