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6C49F" w14:textId="6AF55485" w:rsidR="00C81415" w:rsidRPr="001A7336" w:rsidRDefault="00C81415" w:rsidP="00C81415">
      <w:pPr>
        <w:spacing w:after="160"/>
        <w:ind w:firstLine="0"/>
        <w:rPr>
          <w:rFonts w:ascii="Arial" w:hAnsi="Arial" w:cs="Arial"/>
          <w:sz w:val="22"/>
          <w:lang w:val="en-GB"/>
        </w:rPr>
      </w:pPr>
      <w:r w:rsidRPr="00D74024">
        <w:rPr>
          <w:rFonts w:ascii="Arial" w:eastAsia="Arial" w:hAnsi="Arial" w:cs="Arial"/>
          <w:b/>
          <w:bCs/>
          <w:color w:val="000000"/>
          <w:sz w:val="22"/>
          <w:lang w:val="en-GB"/>
        </w:rPr>
        <w:t xml:space="preserve">Supplementary Table </w:t>
      </w:r>
      <w:r>
        <w:rPr>
          <w:rFonts w:ascii="Arial" w:eastAsia="Arial" w:hAnsi="Arial" w:cs="Arial"/>
          <w:b/>
          <w:bCs/>
          <w:color w:val="000000"/>
          <w:sz w:val="22"/>
          <w:lang w:val="en-GB"/>
        </w:rPr>
        <w:t>8</w:t>
      </w:r>
      <w:r w:rsidRPr="0094070C">
        <w:rPr>
          <w:rFonts w:ascii="Arial" w:eastAsia="Arial" w:hAnsi="Arial" w:cs="Arial"/>
          <w:b/>
          <w:bCs/>
          <w:color w:val="000000"/>
          <w:szCs w:val="24"/>
          <w:lang w:val="en-GB"/>
        </w:rPr>
        <w:t>.</w:t>
      </w:r>
      <w:r w:rsidR="00B83EDC">
        <w:rPr>
          <w:rFonts w:ascii="Arial" w:hAnsi="Arial" w:cs="Arial"/>
          <w:sz w:val="22"/>
          <w:lang w:val="en-GB"/>
        </w:rPr>
        <w:t xml:space="preserve"> </w:t>
      </w:r>
      <w:r w:rsidRPr="001A7336">
        <w:rPr>
          <w:rFonts w:ascii="Arial" w:eastAsiaTheme="minorHAnsi" w:hAnsi="Arial" w:cs="Arial"/>
          <w:b/>
          <w:sz w:val="22"/>
          <w:lang w:val="en-GB"/>
        </w:rPr>
        <w:t>L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ongitudinal mixed models </w:t>
      </w:r>
      <w:r w:rsidRPr="001A7336">
        <w:rPr>
          <w:rFonts w:ascii="Arial" w:eastAsiaTheme="minorHAnsi" w:hAnsi="Arial" w:cs="Arial"/>
          <w:b/>
          <w:sz w:val="22"/>
          <w:lang w:val="en-GB"/>
        </w:rPr>
        <w:t>investigating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 the </w:t>
      </w:r>
      <w:r w:rsidRPr="001A7336">
        <w:rPr>
          <w:rFonts w:ascii="Arial" w:eastAsiaTheme="minorHAnsi" w:hAnsi="Arial" w:cs="Arial"/>
          <w:b/>
          <w:sz w:val="22"/>
          <w:lang w:val="en-GB"/>
        </w:rPr>
        <w:t>relationship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 of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>Polygenic score for D</w:t>
      </w:r>
      <w:r w:rsidRPr="001A7336">
        <w:rPr>
          <w:rFonts w:ascii="Arial" w:eastAsia="Times New Roman" w:hAnsi="Arial" w:cs="Arial"/>
          <w:color w:val="000000"/>
          <w:sz w:val="22"/>
          <w:lang w:val="en-GB"/>
        </w:rPr>
        <w:t>S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 xml:space="preserve">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vertAlign w:val="subscript"/>
          <w:lang w:val="en-GB"/>
        </w:rPr>
        <w:t>single</w:t>
      </w:r>
      <w:r w:rsidRPr="001A7336">
        <w:rPr>
          <w:rFonts w:ascii="Arial" w:eastAsiaTheme="minorHAnsi" w:hAnsi="Arial" w:cs="Arial"/>
          <w:b/>
          <w:sz w:val="22"/>
          <w:lang w:val="en-GB"/>
        </w:rPr>
        <w:t xml:space="preserve"> and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>Polygenic score for D</w:t>
      </w:r>
      <w:r w:rsidRPr="001A7336">
        <w:rPr>
          <w:rFonts w:ascii="Arial" w:eastAsia="Times New Roman" w:hAnsi="Arial" w:cs="Arial"/>
          <w:color w:val="000000"/>
          <w:sz w:val="22"/>
          <w:lang w:val="en-GB"/>
        </w:rPr>
        <w:t>S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 xml:space="preserve">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vertAlign w:val="subscript"/>
          <w:lang w:val="en-GB"/>
        </w:rPr>
        <w:t>multi</w:t>
      </w:r>
      <w:r w:rsidRPr="001A7336">
        <w:rPr>
          <w:rFonts w:ascii="Arial" w:eastAsiaTheme="minorHAnsi" w:hAnsi="Arial" w:cs="Arial"/>
          <w:b/>
          <w:sz w:val="22"/>
          <w:lang w:val="en-GB"/>
        </w:rPr>
        <w:t xml:space="preserve"> with accumulated wealth</w:t>
      </w:r>
      <w:r w:rsidRPr="00066007">
        <w:rPr>
          <w:rFonts w:ascii="Arial" w:eastAsiaTheme="minorHAnsi" w:hAnsi="Arial" w:cs="Arial"/>
          <w:b/>
          <w:sz w:val="22"/>
          <w:lang w:val="en-GB"/>
        </w:rPr>
        <w:t>, and interaction between these two variables, in relation to depressive symptoms trajectories during the 1</w:t>
      </w:r>
      <w:r w:rsidRPr="001A7336">
        <w:rPr>
          <w:rFonts w:ascii="Arial" w:eastAsiaTheme="minorHAnsi" w:hAnsi="Arial" w:cs="Arial"/>
          <w:b/>
          <w:sz w:val="22"/>
          <w:lang w:val="en-GB"/>
        </w:rPr>
        <w:t>4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-year follow-up period </w:t>
      </w:r>
      <w:r w:rsidRPr="001A7336">
        <w:rPr>
          <w:rFonts w:ascii="Arial" w:eastAsiaTheme="minorHAnsi" w:hAnsi="Arial" w:cs="Arial"/>
          <w:b/>
          <w:sz w:val="22"/>
          <w:lang w:val="en-GB"/>
        </w:rPr>
        <w:t>using the data where the depressive symptoms measured at wave 8 of data collection were removed from the analyses.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3693"/>
        <w:gridCol w:w="405"/>
        <w:gridCol w:w="1230"/>
        <w:gridCol w:w="1545"/>
        <w:gridCol w:w="1035"/>
        <w:gridCol w:w="570"/>
        <w:gridCol w:w="1245"/>
        <w:gridCol w:w="1575"/>
        <w:gridCol w:w="915"/>
      </w:tblGrid>
      <w:tr w:rsidR="00C81415" w:rsidRPr="001A7336" w14:paraId="569935EE" w14:textId="77777777" w:rsidTr="00E81114">
        <w:trPr>
          <w:trHeight w:val="534"/>
        </w:trPr>
        <w:tc>
          <w:tcPr>
            <w:tcW w:w="555" w:type="dxa"/>
            <w:tcBorders>
              <w:top w:val="single" w:sz="4" w:space="0" w:color="auto"/>
            </w:tcBorders>
            <w:vAlign w:val="center"/>
          </w:tcPr>
          <w:p w14:paraId="7E71FB86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tcBorders>
              <w:top w:val="single" w:sz="4" w:space="0" w:color="auto"/>
            </w:tcBorders>
            <w:vAlign w:val="center"/>
          </w:tcPr>
          <w:p w14:paraId="75CB35DE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05" w:type="dxa"/>
            <w:tcBorders>
              <w:top w:val="single" w:sz="4" w:space="0" w:color="auto"/>
            </w:tcBorders>
            <w:vAlign w:val="center"/>
          </w:tcPr>
          <w:p w14:paraId="0FDE7EF6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8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959D7" w14:textId="77777777" w:rsidR="00C81415" w:rsidRPr="00341082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Polygenic score for MDD </w:t>
            </w:r>
            <w:r w:rsidRPr="00341082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  <w:lang w:val="en-GB"/>
              </w:rPr>
              <w:t>single</w:t>
            </w:r>
          </w:p>
        </w:tc>
        <w:tc>
          <w:tcPr>
            <w:tcW w:w="570" w:type="dxa"/>
            <w:tcBorders>
              <w:top w:val="single" w:sz="4" w:space="0" w:color="auto"/>
            </w:tcBorders>
            <w:vAlign w:val="center"/>
          </w:tcPr>
          <w:p w14:paraId="12B868F8" w14:textId="77777777" w:rsidR="00C81415" w:rsidRPr="00341082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37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FC018" w14:textId="77777777" w:rsidR="00C81415" w:rsidRPr="00341082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Polygenic score for MDD </w:t>
            </w:r>
            <w:r w:rsidRPr="00341082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  <w:lang w:val="en-GB"/>
              </w:rPr>
              <w:t>multi</w:t>
            </w:r>
          </w:p>
        </w:tc>
      </w:tr>
      <w:tr w:rsidR="00C81415" w:rsidRPr="001A7336" w14:paraId="5425593C" w14:textId="77777777" w:rsidTr="00E81114">
        <w:trPr>
          <w:trHeight w:val="353"/>
        </w:trPr>
        <w:tc>
          <w:tcPr>
            <w:tcW w:w="555" w:type="dxa"/>
            <w:tcBorders>
              <w:bottom w:val="single" w:sz="4" w:space="0" w:color="auto"/>
            </w:tcBorders>
            <w:vAlign w:val="center"/>
          </w:tcPr>
          <w:p w14:paraId="4EB6C3CD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tcBorders>
              <w:bottom w:val="single" w:sz="4" w:space="0" w:color="auto"/>
            </w:tcBorders>
            <w:vAlign w:val="center"/>
          </w:tcPr>
          <w:p w14:paraId="54826F3B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05" w:type="dxa"/>
            <w:tcBorders>
              <w:bottom w:val="single" w:sz="4" w:space="0" w:color="auto"/>
            </w:tcBorders>
            <w:vAlign w:val="center"/>
          </w:tcPr>
          <w:p w14:paraId="2AF20985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63FA0D" w14:textId="77777777" w:rsidR="00C81415" w:rsidRPr="00341082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β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7C8A2E" w14:textId="77777777" w:rsidR="00C81415" w:rsidRPr="00341082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DEF28" w14:textId="77777777" w:rsidR="00C81415" w:rsidRPr="00341082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P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vAlign w:val="center"/>
          </w:tcPr>
          <w:p w14:paraId="1B5CD9D4" w14:textId="77777777" w:rsidR="00C81415" w:rsidRPr="00341082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D5D13" w14:textId="77777777" w:rsidR="00C81415" w:rsidRPr="00341082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β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8918D" w14:textId="77777777" w:rsidR="00C81415" w:rsidRPr="00341082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44740F" w14:textId="77777777" w:rsidR="00C81415" w:rsidRPr="00341082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P</w:t>
            </w:r>
          </w:p>
        </w:tc>
      </w:tr>
      <w:tr w:rsidR="00C81415" w:rsidRPr="001A7336" w14:paraId="20D75B7B" w14:textId="77777777" w:rsidTr="00E81114">
        <w:tc>
          <w:tcPr>
            <w:tcW w:w="4248" w:type="dxa"/>
            <w:gridSpan w:val="2"/>
            <w:tcBorders>
              <w:top w:val="single" w:sz="4" w:space="0" w:color="auto"/>
            </w:tcBorders>
            <w:vAlign w:val="center"/>
          </w:tcPr>
          <w:p w14:paraId="37DD4151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Baseline</w:t>
            </w:r>
          </w:p>
        </w:tc>
        <w:tc>
          <w:tcPr>
            <w:tcW w:w="405" w:type="dxa"/>
            <w:tcBorders>
              <w:top w:val="single" w:sz="4" w:space="0" w:color="auto"/>
            </w:tcBorders>
            <w:vAlign w:val="center"/>
          </w:tcPr>
          <w:p w14:paraId="3E1F9731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</w:tcBorders>
            <w:vAlign w:val="center"/>
          </w:tcPr>
          <w:p w14:paraId="5CF819AD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tcBorders>
              <w:top w:val="single" w:sz="4" w:space="0" w:color="auto"/>
            </w:tcBorders>
            <w:vAlign w:val="center"/>
          </w:tcPr>
          <w:p w14:paraId="34FDEAC0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5" w:type="dxa"/>
            <w:tcBorders>
              <w:top w:val="single" w:sz="4" w:space="0" w:color="auto"/>
            </w:tcBorders>
            <w:vAlign w:val="center"/>
          </w:tcPr>
          <w:p w14:paraId="0C23869E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vAlign w:val="center"/>
          </w:tcPr>
          <w:p w14:paraId="49F01E16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tcBorders>
              <w:top w:val="single" w:sz="4" w:space="0" w:color="auto"/>
            </w:tcBorders>
            <w:vAlign w:val="center"/>
          </w:tcPr>
          <w:p w14:paraId="1BBEFECC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75" w:type="dxa"/>
            <w:tcBorders>
              <w:top w:val="single" w:sz="4" w:space="0" w:color="auto"/>
            </w:tcBorders>
            <w:vAlign w:val="center"/>
          </w:tcPr>
          <w:p w14:paraId="0941928F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15" w:type="dxa"/>
            <w:tcBorders>
              <w:top w:val="single" w:sz="4" w:space="0" w:color="auto"/>
            </w:tcBorders>
            <w:vAlign w:val="center"/>
          </w:tcPr>
          <w:p w14:paraId="33A01F23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81415" w:rsidRPr="001A7336" w14:paraId="26C3D658" w14:textId="77777777" w:rsidTr="00E81114">
        <w:tc>
          <w:tcPr>
            <w:tcW w:w="555" w:type="dxa"/>
            <w:vAlign w:val="center"/>
          </w:tcPr>
          <w:p w14:paraId="00DD4864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442EDB7A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PGS</w:t>
            </w:r>
          </w:p>
        </w:tc>
        <w:tc>
          <w:tcPr>
            <w:tcW w:w="405" w:type="dxa"/>
            <w:vAlign w:val="center"/>
          </w:tcPr>
          <w:p w14:paraId="54A6A52C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181B63BA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0.12</w:t>
            </w:r>
          </w:p>
        </w:tc>
        <w:tc>
          <w:tcPr>
            <w:tcW w:w="1545" w:type="dxa"/>
            <w:vAlign w:val="center"/>
          </w:tcPr>
          <w:p w14:paraId="6DCD88C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0.08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to </w:t>
            </w: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0.16</w:t>
            </w:r>
          </w:p>
        </w:tc>
        <w:tc>
          <w:tcPr>
            <w:tcW w:w="1035" w:type="dxa"/>
            <w:vAlign w:val="center"/>
          </w:tcPr>
          <w:p w14:paraId="0104E23C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570" w:type="dxa"/>
            <w:vAlign w:val="center"/>
          </w:tcPr>
          <w:p w14:paraId="3367C43B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2EDFDA43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0.13</w:t>
            </w:r>
          </w:p>
        </w:tc>
        <w:tc>
          <w:tcPr>
            <w:tcW w:w="1575" w:type="dxa"/>
            <w:vAlign w:val="center"/>
          </w:tcPr>
          <w:p w14:paraId="5CC4FE9D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0.09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to </w:t>
            </w: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0.17</w:t>
            </w:r>
          </w:p>
        </w:tc>
        <w:tc>
          <w:tcPr>
            <w:tcW w:w="915" w:type="dxa"/>
            <w:vAlign w:val="center"/>
          </w:tcPr>
          <w:p w14:paraId="0C68AD0F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C81415" w:rsidRPr="001A7336" w14:paraId="5552A7A1" w14:textId="77777777" w:rsidTr="00E81114">
        <w:tc>
          <w:tcPr>
            <w:tcW w:w="555" w:type="dxa"/>
            <w:vAlign w:val="center"/>
          </w:tcPr>
          <w:p w14:paraId="4202A2CB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7A2C21C1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 xml:space="preserve">Accumulated wealth - moderate   </w:t>
            </w:r>
          </w:p>
        </w:tc>
        <w:tc>
          <w:tcPr>
            <w:tcW w:w="405" w:type="dxa"/>
            <w:vAlign w:val="center"/>
          </w:tcPr>
          <w:p w14:paraId="0A17EB6B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52AF168D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0.31</w:t>
            </w:r>
          </w:p>
        </w:tc>
        <w:tc>
          <w:tcPr>
            <w:tcW w:w="1545" w:type="dxa"/>
            <w:vAlign w:val="center"/>
          </w:tcPr>
          <w:p w14:paraId="2200FF48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0.25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to </w:t>
            </w: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0.37</w:t>
            </w:r>
          </w:p>
        </w:tc>
        <w:tc>
          <w:tcPr>
            <w:tcW w:w="1035" w:type="dxa"/>
            <w:vAlign w:val="center"/>
          </w:tcPr>
          <w:p w14:paraId="1B4E41C1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570" w:type="dxa"/>
            <w:vAlign w:val="center"/>
          </w:tcPr>
          <w:p w14:paraId="243D3F5D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5CB499BE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0.30</w:t>
            </w:r>
          </w:p>
        </w:tc>
        <w:tc>
          <w:tcPr>
            <w:tcW w:w="1575" w:type="dxa"/>
            <w:vAlign w:val="center"/>
          </w:tcPr>
          <w:p w14:paraId="177AE864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0.24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to </w:t>
            </w: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.36</w:t>
            </w:r>
          </w:p>
        </w:tc>
        <w:tc>
          <w:tcPr>
            <w:tcW w:w="915" w:type="dxa"/>
            <w:vAlign w:val="center"/>
          </w:tcPr>
          <w:p w14:paraId="6131FA0D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C81415" w:rsidRPr="001A7336" w14:paraId="546D6DC1" w14:textId="77777777" w:rsidTr="00E81114">
        <w:tc>
          <w:tcPr>
            <w:tcW w:w="555" w:type="dxa"/>
            <w:vAlign w:val="center"/>
          </w:tcPr>
          <w:p w14:paraId="5EF59C56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0F7B68B6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 xml:space="preserve">Accumulated wealth - low  </w:t>
            </w:r>
          </w:p>
        </w:tc>
        <w:tc>
          <w:tcPr>
            <w:tcW w:w="405" w:type="dxa"/>
            <w:vAlign w:val="center"/>
          </w:tcPr>
          <w:p w14:paraId="0C6CBCF3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42997DE9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0.76</w:t>
            </w:r>
          </w:p>
        </w:tc>
        <w:tc>
          <w:tcPr>
            <w:tcW w:w="1545" w:type="dxa"/>
            <w:vAlign w:val="center"/>
          </w:tcPr>
          <w:p w14:paraId="15802000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0.71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to </w:t>
            </w: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0.82</w:t>
            </w:r>
          </w:p>
        </w:tc>
        <w:tc>
          <w:tcPr>
            <w:tcW w:w="1035" w:type="dxa"/>
            <w:vAlign w:val="center"/>
          </w:tcPr>
          <w:p w14:paraId="6F5856FF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570" w:type="dxa"/>
            <w:vAlign w:val="center"/>
          </w:tcPr>
          <w:p w14:paraId="2B0E5AEA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60C29A99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0.75</w:t>
            </w:r>
          </w:p>
        </w:tc>
        <w:tc>
          <w:tcPr>
            <w:tcW w:w="1575" w:type="dxa"/>
            <w:vAlign w:val="center"/>
          </w:tcPr>
          <w:p w14:paraId="24B1C663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0.69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to </w:t>
            </w: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0.81</w:t>
            </w:r>
          </w:p>
        </w:tc>
        <w:tc>
          <w:tcPr>
            <w:tcW w:w="915" w:type="dxa"/>
            <w:vAlign w:val="center"/>
          </w:tcPr>
          <w:p w14:paraId="53147F88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C81415" w:rsidRPr="001A7336" w14:paraId="25ED6A3A" w14:textId="77777777" w:rsidTr="00E81114">
        <w:tc>
          <w:tcPr>
            <w:tcW w:w="555" w:type="dxa"/>
            <w:vAlign w:val="center"/>
          </w:tcPr>
          <w:p w14:paraId="05186DCB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1538AEB5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05" w:type="dxa"/>
            <w:vAlign w:val="center"/>
          </w:tcPr>
          <w:p w14:paraId="3A9324CE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39F7BE84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vAlign w:val="center"/>
          </w:tcPr>
          <w:p w14:paraId="705492F6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5" w:type="dxa"/>
            <w:vAlign w:val="center"/>
          </w:tcPr>
          <w:p w14:paraId="7796CC5E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vAlign w:val="center"/>
          </w:tcPr>
          <w:p w14:paraId="6F2B2CA7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665D024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75" w:type="dxa"/>
            <w:vAlign w:val="center"/>
          </w:tcPr>
          <w:p w14:paraId="192CF7CC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15" w:type="dxa"/>
            <w:vAlign w:val="center"/>
          </w:tcPr>
          <w:p w14:paraId="6D2B01B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81415" w:rsidRPr="001A7336" w14:paraId="3A723173" w14:textId="77777777" w:rsidTr="00E81114">
        <w:tc>
          <w:tcPr>
            <w:tcW w:w="555" w:type="dxa"/>
            <w:vAlign w:val="center"/>
          </w:tcPr>
          <w:p w14:paraId="2010F516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45970171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 xml:space="preserve">PGS × Accumulated wealth - moderate   </w:t>
            </w:r>
          </w:p>
        </w:tc>
        <w:tc>
          <w:tcPr>
            <w:tcW w:w="405" w:type="dxa"/>
            <w:vAlign w:val="center"/>
          </w:tcPr>
          <w:p w14:paraId="4D1F2B95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3FD7E3AC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0.04</w:t>
            </w:r>
          </w:p>
        </w:tc>
        <w:tc>
          <w:tcPr>
            <w:tcW w:w="1545" w:type="dxa"/>
            <w:vAlign w:val="center"/>
          </w:tcPr>
          <w:p w14:paraId="58461094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-0.02 to 0.09</w:t>
            </w:r>
          </w:p>
        </w:tc>
        <w:tc>
          <w:tcPr>
            <w:tcW w:w="1035" w:type="dxa"/>
            <w:vAlign w:val="center"/>
          </w:tcPr>
          <w:p w14:paraId="12F6E877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0.174</w:t>
            </w:r>
          </w:p>
        </w:tc>
        <w:tc>
          <w:tcPr>
            <w:tcW w:w="570" w:type="dxa"/>
            <w:vAlign w:val="center"/>
          </w:tcPr>
          <w:p w14:paraId="2540E9E2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465955F9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0.05</w:t>
            </w:r>
          </w:p>
        </w:tc>
        <w:tc>
          <w:tcPr>
            <w:tcW w:w="1575" w:type="dxa"/>
            <w:vAlign w:val="center"/>
          </w:tcPr>
          <w:p w14:paraId="6C44073F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-0.001 to 0.10</w:t>
            </w:r>
          </w:p>
        </w:tc>
        <w:tc>
          <w:tcPr>
            <w:tcW w:w="915" w:type="dxa"/>
            <w:vAlign w:val="center"/>
          </w:tcPr>
          <w:p w14:paraId="08D6FB4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930FA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0.054</w:t>
            </w:r>
          </w:p>
        </w:tc>
      </w:tr>
      <w:tr w:rsidR="00C81415" w:rsidRPr="001A7336" w14:paraId="17415D23" w14:textId="77777777" w:rsidTr="00E81114">
        <w:trPr>
          <w:trHeight w:val="300"/>
        </w:trPr>
        <w:tc>
          <w:tcPr>
            <w:tcW w:w="555" w:type="dxa"/>
            <w:vAlign w:val="center"/>
          </w:tcPr>
          <w:p w14:paraId="49DFE923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2DFFADD2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 xml:space="preserve">PGS × Accumulated wealth - low </w:t>
            </w:r>
          </w:p>
        </w:tc>
        <w:tc>
          <w:tcPr>
            <w:tcW w:w="405" w:type="dxa"/>
            <w:vAlign w:val="center"/>
          </w:tcPr>
          <w:p w14:paraId="44BC1D6B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7FC15A53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0.08</w:t>
            </w:r>
          </w:p>
        </w:tc>
        <w:tc>
          <w:tcPr>
            <w:tcW w:w="1545" w:type="dxa"/>
            <w:vAlign w:val="center"/>
          </w:tcPr>
          <w:p w14:paraId="37B314CB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0.03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to </w:t>
            </w: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0.13</w:t>
            </w:r>
          </w:p>
        </w:tc>
        <w:tc>
          <w:tcPr>
            <w:tcW w:w="1035" w:type="dxa"/>
            <w:vAlign w:val="center"/>
          </w:tcPr>
          <w:p w14:paraId="6C318649" w14:textId="77777777" w:rsidR="00C81415" w:rsidRPr="00DE6D0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E6D06">
              <w:rPr>
                <w:rFonts w:ascii="Arial" w:hAnsi="Arial" w:cs="Arial"/>
                <w:sz w:val="18"/>
                <w:szCs w:val="18"/>
                <w:lang w:val="en-GB"/>
              </w:rPr>
              <w:t>0.002</w:t>
            </w:r>
          </w:p>
        </w:tc>
        <w:tc>
          <w:tcPr>
            <w:tcW w:w="570" w:type="dxa"/>
            <w:vAlign w:val="center"/>
          </w:tcPr>
          <w:p w14:paraId="42F996DB" w14:textId="77777777" w:rsidR="00C81415" w:rsidRPr="00DE6D0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7C1D1E9B" w14:textId="77777777" w:rsidR="00C81415" w:rsidRPr="00DE6D0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E6D06">
              <w:rPr>
                <w:rFonts w:ascii="Arial" w:hAnsi="Arial" w:cs="Arial"/>
                <w:sz w:val="18"/>
                <w:szCs w:val="18"/>
                <w:lang w:val="en-GB"/>
              </w:rPr>
              <w:t>0.09</w:t>
            </w:r>
          </w:p>
        </w:tc>
        <w:tc>
          <w:tcPr>
            <w:tcW w:w="1575" w:type="dxa"/>
            <w:vAlign w:val="center"/>
          </w:tcPr>
          <w:p w14:paraId="042C125A" w14:textId="77777777" w:rsidR="00C81415" w:rsidRPr="00DE6D0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E6D06">
              <w:rPr>
                <w:rFonts w:ascii="Arial" w:hAnsi="Arial" w:cs="Arial"/>
                <w:sz w:val="18"/>
                <w:szCs w:val="18"/>
                <w:lang w:val="en-GB"/>
              </w:rPr>
              <w:t>0.04 to 0.14</w:t>
            </w:r>
          </w:p>
        </w:tc>
        <w:tc>
          <w:tcPr>
            <w:tcW w:w="915" w:type="dxa"/>
            <w:vAlign w:val="center"/>
          </w:tcPr>
          <w:p w14:paraId="29C8CBDB" w14:textId="77777777" w:rsidR="00C81415" w:rsidRPr="00DE6D0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E6D06">
              <w:rPr>
                <w:rFonts w:ascii="Arial" w:hAnsi="Arial" w:cs="Arial"/>
                <w:sz w:val="18"/>
                <w:szCs w:val="18"/>
                <w:lang w:val="en-GB"/>
              </w:rPr>
              <w:t>0.001</w:t>
            </w:r>
          </w:p>
        </w:tc>
      </w:tr>
      <w:tr w:rsidR="00C81415" w:rsidRPr="001A7336" w14:paraId="09E8ECF1" w14:textId="77777777" w:rsidTr="00E81114">
        <w:trPr>
          <w:trHeight w:val="77"/>
        </w:trPr>
        <w:tc>
          <w:tcPr>
            <w:tcW w:w="555" w:type="dxa"/>
            <w:vAlign w:val="center"/>
          </w:tcPr>
          <w:p w14:paraId="419ED39E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05292E51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05" w:type="dxa"/>
            <w:vAlign w:val="center"/>
          </w:tcPr>
          <w:p w14:paraId="17E28BB5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69164DA8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vAlign w:val="center"/>
          </w:tcPr>
          <w:p w14:paraId="17AE1AFF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5" w:type="dxa"/>
            <w:vAlign w:val="center"/>
          </w:tcPr>
          <w:p w14:paraId="0D4E70DF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vAlign w:val="center"/>
          </w:tcPr>
          <w:p w14:paraId="154CD263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3F2FDC5C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75" w:type="dxa"/>
            <w:vAlign w:val="center"/>
          </w:tcPr>
          <w:p w14:paraId="2A257856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15" w:type="dxa"/>
            <w:vAlign w:val="center"/>
          </w:tcPr>
          <w:p w14:paraId="7A86369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81415" w:rsidRPr="001A7336" w14:paraId="4E1822BC" w14:textId="77777777" w:rsidTr="00E81114">
        <w:tc>
          <w:tcPr>
            <w:tcW w:w="4248" w:type="dxa"/>
            <w:gridSpan w:val="2"/>
            <w:vAlign w:val="center"/>
          </w:tcPr>
          <w:p w14:paraId="47D681F0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Rate of change </w:t>
            </w:r>
          </w:p>
        </w:tc>
        <w:tc>
          <w:tcPr>
            <w:tcW w:w="405" w:type="dxa"/>
            <w:vAlign w:val="center"/>
          </w:tcPr>
          <w:p w14:paraId="0B43AA5C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3DEB3A8D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vAlign w:val="center"/>
          </w:tcPr>
          <w:p w14:paraId="043216BB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5" w:type="dxa"/>
            <w:vAlign w:val="center"/>
          </w:tcPr>
          <w:p w14:paraId="109EBFCE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vAlign w:val="center"/>
          </w:tcPr>
          <w:p w14:paraId="3530FA5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33006712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75" w:type="dxa"/>
            <w:vAlign w:val="center"/>
          </w:tcPr>
          <w:p w14:paraId="317EEF5D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15" w:type="dxa"/>
            <w:vAlign w:val="center"/>
          </w:tcPr>
          <w:p w14:paraId="6DB183BF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81415" w:rsidRPr="001A7336" w14:paraId="477643A1" w14:textId="77777777" w:rsidTr="00E81114">
        <w:tc>
          <w:tcPr>
            <w:tcW w:w="555" w:type="dxa"/>
            <w:vAlign w:val="center"/>
          </w:tcPr>
          <w:p w14:paraId="0EF952F4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0DF00727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PGS</w:t>
            </w:r>
          </w:p>
        </w:tc>
        <w:tc>
          <w:tcPr>
            <w:tcW w:w="405" w:type="dxa"/>
            <w:vAlign w:val="center"/>
          </w:tcPr>
          <w:p w14:paraId="4C4F1299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1089509A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-0.00</w:t>
            </w:r>
          </w:p>
        </w:tc>
        <w:tc>
          <w:tcPr>
            <w:tcW w:w="1545" w:type="dxa"/>
            <w:vAlign w:val="center"/>
          </w:tcPr>
          <w:p w14:paraId="7EE5CF53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-0.02 to 0.02</w:t>
            </w:r>
          </w:p>
        </w:tc>
        <w:tc>
          <w:tcPr>
            <w:tcW w:w="1035" w:type="dxa"/>
            <w:vAlign w:val="center"/>
          </w:tcPr>
          <w:p w14:paraId="514FA9DF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0.959</w:t>
            </w:r>
          </w:p>
        </w:tc>
        <w:tc>
          <w:tcPr>
            <w:tcW w:w="570" w:type="dxa"/>
            <w:vAlign w:val="center"/>
          </w:tcPr>
          <w:p w14:paraId="7834C0A0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1ACEBA8E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-0.002</w:t>
            </w:r>
          </w:p>
        </w:tc>
        <w:tc>
          <w:tcPr>
            <w:tcW w:w="1575" w:type="dxa"/>
            <w:vAlign w:val="center"/>
          </w:tcPr>
          <w:p w14:paraId="07D799F4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-0.02 to 0.01</w:t>
            </w:r>
          </w:p>
        </w:tc>
        <w:tc>
          <w:tcPr>
            <w:tcW w:w="915" w:type="dxa"/>
            <w:vAlign w:val="center"/>
          </w:tcPr>
          <w:p w14:paraId="7539DA3D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0.792</w:t>
            </w:r>
          </w:p>
        </w:tc>
      </w:tr>
      <w:tr w:rsidR="00C81415" w:rsidRPr="001A7336" w14:paraId="3E3F55CA" w14:textId="77777777" w:rsidTr="00E81114">
        <w:trPr>
          <w:trHeight w:val="77"/>
        </w:trPr>
        <w:tc>
          <w:tcPr>
            <w:tcW w:w="555" w:type="dxa"/>
            <w:vAlign w:val="center"/>
          </w:tcPr>
          <w:p w14:paraId="1F0D5FDE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5F237C19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 xml:space="preserve">Accumulated wealth - moderate   </w:t>
            </w:r>
          </w:p>
        </w:tc>
        <w:tc>
          <w:tcPr>
            <w:tcW w:w="405" w:type="dxa"/>
            <w:vAlign w:val="center"/>
          </w:tcPr>
          <w:p w14:paraId="6F5CAA9D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510A3994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-0.003</w:t>
            </w:r>
          </w:p>
        </w:tc>
        <w:tc>
          <w:tcPr>
            <w:tcW w:w="1545" w:type="dxa"/>
            <w:vAlign w:val="center"/>
          </w:tcPr>
          <w:p w14:paraId="104FB604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-0.03 to 0.02</w:t>
            </w:r>
          </w:p>
        </w:tc>
        <w:tc>
          <w:tcPr>
            <w:tcW w:w="1035" w:type="dxa"/>
            <w:vAlign w:val="center"/>
          </w:tcPr>
          <w:p w14:paraId="5D06635C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0.829</w:t>
            </w:r>
          </w:p>
        </w:tc>
        <w:tc>
          <w:tcPr>
            <w:tcW w:w="570" w:type="dxa"/>
            <w:vAlign w:val="center"/>
          </w:tcPr>
          <w:p w14:paraId="591EAB32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089A70CA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-0.003</w:t>
            </w:r>
          </w:p>
        </w:tc>
        <w:tc>
          <w:tcPr>
            <w:tcW w:w="1575" w:type="dxa"/>
            <w:vAlign w:val="center"/>
          </w:tcPr>
          <w:p w14:paraId="27E59DC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-0.03 to 0.02</w:t>
            </w:r>
          </w:p>
        </w:tc>
        <w:tc>
          <w:tcPr>
            <w:tcW w:w="915" w:type="dxa"/>
            <w:vAlign w:val="center"/>
          </w:tcPr>
          <w:p w14:paraId="2EE264BC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0.848</w:t>
            </w:r>
          </w:p>
        </w:tc>
      </w:tr>
      <w:tr w:rsidR="00C81415" w:rsidRPr="001A7336" w14:paraId="66F3B0DA" w14:textId="77777777" w:rsidTr="00E81114">
        <w:trPr>
          <w:trHeight w:val="167"/>
        </w:trPr>
        <w:tc>
          <w:tcPr>
            <w:tcW w:w="555" w:type="dxa"/>
            <w:vAlign w:val="center"/>
          </w:tcPr>
          <w:p w14:paraId="1ECB09E4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6E472BB1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 xml:space="preserve">Accumulated wealth - low  </w:t>
            </w:r>
          </w:p>
        </w:tc>
        <w:tc>
          <w:tcPr>
            <w:tcW w:w="405" w:type="dxa"/>
            <w:vAlign w:val="center"/>
          </w:tcPr>
          <w:p w14:paraId="3B642A86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0CC02F06" w14:textId="77777777" w:rsidR="00C81415" w:rsidRPr="00AF697E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219BFF56">
              <w:rPr>
                <w:rFonts w:ascii="Arial" w:hAnsi="Arial" w:cs="Arial"/>
                <w:sz w:val="18"/>
                <w:szCs w:val="18"/>
                <w:lang w:val="en-GB"/>
              </w:rPr>
              <w:t>-0.02</w:t>
            </w:r>
          </w:p>
        </w:tc>
        <w:tc>
          <w:tcPr>
            <w:tcW w:w="1545" w:type="dxa"/>
            <w:vAlign w:val="center"/>
          </w:tcPr>
          <w:p w14:paraId="43D8B293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-0.04 to 0.01</w:t>
            </w:r>
          </w:p>
        </w:tc>
        <w:tc>
          <w:tcPr>
            <w:tcW w:w="1035" w:type="dxa"/>
            <w:vAlign w:val="center"/>
          </w:tcPr>
          <w:p w14:paraId="6B47907C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0.286</w:t>
            </w:r>
          </w:p>
        </w:tc>
        <w:tc>
          <w:tcPr>
            <w:tcW w:w="570" w:type="dxa"/>
            <w:vAlign w:val="center"/>
          </w:tcPr>
          <w:p w14:paraId="337ED22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23509AE7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-0.01</w:t>
            </w:r>
          </w:p>
        </w:tc>
        <w:tc>
          <w:tcPr>
            <w:tcW w:w="1575" w:type="dxa"/>
            <w:vAlign w:val="center"/>
          </w:tcPr>
          <w:p w14:paraId="66535201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-0.04 to 0.01</w:t>
            </w:r>
          </w:p>
        </w:tc>
        <w:tc>
          <w:tcPr>
            <w:tcW w:w="915" w:type="dxa"/>
            <w:vAlign w:val="center"/>
          </w:tcPr>
          <w:p w14:paraId="257DD226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0.308</w:t>
            </w:r>
          </w:p>
        </w:tc>
      </w:tr>
      <w:tr w:rsidR="00C81415" w:rsidRPr="001A7336" w14:paraId="77427B1A" w14:textId="77777777" w:rsidTr="00E81114">
        <w:tc>
          <w:tcPr>
            <w:tcW w:w="555" w:type="dxa"/>
            <w:vAlign w:val="center"/>
          </w:tcPr>
          <w:p w14:paraId="2DD48C1D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4E10041C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05" w:type="dxa"/>
            <w:vAlign w:val="center"/>
          </w:tcPr>
          <w:p w14:paraId="577A7C43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10FE0B3B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vAlign w:val="center"/>
          </w:tcPr>
          <w:p w14:paraId="7D0197B1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5" w:type="dxa"/>
            <w:vAlign w:val="center"/>
          </w:tcPr>
          <w:p w14:paraId="4125698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vAlign w:val="center"/>
          </w:tcPr>
          <w:p w14:paraId="534DF5D9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70DD5A33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75" w:type="dxa"/>
            <w:vAlign w:val="center"/>
          </w:tcPr>
          <w:p w14:paraId="76DA4498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15" w:type="dxa"/>
            <w:vAlign w:val="center"/>
          </w:tcPr>
          <w:p w14:paraId="2E8674FB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81415" w:rsidRPr="001A7336" w14:paraId="3F83D5E8" w14:textId="77777777" w:rsidTr="00E81114">
        <w:tc>
          <w:tcPr>
            <w:tcW w:w="555" w:type="dxa"/>
            <w:vAlign w:val="center"/>
          </w:tcPr>
          <w:p w14:paraId="4C797DF2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6BE17D29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 xml:space="preserve">PGS × Accumulated wealth - moderate   </w:t>
            </w:r>
          </w:p>
        </w:tc>
        <w:tc>
          <w:tcPr>
            <w:tcW w:w="405" w:type="dxa"/>
            <w:vAlign w:val="center"/>
          </w:tcPr>
          <w:p w14:paraId="448B7C57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362DE58E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-0.001</w:t>
            </w:r>
          </w:p>
        </w:tc>
        <w:tc>
          <w:tcPr>
            <w:tcW w:w="1545" w:type="dxa"/>
            <w:vAlign w:val="center"/>
          </w:tcPr>
          <w:p w14:paraId="19CC4B29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-0.01 to 0.004</w:t>
            </w:r>
          </w:p>
        </w:tc>
        <w:tc>
          <w:tcPr>
            <w:tcW w:w="1035" w:type="dxa"/>
            <w:vAlign w:val="center"/>
          </w:tcPr>
          <w:p w14:paraId="4D6C1DD0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0.773</w:t>
            </w:r>
          </w:p>
        </w:tc>
        <w:tc>
          <w:tcPr>
            <w:tcW w:w="570" w:type="dxa"/>
            <w:vAlign w:val="center"/>
          </w:tcPr>
          <w:p w14:paraId="47C09E10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437C9C10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-0.0004</w:t>
            </w:r>
          </w:p>
        </w:tc>
        <w:tc>
          <w:tcPr>
            <w:tcW w:w="1575" w:type="dxa"/>
            <w:vAlign w:val="center"/>
          </w:tcPr>
          <w:p w14:paraId="1E7BD9E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-0.01 to 0.004</w:t>
            </w:r>
          </w:p>
        </w:tc>
        <w:tc>
          <w:tcPr>
            <w:tcW w:w="915" w:type="dxa"/>
            <w:vAlign w:val="center"/>
          </w:tcPr>
          <w:p w14:paraId="1062F5FE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0.856</w:t>
            </w:r>
          </w:p>
        </w:tc>
      </w:tr>
      <w:tr w:rsidR="00C81415" w:rsidRPr="001A7336" w14:paraId="188A60A1" w14:textId="77777777" w:rsidTr="00E81114">
        <w:tc>
          <w:tcPr>
            <w:tcW w:w="555" w:type="dxa"/>
            <w:vAlign w:val="center"/>
          </w:tcPr>
          <w:p w14:paraId="3FB20DCE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2CC88096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 xml:space="preserve">PGS × Accumulated wealth - low   </w:t>
            </w:r>
          </w:p>
        </w:tc>
        <w:tc>
          <w:tcPr>
            <w:tcW w:w="405" w:type="dxa"/>
            <w:vAlign w:val="center"/>
          </w:tcPr>
          <w:p w14:paraId="22F9D1C9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64F1D6F2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-0.002</w:t>
            </w:r>
          </w:p>
        </w:tc>
        <w:tc>
          <w:tcPr>
            <w:tcW w:w="1545" w:type="dxa"/>
            <w:vAlign w:val="center"/>
          </w:tcPr>
          <w:p w14:paraId="2CCFF45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-0.01 to 0.003</w:t>
            </w:r>
          </w:p>
        </w:tc>
        <w:tc>
          <w:tcPr>
            <w:tcW w:w="1035" w:type="dxa"/>
            <w:vAlign w:val="center"/>
          </w:tcPr>
          <w:p w14:paraId="40DD225E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0.465</w:t>
            </w:r>
          </w:p>
        </w:tc>
        <w:tc>
          <w:tcPr>
            <w:tcW w:w="570" w:type="dxa"/>
            <w:vAlign w:val="center"/>
          </w:tcPr>
          <w:p w14:paraId="7E7C408B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7FC510E0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-0.001</w:t>
            </w:r>
          </w:p>
        </w:tc>
        <w:tc>
          <w:tcPr>
            <w:tcW w:w="1575" w:type="dxa"/>
            <w:vAlign w:val="center"/>
          </w:tcPr>
          <w:p w14:paraId="46254F4B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-0.01 to 0.003</w:t>
            </w:r>
          </w:p>
        </w:tc>
        <w:tc>
          <w:tcPr>
            <w:tcW w:w="915" w:type="dxa"/>
            <w:vAlign w:val="center"/>
          </w:tcPr>
          <w:p w14:paraId="205FDC12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hAnsi="Arial" w:cs="Arial"/>
                <w:sz w:val="18"/>
                <w:szCs w:val="18"/>
                <w:lang w:val="en-GB"/>
              </w:rPr>
              <w:t>0.558</w:t>
            </w:r>
          </w:p>
        </w:tc>
      </w:tr>
      <w:tr w:rsidR="00C81415" w:rsidRPr="001A7336" w14:paraId="68713DEF" w14:textId="77777777" w:rsidTr="00E81114">
        <w:tc>
          <w:tcPr>
            <w:tcW w:w="555" w:type="dxa"/>
            <w:vAlign w:val="center"/>
          </w:tcPr>
          <w:p w14:paraId="0FA9BBE9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93" w:type="dxa"/>
            <w:vAlign w:val="center"/>
          </w:tcPr>
          <w:p w14:paraId="7D9A8EB1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05" w:type="dxa"/>
            <w:vAlign w:val="center"/>
          </w:tcPr>
          <w:p w14:paraId="2D610D38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7F44ECFD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vAlign w:val="center"/>
          </w:tcPr>
          <w:p w14:paraId="1244A956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5" w:type="dxa"/>
            <w:vAlign w:val="center"/>
          </w:tcPr>
          <w:p w14:paraId="6F2112CB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vAlign w:val="center"/>
          </w:tcPr>
          <w:p w14:paraId="62DAEBAE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03906ED2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75" w:type="dxa"/>
            <w:vAlign w:val="center"/>
          </w:tcPr>
          <w:p w14:paraId="56F82463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15" w:type="dxa"/>
            <w:vAlign w:val="center"/>
          </w:tcPr>
          <w:p w14:paraId="0898C95A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81415" w:rsidRPr="001A7336" w14:paraId="19228B9B" w14:textId="77777777" w:rsidTr="00E81114">
        <w:tc>
          <w:tcPr>
            <w:tcW w:w="4248" w:type="dxa"/>
            <w:gridSpan w:val="2"/>
            <w:tcBorders>
              <w:bottom w:val="single" w:sz="4" w:space="0" w:color="auto"/>
            </w:tcBorders>
            <w:vAlign w:val="center"/>
          </w:tcPr>
          <w:p w14:paraId="5B61FB86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Variance </w:t>
            </w:r>
            <w:r w:rsidRPr="001A7336">
              <w:rPr>
                <w:rFonts w:ascii="Arial" w:hAnsi="Arial" w:cs="Arial"/>
                <w:i/>
                <w:iCs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405" w:type="dxa"/>
            <w:tcBorders>
              <w:bottom w:val="single" w:sz="4" w:space="0" w:color="auto"/>
            </w:tcBorders>
            <w:vAlign w:val="center"/>
          </w:tcPr>
          <w:p w14:paraId="58FB2DA1" w14:textId="77777777" w:rsidR="00C81415" w:rsidRPr="001A7336" w:rsidRDefault="00C81415" w:rsidP="00E81114">
            <w:pPr>
              <w:spacing w:line="276" w:lineRule="auto"/>
              <w:ind w:firstLine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14:paraId="37124D2F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0.10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vAlign w:val="center"/>
          </w:tcPr>
          <w:p w14:paraId="5427D9CB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0.09-0.10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vAlign w:val="center"/>
          </w:tcPr>
          <w:p w14:paraId="17DB12CC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  <w:vAlign w:val="center"/>
          </w:tcPr>
          <w:p w14:paraId="4A6CCB9D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tcBorders>
              <w:bottom w:val="single" w:sz="4" w:space="0" w:color="auto"/>
            </w:tcBorders>
            <w:vAlign w:val="center"/>
          </w:tcPr>
          <w:p w14:paraId="4ACC2605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0.10</w:t>
            </w:r>
          </w:p>
        </w:tc>
        <w:tc>
          <w:tcPr>
            <w:tcW w:w="1575" w:type="dxa"/>
            <w:tcBorders>
              <w:bottom w:val="single" w:sz="4" w:space="0" w:color="auto"/>
            </w:tcBorders>
            <w:vAlign w:val="center"/>
          </w:tcPr>
          <w:p w14:paraId="14DB5B72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7336">
              <w:rPr>
                <w:rFonts w:ascii="Arial" w:hAnsi="Arial" w:cs="Arial"/>
                <w:sz w:val="18"/>
                <w:szCs w:val="18"/>
                <w:lang w:val="en-GB"/>
              </w:rPr>
              <w:t>0.09-0.10</w:t>
            </w:r>
          </w:p>
        </w:tc>
        <w:tc>
          <w:tcPr>
            <w:tcW w:w="915" w:type="dxa"/>
            <w:tcBorders>
              <w:bottom w:val="single" w:sz="4" w:space="0" w:color="auto"/>
            </w:tcBorders>
            <w:vAlign w:val="center"/>
          </w:tcPr>
          <w:p w14:paraId="3E4FDEC9" w14:textId="77777777" w:rsidR="00C81415" w:rsidRPr="001A7336" w:rsidRDefault="00C81415" w:rsidP="00E81114">
            <w:pPr>
              <w:spacing w:line="276" w:lineRule="auto"/>
              <w:ind w:firstLine="0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5D5270D4" w14:textId="77777777" w:rsidR="00C81415" w:rsidRPr="00447CEB" w:rsidRDefault="00C81415" w:rsidP="00C81415">
      <w:pPr>
        <w:spacing w:line="276" w:lineRule="auto"/>
        <w:ind w:firstLine="0"/>
        <w:rPr>
          <w:rFonts w:ascii="Arial" w:eastAsiaTheme="minorHAnsi" w:hAnsi="Arial" w:cs="Arial"/>
          <w:sz w:val="22"/>
          <w:lang w:val="en-GB"/>
        </w:rPr>
      </w:pPr>
      <w:r w:rsidRPr="00447CEB">
        <w:rPr>
          <w:rFonts w:ascii="Arial" w:eastAsiaTheme="minorHAnsi" w:hAnsi="Arial" w:cs="Arial"/>
          <w:sz w:val="22"/>
          <w:lang w:val="en-GB"/>
        </w:rPr>
        <w:t xml:space="preserve">PGS, polygenic score; DS, depressive symptoms; CI, confidence intervals </w:t>
      </w:r>
    </w:p>
    <w:p w14:paraId="3EBF65B5" w14:textId="77777777" w:rsidR="00C81415" w:rsidRPr="00447CEB" w:rsidRDefault="00C81415" w:rsidP="00C81415">
      <w:pPr>
        <w:spacing w:line="276" w:lineRule="auto"/>
        <w:ind w:firstLine="0"/>
        <w:rPr>
          <w:rFonts w:ascii="Arial" w:eastAsiaTheme="minorHAnsi" w:hAnsi="Arial" w:cs="Arial"/>
          <w:iCs/>
          <w:sz w:val="22"/>
          <w:lang w:val="en-GB"/>
        </w:rPr>
      </w:pPr>
      <w:r w:rsidRPr="00447CEB">
        <w:rPr>
          <w:rFonts w:ascii="Arial" w:eastAsiaTheme="minorHAnsi" w:hAnsi="Arial" w:cs="Arial"/>
          <w:iCs/>
          <w:sz w:val="22"/>
          <w:lang w:val="en-GB"/>
        </w:rPr>
        <w:t>× represents an interaction between the two factors; interactions are presented based on multiplicative interaction model</w:t>
      </w:r>
    </w:p>
    <w:p w14:paraId="4FADB1C9" w14:textId="77777777" w:rsidR="00C81415" w:rsidRDefault="00C81415" w:rsidP="00C81415">
      <w:pPr>
        <w:spacing w:line="276" w:lineRule="auto"/>
        <w:ind w:firstLine="0"/>
        <w:rPr>
          <w:rFonts w:ascii="Arial" w:eastAsiaTheme="minorHAnsi" w:hAnsi="Arial" w:cs="Arial"/>
          <w:sz w:val="22"/>
          <w:lang w:val="en-GB"/>
        </w:rPr>
      </w:pPr>
      <w:r w:rsidRPr="00447CEB">
        <w:rPr>
          <w:rFonts w:ascii="Arial" w:eastAsiaTheme="minorHAnsi" w:hAnsi="Arial" w:cs="Arial"/>
          <w:sz w:val="22"/>
          <w:vertAlign w:val="superscript"/>
          <w:lang w:val="en-GB"/>
        </w:rPr>
        <w:t>a</w:t>
      </w:r>
      <w:r w:rsidRPr="00447CEB">
        <w:rPr>
          <w:rFonts w:ascii="Arial" w:eastAsiaTheme="minorHAnsi" w:hAnsi="Arial" w:cs="Arial"/>
          <w:sz w:val="22"/>
          <w:lang w:val="en-GB"/>
        </w:rPr>
        <w:t xml:space="preserve"> the estimated variance captured random or stochastic variability in the data that comes from participants, here showing that there were significant individual differences in measure of depressive symptoms over time. </w:t>
      </w:r>
    </w:p>
    <w:p w14:paraId="0E15DED1" w14:textId="35F16BB9" w:rsidR="00C52B1A" w:rsidRPr="00C81415" w:rsidRDefault="00C81415" w:rsidP="00C81415">
      <w:pPr>
        <w:spacing w:line="276" w:lineRule="auto"/>
        <w:ind w:firstLine="0"/>
        <w:rPr>
          <w:rFonts w:ascii="Arial" w:eastAsiaTheme="minorHAnsi" w:hAnsi="Arial" w:cs="Arial"/>
          <w:sz w:val="22"/>
          <w:lang w:val="en-GB"/>
        </w:rPr>
      </w:pPr>
      <w:r w:rsidRPr="00DE6D06">
        <w:rPr>
          <w:rFonts w:ascii="Arial" w:eastAsiaTheme="minorHAnsi" w:hAnsi="Arial" w:cs="Arial"/>
          <w:sz w:val="22"/>
          <w:lang w:val="en-GB"/>
        </w:rPr>
        <w:t>The models are adjusted for sex, age and genetic ancestry as captured by 10 principal components; to capture the non-linear effects of ageing, we further included age</w:t>
      </w:r>
      <w:r w:rsidRPr="00DE6D06">
        <w:rPr>
          <w:rFonts w:ascii="Arial" w:eastAsiaTheme="minorHAnsi" w:hAnsi="Arial" w:cs="Arial"/>
          <w:sz w:val="22"/>
          <w:vertAlign w:val="superscript"/>
          <w:lang w:val="en-GB"/>
        </w:rPr>
        <w:t>2</w:t>
      </w:r>
      <w:r w:rsidRPr="00DE6D06">
        <w:rPr>
          <w:rFonts w:ascii="Arial" w:eastAsiaTheme="minorHAnsi" w:hAnsi="Arial" w:cs="Arial"/>
          <w:sz w:val="22"/>
          <w:lang w:val="en-GB"/>
        </w:rPr>
        <w:t xml:space="preserve"> as a covariate. </w:t>
      </w:r>
    </w:p>
    <w:sectPr w:rsidR="00C52B1A" w:rsidRPr="00C81415" w:rsidSect="002A0C9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415"/>
    <w:rsid w:val="00364DBC"/>
    <w:rsid w:val="00372DDA"/>
    <w:rsid w:val="00B83EDC"/>
    <w:rsid w:val="00C52B1A"/>
    <w:rsid w:val="00C8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70D27"/>
  <w15:chartTrackingRefBased/>
  <w15:docId w15:val="{874824AB-6434-406A-9621-6F78F666E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415"/>
    <w:pPr>
      <w:spacing w:after="0" w:line="480" w:lineRule="auto"/>
      <w:ind w:firstLine="420"/>
      <w:jc w:val="both"/>
    </w:pPr>
    <w:rPr>
      <w:rFonts w:ascii="Times New Roman" w:eastAsia="SimSu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141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Kościuszko</dc:creator>
  <cp:keywords/>
  <dc:description/>
  <cp:lastModifiedBy>Martyna Kościuszko</cp:lastModifiedBy>
  <cp:revision>2</cp:revision>
  <dcterms:created xsi:type="dcterms:W3CDTF">2022-05-06T12:09:00Z</dcterms:created>
  <dcterms:modified xsi:type="dcterms:W3CDTF">2022-05-06T12:10:00Z</dcterms:modified>
</cp:coreProperties>
</file>