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9B38B0" w14:paraId="4D24E284" w14:textId="77777777" w:rsidTr="00F426D1">
        <w:tc>
          <w:tcPr>
            <w:tcW w:w="9493" w:type="dxa"/>
          </w:tcPr>
          <w:p w14:paraId="50EB0811" w14:textId="77777777" w:rsidR="009B38B0" w:rsidRDefault="009B38B0" w:rsidP="00F426D1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429"/>
              <w:gridCol w:w="317"/>
              <w:gridCol w:w="337"/>
              <w:gridCol w:w="7"/>
              <w:gridCol w:w="300"/>
              <w:gridCol w:w="317"/>
              <w:gridCol w:w="300"/>
              <w:gridCol w:w="349"/>
              <w:gridCol w:w="317"/>
              <w:gridCol w:w="317"/>
              <w:gridCol w:w="428"/>
              <w:gridCol w:w="143"/>
              <w:gridCol w:w="3239"/>
            </w:tblGrid>
            <w:tr w:rsidR="009B38B0" w14:paraId="4E911D96" w14:textId="77777777" w:rsidTr="00F426D1">
              <w:trPr>
                <w:trHeight w:val="127"/>
              </w:trPr>
              <w:tc>
                <w:tcPr>
                  <w:tcW w:w="9120" w:type="dxa"/>
                  <w:gridSpan w:val="13"/>
                </w:tcPr>
                <w:p w14:paraId="63A14638" w14:textId="77777777" w:rsidR="009B38B0" w:rsidRDefault="009B38B0" w:rsidP="00F426D1">
                  <w:pPr>
                    <w:rPr>
                      <w:b/>
                      <w:bCs/>
                    </w:rPr>
                  </w:pPr>
                  <w:r w:rsidRPr="008004D2">
                    <w:rPr>
                      <w:b/>
                      <w:bCs/>
                    </w:rPr>
                    <w:t xml:space="preserve">Table 2 </w:t>
                  </w:r>
                </w:p>
                <w:p w14:paraId="3D0FCE93" w14:textId="77777777" w:rsidR="009B38B0" w:rsidRDefault="009B38B0" w:rsidP="00F426D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A)</w:t>
                  </w:r>
                </w:p>
                <w:p w14:paraId="2274BD63" w14:textId="77777777" w:rsidR="009B38B0" w:rsidRPr="008004D2" w:rsidRDefault="009B38B0" w:rsidP="00F426D1">
                  <w:r w:rsidRPr="008004D2">
                    <w:t>A summary of the quality assessment for cohort studies using a modified version of the Newcastle-Ottawa scoring system</w:t>
                  </w:r>
                </w:p>
                <w:p w14:paraId="73924C96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8004D2">
                    <w:t>(</w:t>
                  </w:r>
                  <w:proofErr w:type="gramStart"/>
                  <w:r w:rsidRPr="008004D2">
                    <w:t>summarised</w:t>
                  </w:r>
                  <w:proofErr w:type="gramEnd"/>
                  <w:r w:rsidRPr="008004D2">
                    <w:t xml:space="preserve"> from </w:t>
                  </w:r>
                  <w:r>
                    <w:t>A</w:t>
                  </w:r>
                  <w:r w:rsidRPr="008004D2">
                    <w:t>dditional file</w:t>
                  </w:r>
                  <w:r>
                    <w:t xml:space="preserve"> 1</w:t>
                  </w:r>
                  <w:r w:rsidRPr="008004D2">
                    <w:t>)</w:t>
                  </w:r>
                </w:p>
              </w:tc>
            </w:tr>
            <w:tr w:rsidR="009B38B0" w14:paraId="69432A2B" w14:textId="77777777" w:rsidTr="00F426D1">
              <w:trPr>
                <w:trHeight w:val="127"/>
              </w:trPr>
              <w:tc>
                <w:tcPr>
                  <w:tcW w:w="2478" w:type="dxa"/>
                  <w:vMerge w:val="restart"/>
                </w:tcPr>
                <w:p w14:paraId="3028F084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Author, year</w:t>
                  </w:r>
                </w:p>
              </w:tc>
              <w:tc>
                <w:tcPr>
                  <w:tcW w:w="2920" w:type="dxa"/>
                  <w:gridSpan w:val="10"/>
                </w:tcPr>
                <w:p w14:paraId="2D9FB672" w14:textId="77777777" w:rsidR="009B38B0" w:rsidRPr="00607FB2" w:rsidRDefault="009B38B0" w:rsidP="00F426D1">
                  <w:pPr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Score per modified Newcastle-Ottawa domain</w:t>
                  </w:r>
                </w:p>
              </w:tc>
              <w:tc>
                <w:tcPr>
                  <w:tcW w:w="3721" w:type="dxa"/>
                  <w:gridSpan w:val="2"/>
                  <w:vMerge w:val="restart"/>
                </w:tcPr>
                <w:p w14:paraId="6326F99F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Comments</w:t>
                  </w:r>
                </w:p>
              </w:tc>
            </w:tr>
            <w:tr w:rsidR="009B38B0" w14:paraId="2994AEA2" w14:textId="77777777" w:rsidTr="00F426D1">
              <w:trPr>
                <w:trHeight w:val="127"/>
              </w:trPr>
              <w:tc>
                <w:tcPr>
                  <w:tcW w:w="2478" w:type="dxa"/>
                  <w:vMerge/>
                </w:tcPr>
                <w:p w14:paraId="50B5928E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21" w:type="dxa"/>
                </w:tcPr>
                <w:p w14:paraId="60C430BE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53" w:type="dxa"/>
                  <w:gridSpan w:val="2"/>
                </w:tcPr>
                <w:p w14:paraId="618EDD16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01" w:type="dxa"/>
                </w:tcPr>
                <w:p w14:paraId="40C47CB1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321" w:type="dxa"/>
                </w:tcPr>
                <w:p w14:paraId="4CF07B20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301" w:type="dxa"/>
                </w:tcPr>
                <w:p w14:paraId="40B058E3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361" w:type="dxa"/>
                </w:tcPr>
                <w:p w14:paraId="484EC346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321" w:type="dxa"/>
                </w:tcPr>
                <w:p w14:paraId="10A620DC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321" w:type="dxa"/>
                </w:tcPr>
                <w:p w14:paraId="504755E3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424" w:type="dxa"/>
                  <w:gridSpan w:val="2"/>
                </w:tcPr>
                <w:p w14:paraId="5BB6C79F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</w:p>
                <w:p w14:paraId="0E14F6A8" w14:textId="77777777" w:rsidR="009B38B0" w:rsidRPr="00607FB2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07FB2">
                    <w:rPr>
                      <w:b/>
                      <w:bCs/>
                      <w:sz w:val="16"/>
                      <w:szCs w:val="16"/>
                    </w:rPr>
                    <w:t>score</w:t>
                  </w:r>
                </w:p>
              </w:tc>
              <w:tc>
                <w:tcPr>
                  <w:tcW w:w="3615" w:type="dxa"/>
                  <w:vMerge/>
                </w:tcPr>
                <w:p w14:paraId="554740FB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9B38B0" w14:paraId="3C8826F8" w14:textId="77777777" w:rsidTr="00F426D1">
              <w:trPr>
                <w:trHeight w:val="173"/>
              </w:trPr>
              <w:tc>
                <w:tcPr>
                  <w:tcW w:w="2478" w:type="dxa"/>
                </w:tcPr>
                <w:p w14:paraId="47FC4156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607FB2">
                    <w:rPr>
                      <w:sz w:val="16"/>
                      <w:szCs w:val="16"/>
                    </w:rPr>
                    <w:t>Landi</w:t>
                  </w:r>
                  <w:proofErr w:type="spellEnd"/>
                  <w:r w:rsidRPr="00607FB2">
                    <w:rPr>
                      <w:sz w:val="16"/>
                      <w:szCs w:val="16"/>
                    </w:rPr>
                    <w:t>, 2014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33635AD5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46" w:type="dxa"/>
                  <w:shd w:val="clear" w:color="auto" w:fill="00B050"/>
                </w:tcPr>
                <w:p w14:paraId="05A06803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8" w:type="dxa"/>
                  <w:gridSpan w:val="2"/>
                  <w:shd w:val="clear" w:color="auto" w:fill="00B050"/>
                </w:tcPr>
                <w:p w14:paraId="75C2EB44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FF0000"/>
                </w:tcPr>
                <w:p w14:paraId="51C8880A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01" w:type="dxa"/>
                  <w:shd w:val="clear" w:color="auto" w:fill="FF0000"/>
                </w:tcPr>
                <w:p w14:paraId="1517B6AF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61" w:type="dxa"/>
                  <w:shd w:val="clear" w:color="auto" w:fill="00B050"/>
                </w:tcPr>
                <w:p w14:paraId="49C82340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1DFD39A0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16986DC5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24" w:type="dxa"/>
                  <w:gridSpan w:val="2"/>
                </w:tcPr>
                <w:p w14:paraId="70B7CC58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3615" w:type="dxa"/>
                </w:tcPr>
                <w:p w14:paraId="56274B7F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Nursing home</w:t>
                  </w:r>
                </w:p>
              </w:tc>
            </w:tr>
            <w:tr w:rsidR="009B38B0" w14:paraId="768D25D9" w14:textId="77777777" w:rsidTr="00F426D1">
              <w:trPr>
                <w:trHeight w:val="188"/>
              </w:trPr>
              <w:tc>
                <w:tcPr>
                  <w:tcW w:w="2478" w:type="dxa"/>
                </w:tcPr>
                <w:p w14:paraId="4E4BDE25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607FB2">
                    <w:rPr>
                      <w:sz w:val="16"/>
                      <w:szCs w:val="16"/>
                    </w:rPr>
                    <w:t>Pasina</w:t>
                  </w:r>
                  <w:proofErr w:type="spellEnd"/>
                  <w:r w:rsidRPr="00607FB2">
                    <w:rPr>
                      <w:sz w:val="16"/>
                      <w:szCs w:val="16"/>
                    </w:rPr>
                    <w:t>, 2013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4F961A6A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46" w:type="dxa"/>
                  <w:shd w:val="clear" w:color="auto" w:fill="00B050"/>
                </w:tcPr>
                <w:p w14:paraId="4C8040B4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8" w:type="dxa"/>
                  <w:gridSpan w:val="2"/>
                  <w:shd w:val="clear" w:color="auto" w:fill="00B050"/>
                </w:tcPr>
                <w:p w14:paraId="6F3F1E51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637AFCF7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1" w:type="dxa"/>
                  <w:shd w:val="clear" w:color="auto" w:fill="00B050"/>
                </w:tcPr>
                <w:p w14:paraId="00476D2C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61" w:type="dxa"/>
                  <w:shd w:val="clear" w:color="auto" w:fill="00B050"/>
                </w:tcPr>
                <w:p w14:paraId="4F33D181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11F91543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1BB17393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424" w:type="dxa"/>
                  <w:gridSpan w:val="2"/>
                </w:tcPr>
                <w:p w14:paraId="01AB85C7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3615" w:type="dxa"/>
                </w:tcPr>
                <w:p w14:paraId="2C37DFB0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Hospital setting</w:t>
                  </w:r>
                </w:p>
              </w:tc>
            </w:tr>
            <w:tr w:rsidR="009B38B0" w14:paraId="7C3E12ED" w14:textId="77777777" w:rsidTr="00F426D1">
              <w:trPr>
                <w:trHeight w:val="173"/>
              </w:trPr>
              <w:tc>
                <w:tcPr>
                  <w:tcW w:w="2478" w:type="dxa"/>
                </w:tcPr>
                <w:p w14:paraId="1FF1EE8B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607FB2">
                    <w:rPr>
                      <w:sz w:val="16"/>
                      <w:szCs w:val="16"/>
                    </w:rPr>
                    <w:t>Wouters</w:t>
                  </w:r>
                  <w:proofErr w:type="spellEnd"/>
                  <w:r w:rsidRPr="00607FB2">
                    <w:rPr>
                      <w:sz w:val="16"/>
                      <w:szCs w:val="16"/>
                    </w:rPr>
                    <w:t>, 2020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1F5915F4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46" w:type="dxa"/>
                  <w:shd w:val="clear" w:color="auto" w:fill="00B050"/>
                </w:tcPr>
                <w:p w14:paraId="37ABE1BF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8" w:type="dxa"/>
                  <w:gridSpan w:val="2"/>
                  <w:shd w:val="clear" w:color="auto" w:fill="00B050"/>
                </w:tcPr>
                <w:p w14:paraId="58002764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18F3FA5A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1" w:type="dxa"/>
                  <w:shd w:val="clear" w:color="auto" w:fill="00B050"/>
                </w:tcPr>
                <w:p w14:paraId="62D80C0F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61" w:type="dxa"/>
                  <w:shd w:val="clear" w:color="auto" w:fill="00B050"/>
                </w:tcPr>
                <w:p w14:paraId="15539297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422B56FD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13B5013A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24" w:type="dxa"/>
                  <w:gridSpan w:val="2"/>
                </w:tcPr>
                <w:p w14:paraId="21FCD554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3615" w:type="dxa"/>
                </w:tcPr>
                <w:p w14:paraId="7B90C763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Community setting</w:t>
                  </w:r>
                </w:p>
              </w:tc>
            </w:tr>
            <w:tr w:rsidR="009B38B0" w14:paraId="13B171D0" w14:textId="77777777" w:rsidTr="00F426D1">
              <w:trPr>
                <w:trHeight w:val="173"/>
              </w:trPr>
              <w:tc>
                <w:tcPr>
                  <w:tcW w:w="2478" w:type="dxa"/>
                </w:tcPr>
                <w:p w14:paraId="746918F0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Han, 2008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7EEE9F5A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46" w:type="dxa"/>
                  <w:shd w:val="clear" w:color="auto" w:fill="00B050"/>
                </w:tcPr>
                <w:p w14:paraId="23643CC1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8" w:type="dxa"/>
                  <w:gridSpan w:val="2"/>
                  <w:shd w:val="clear" w:color="auto" w:fill="00B050"/>
                </w:tcPr>
                <w:p w14:paraId="577B71BB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35C706EC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1" w:type="dxa"/>
                  <w:shd w:val="clear" w:color="auto" w:fill="00B050"/>
                </w:tcPr>
                <w:p w14:paraId="2F616C78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61" w:type="dxa"/>
                  <w:shd w:val="clear" w:color="auto" w:fill="00B050"/>
                </w:tcPr>
                <w:p w14:paraId="478AFE2D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3A45E23C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2604E221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24" w:type="dxa"/>
                  <w:gridSpan w:val="2"/>
                </w:tcPr>
                <w:p w14:paraId="2463C6A9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3615" w:type="dxa"/>
                </w:tcPr>
                <w:p w14:paraId="22C8FD7D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Community setting</w:t>
                  </w:r>
                </w:p>
              </w:tc>
            </w:tr>
            <w:tr w:rsidR="009B38B0" w14:paraId="55144500" w14:textId="77777777" w:rsidTr="00F426D1">
              <w:trPr>
                <w:trHeight w:val="362"/>
              </w:trPr>
              <w:tc>
                <w:tcPr>
                  <w:tcW w:w="2478" w:type="dxa"/>
                </w:tcPr>
                <w:p w14:paraId="19680465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607FB2">
                    <w:rPr>
                      <w:sz w:val="16"/>
                      <w:szCs w:val="16"/>
                    </w:rPr>
                    <w:t>Hilmer</w:t>
                  </w:r>
                  <w:proofErr w:type="spellEnd"/>
                  <w:r w:rsidRPr="00607FB2">
                    <w:rPr>
                      <w:sz w:val="16"/>
                      <w:szCs w:val="16"/>
                    </w:rPr>
                    <w:t>, 2009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467D4346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46" w:type="dxa"/>
                  <w:shd w:val="clear" w:color="auto" w:fill="00B050"/>
                </w:tcPr>
                <w:p w14:paraId="4E8AB131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8" w:type="dxa"/>
                  <w:gridSpan w:val="2"/>
                  <w:shd w:val="clear" w:color="auto" w:fill="00B050"/>
                </w:tcPr>
                <w:p w14:paraId="39BC79B2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0E9573CA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01" w:type="dxa"/>
                  <w:shd w:val="clear" w:color="auto" w:fill="00B050"/>
                </w:tcPr>
                <w:p w14:paraId="1687C2DC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61" w:type="dxa"/>
                  <w:shd w:val="clear" w:color="auto" w:fill="00B050"/>
                </w:tcPr>
                <w:p w14:paraId="714B276B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6B34283C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1" w:type="dxa"/>
                  <w:shd w:val="clear" w:color="auto" w:fill="00B050"/>
                </w:tcPr>
                <w:p w14:paraId="4AF86315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24" w:type="dxa"/>
                  <w:gridSpan w:val="2"/>
                </w:tcPr>
                <w:p w14:paraId="35FDFC03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3615" w:type="dxa"/>
                </w:tcPr>
                <w:p w14:paraId="6BB9E1B1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Community setting. Required participants to have a minimum baseline performance</w:t>
                  </w:r>
                </w:p>
              </w:tc>
            </w:tr>
            <w:tr w:rsidR="009B38B0" w14:paraId="1855EFD8" w14:textId="77777777" w:rsidTr="00F426D1">
              <w:trPr>
                <w:trHeight w:val="173"/>
              </w:trPr>
              <w:tc>
                <w:tcPr>
                  <w:tcW w:w="9120" w:type="dxa"/>
                  <w:gridSpan w:val="13"/>
                </w:tcPr>
                <w:p w14:paraId="05A7FB07" w14:textId="77777777" w:rsidR="009B38B0" w:rsidRPr="00607FB2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Key for the modified Newcastle-Ottawa domains:</w:t>
                  </w:r>
                </w:p>
              </w:tc>
            </w:tr>
            <w:tr w:rsidR="009B38B0" w14:paraId="79D95BC2" w14:textId="77777777" w:rsidTr="00F426D1">
              <w:trPr>
                <w:trHeight w:val="2022"/>
              </w:trPr>
              <w:tc>
                <w:tcPr>
                  <w:tcW w:w="2478" w:type="dxa"/>
                </w:tcPr>
                <w:p w14:paraId="33DF0311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Selection:</w:t>
                  </w:r>
                </w:p>
                <w:p w14:paraId="0D85759A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Representativeness of the exposed cohort</w:t>
                  </w:r>
                </w:p>
                <w:p w14:paraId="53FD40ED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Selection of the non-exposed cohort</w:t>
                  </w:r>
                </w:p>
                <w:p w14:paraId="35B0B5D7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Ascertainment of exposure</w:t>
                  </w:r>
                </w:p>
                <w:p w14:paraId="573CC89A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Demonstration that the outcome of interest was no</w:t>
                  </w:r>
                  <w:r>
                    <w:rPr>
                      <w:sz w:val="16"/>
                      <w:szCs w:val="16"/>
                    </w:rPr>
                    <w:t>t</w:t>
                  </w:r>
                  <w:r w:rsidRPr="00607FB2">
                    <w:rPr>
                      <w:sz w:val="16"/>
                      <w:szCs w:val="16"/>
                    </w:rPr>
                    <w:t xml:space="preserve"> present at the start of the study</w:t>
                  </w:r>
                </w:p>
              </w:tc>
              <w:tc>
                <w:tcPr>
                  <w:tcW w:w="2920" w:type="dxa"/>
                  <w:gridSpan w:val="10"/>
                </w:tcPr>
                <w:p w14:paraId="51E8B16F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Comparability:</w:t>
                  </w:r>
                </w:p>
                <w:p w14:paraId="66EBC1F8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Comparability of cohorts; attempt to account for differences between cohorts</w:t>
                  </w:r>
                </w:p>
              </w:tc>
              <w:tc>
                <w:tcPr>
                  <w:tcW w:w="3721" w:type="dxa"/>
                  <w:gridSpan w:val="2"/>
                </w:tcPr>
                <w:p w14:paraId="7D7D2E57" w14:textId="77777777" w:rsidR="009B38B0" w:rsidRPr="00607FB2" w:rsidRDefault="009B38B0" w:rsidP="00F426D1">
                  <w:p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Outcome:</w:t>
                  </w:r>
                </w:p>
                <w:p w14:paraId="4667CB59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 xml:space="preserve">Assessment of outcome </w:t>
                  </w:r>
                </w:p>
                <w:p w14:paraId="16F0E608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Was follow-up long enough for outcomes to occur</w:t>
                  </w:r>
                </w:p>
                <w:p w14:paraId="32B58C6F" w14:textId="77777777" w:rsidR="009B38B0" w:rsidRPr="00607FB2" w:rsidRDefault="009B38B0" w:rsidP="009B38B0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sz w:val="16"/>
                      <w:szCs w:val="16"/>
                    </w:rPr>
                  </w:pPr>
                  <w:r w:rsidRPr="00607FB2">
                    <w:rPr>
                      <w:sz w:val="16"/>
                      <w:szCs w:val="16"/>
                    </w:rPr>
                    <w:t>Adequacy of follow</w:t>
                  </w:r>
                  <w:r>
                    <w:rPr>
                      <w:sz w:val="16"/>
                      <w:szCs w:val="16"/>
                    </w:rPr>
                    <w:t>-</w:t>
                  </w:r>
                  <w:r w:rsidRPr="00607FB2">
                    <w:rPr>
                      <w:sz w:val="16"/>
                      <w:szCs w:val="16"/>
                    </w:rPr>
                    <w:t>up of cohorts</w:t>
                  </w:r>
                </w:p>
              </w:tc>
            </w:tr>
          </w:tbl>
          <w:p w14:paraId="22A20EB9" w14:textId="77777777" w:rsidR="009B38B0" w:rsidRDefault="009B38B0" w:rsidP="00F426D1"/>
          <w:p w14:paraId="3E1BA2C1" w14:textId="77777777" w:rsidR="009B38B0" w:rsidRDefault="009B38B0" w:rsidP="00F426D1"/>
          <w:p w14:paraId="453F8DE5" w14:textId="77777777" w:rsidR="009B38B0" w:rsidRPr="0013632F" w:rsidRDefault="009B38B0" w:rsidP="00F426D1">
            <w:pPr>
              <w:rPr>
                <w:b/>
                <w:bCs/>
              </w:rPr>
            </w:pPr>
            <w:r w:rsidRPr="0013632F">
              <w:rPr>
                <w:b/>
                <w:bCs/>
              </w:rPr>
              <w:t>B)</w:t>
            </w:r>
          </w:p>
          <w:p w14:paraId="3233647B" w14:textId="77777777" w:rsidR="009B38B0" w:rsidRDefault="009B38B0" w:rsidP="00F426D1">
            <w:r>
              <w:t xml:space="preserve">A summary of the quality assessment for Cross-Sectional studies using a modified version of the </w:t>
            </w:r>
          </w:p>
          <w:p w14:paraId="78A297CD" w14:textId="77777777" w:rsidR="009B38B0" w:rsidRDefault="009B38B0" w:rsidP="00F426D1">
            <w:r>
              <w:t>Newcastle-Ottawa scoring system adapted for cross-sectional studies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41"/>
              <w:gridCol w:w="358"/>
              <w:gridCol w:w="407"/>
              <w:gridCol w:w="8"/>
              <w:gridCol w:w="322"/>
              <w:gridCol w:w="358"/>
              <w:gridCol w:w="322"/>
              <w:gridCol w:w="434"/>
              <w:gridCol w:w="358"/>
              <w:gridCol w:w="1165"/>
              <w:gridCol w:w="2227"/>
            </w:tblGrid>
            <w:tr w:rsidR="009B38B0" w:rsidRPr="000E7A4B" w14:paraId="3A816BBE" w14:textId="77777777" w:rsidTr="00F426D1">
              <w:trPr>
                <w:trHeight w:val="135"/>
              </w:trPr>
              <w:tc>
                <w:tcPr>
                  <w:tcW w:w="3005" w:type="dxa"/>
                  <w:vMerge w:val="restart"/>
                </w:tcPr>
                <w:p w14:paraId="10A67A81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Author, year</w:t>
                  </w:r>
                </w:p>
              </w:tc>
              <w:tc>
                <w:tcPr>
                  <w:tcW w:w="4008" w:type="dxa"/>
                  <w:gridSpan w:val="9"/>
                </w:tcPr>
                <w:p w14:paraId="5DB6510C" w14:textId="77777777" w:rsidR="009B38B0" w:rsidRPr="000E7A4B" w:rsidRDefault="009B38B0" w:rsidP="00F426D1">
                  <w:pPr>
                    <w:jc w:val="center"/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Score per modified Newcastle-Ottawa domain</w:t>
                  </w:r>
                </w:p>
              </w:tc>
              <w:tc>
                <w:tcPr>
                  <w:tcW w:w="2363" w:type="dxa"/>
                  <w:vMerge w:val="restart"/>
                </w:tcPr>
                <w:p w14:paraId="36501D51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Comments</w:t>
                  </w:r>
                </w:p>
              </w:tc>
            </w:tr>
            <w:tr w:rsidR="009B38B0" w:rsidRPr="000E7A4B" w14:paraId="7CBFD504" w14:textId="77777777" w:rsidTr="00F426D1">
              <w:trPr>
                <w:trHeight w:val="135"/>
              </w:trPr>
              <w:tc>
                <w:tcPr>
                  <w:tcW w:w="3005" w:type="dxa"/>
                  <w:vMerge/>
                </w:tcPr>
                <w:p w14:paraId="120F1E29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74" w:type="dxa"/>
                </w:tcPr>
                <w:p w14:paraId="6904BEF8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44" w:type="dxa"/>
                  <w:gridSpan w:val="2"/>
                </w:tcPr>
                <w:p w14:paraId="761F1325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</w:tcPr>
                <w:p w14:paraId="212E7797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374" w:type="dxa"/>
                </w:tcPr>
                <w:p w14:paraId="0EAEAD28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328" w:type="dxa"/>
                </w:tcPr>
                <w:p w14:paraId="5E358E14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470" w:type="dxa"/>
                </w:tcPr>
                <w:p w14:paraId="47987819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374" w:type="dxa"/>
                </w:tcPr>
                <w:p w14:paraId="3F4420F6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1316" w:type="dxa"/>
                </w:tcPr>
                <w:p w14:paraId="33B15AF4" w14:textId="77777777" w:rsidR="009B38B0" w:rsidRPr="000E7A4B" w:rsidRDefault="009B38B0" w:rsidP="00F426D1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0E7A4B">
                    <w:rPr>
                      <w:b/>
                      <w:bCs/>
                      <w:sz w:val="16"/>
                      <w:szCs w:val="16"/>
                    </w:rPr>
                    <w:t>Total Score</w:t>
                  </w:r>
                </w:p>
              </w:tc>
              <w:tc>
                <w:tcPr>
                  <w:tcW w:w="2363" w:type="dxa"/>
                  <w:vMerge/>
                </w:tcPr>
                <w:p w14:paraId="35FB1776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9B38B0" w:rsidRPr="000E7A4B" w14:paraId="7CEF8C1F" w14:textId="77777777" w:rsidTr="00F426D1">
              <w:tc>
                <w:tcPr>
                  <w:tcW w:w="3005" w:type="dxa"/>
                </w:tcPr>
                <w:p w14:paraId="665C01C6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Mayer, 2017 [12]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72BCE490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FF0000"/>
                </w:tcPr>
                <w:p w14:paraId="53996E22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37" w:type="dxa"/>
                  <w:gridSpan w:val="2"/>
                  <w:shd w:val="clear" w:color="auto" w:fill="FF0000"/>
                </w:tcPr>
                <w:p w14:paraId="4022F813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1893D60F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00B050"/>
                </w:tcPr>
                <w:p w14:paraId="7A87B92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70" w:type="dxa"/>
                  <w:shd w:val="clear" w:color="auto" w:fill="FFFF00"/>
                </w:tcPr>
                <w:p w14:paraId="43D7778B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3C11EFEE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172E4E89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363" w:type="dxa"/>
                </w:tcPr>
                <w:p w14:paraId="6687A5C6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Home dwelling participants</w:t>
                  </w:r>
                </w:p>
              </w:tc>
            </w:tr>
            <w:tr w:rsidR="009B38B0" w:rsidRPr="000E7A4B" w14:paraId="1CE7C062" w14:textId="77777777" w:rsidTr="00F426D1">
              <w:tc>
                <w:tcPr>
                  <w:tcW w:w="3005" w:type="dxa"/>
                </w:tcPr>
                <w:p w14:paraId="0CDF7062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0E7A4B">
                    <w:rPr>
                      <w:sz w:val="16"/>
                      <w:szCs w:val="16"/>
                    </w:rPr>
                    <w:t>Attoh</w:t>
                  </w:r>
                  <w:proofErr w:type="spellEnd"/>
                  <w:r w:rsidRPr="000E7A4B">
                    <w:rPr>
                      <w:sz w:val="16"/>
                      <w:szCs w:val="16"/>
                    </w:rPr>
                    <w:t>-Mensah, 2020 [14]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72E72176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00B050"/>
                </w:tcPr>
                <w:p w14:paraId="27FB9F1C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37" w:type="dxa"/>
                  <w:gridSpan w:val="2"/>
                  <w:shd w:val="clear" w:color="auto" w:fill="00B050"/>
                </w:tcPr>
                <w:p w14:paraId="7B13B6BB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3E5621A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00B050"/>
                </w:tcPr>
                <w:p w14:paraId="095648CF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70" w:type="dxa"/>
                  <w:shd w:val="clear" w:color="auto" w:fill="00B050"/>
                </w:tcPr>
                <w:p w14:paraId="4E33DCB4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36A6C560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36EEC180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363" w:type="dxa"/>
                </w:tcPr>
                <w:p w14:paraId="00822C3D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Participants had experienced one or more falls</w:t>
                  </w:r>
                </w:p>
              </w:tc>
            </w:tr>
            <w:tr w:rsidR="009B38B0" w:rsidRPr="000E7A4B" w14:paraId="45004AD1" w14:textId="77777777" w:rsidTr="00F426D1">
              <w:tc>
                <w:tcPr>
                  <w:tcW w:w="3005" w:type="dxa"/>
                </w:tcPr>
                <w:p w14:paraId="01CC2721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0E7A4B">
                    <w:rPr>
                      <w:sz w:val="16"/>
                      <w:szCs w:val="16"/>
                    </w:rPr>
                    <w:t>Landi</w:t>
                  </w:r>
                  <w:proofErr w:type="spellEnd"/>
                  <w:r w:rsidRPr="000E7A4B">
                    <w:rPr>
                      <w:sz w:val="16"/>
                      <w:szCs w:val="16"/>
                    </w:rPr>
                    <w:t xml:space="preserve"> et al., 2006 [16]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1005CC75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FF0000"/>
                </w:tcPr>
                <w:p w14:paraId="49816DD3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37" w:type="dxa"/>
                  <w:gridSpan w:val="2"/>
                  <w:shd w:val="clear" w:color="auto" w:fill="FF0000"/>
                </w:tcPr>
                <w:p w14:paraId="055F0B2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2A3BFB6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00B050"/>
                </w:tcPr>
                <w:p w14:paraId="5A28CAF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70" w:type="dxa"/>
                  <w:shd w:val="clear" w:color="auto" w:fill="FFFF00"/>
                </w:tcPr>
                <w:p w14:paraId="69FFBEDF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134A59FD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266B04BF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363" w:type="dxa"/>
                </w:tcPr>
                <w:p w14:paraId="72A1D1F3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Community dwelling</w:t>
                  </w:r>
                </w:p>
              </w:tc>
            </w:tr>
            <w:tr w:rsidR="009B38B0" w:rsidRPr="000E7A4B" w14:paraId="1D53C07C" w14:textId="77777777" w:rsidTr="00F426D1">
              <w:tc>
                <w:tcPr>
                  <w:tcW w:w="3005" w:type="dxa"/>
                </w:tcPr>
                <w:p w14:paraId="3743115D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0E7A4B">
                    <w:rPr>
                      <w:sz w:val="16"/>
                      <w:szCs w:val="16"/>
                    </w:rPr>
                    <w:t>Pasina</w:t>
                  </w:r>
                  <w:proofErr w:type="spellEnd"/>
                  <w:r w:rsidRPr="000E7A4B">
                    <w:rPr>
                      <w:sz w:val="16"/>
                      <w:szCs w:val="16"/>
                    </w:rPr>
                    <w:t xml:space="preserve"> et al., 2013 [17]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22FDE3AB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00B050"/>
                </w:tcPr>
                <w:p w14:paraId="0113EA85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37" w:type="dxa"/>
                  <w:gridSpan w:val="2"/>
                  <w:shd w:val="clear" w:color="auto" w:fill="00B050"/>
                </w:tcPr>
                <w:p w14:paraId="7418AA28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7144C96C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00B050"/>
                </w:tcPr>
                <w:p w14:paraId="76F03A94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70" w:type="dxa"/>
                  <w:shd w:val="clear" w:color="auto" w:fill="FFFF00"/>
                </w:tcPr>
                <w:p w14:paraId="790433D4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314533CB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46E0BC40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2363" w:type="dxa"/>
                </w:tcPr>
                <w:p w14:paraId="36A2C45C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Internal medicine and geriatric wards</w:t>
                  </w:r>
                </w:p>
              </w:tc>
            </w:tr>
            <w:tr w:rsidR="009B38B0" w:rsidRPr="000E7A4B" w14:paraId="5638FFF4" w14:textId="77777777" w:rsidTr="00F426D1">
              <w:tc>
                <w:tcPr>
                  <w:tcW w:w="3005" w:type="dxa"/>
                </w:tcPr>
                <w:p w14:paraId="310C1E54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0E7A4B">
                    <w:rPr>
                      <w:sz w:val="16"/>
                      <w:szCs w:val="16"/>
                    </w:rPr>
                    <w:t>Soytas</w:t>
                  </w:r>
                  <w:proofErr w:type="spellEnd"/>
                  <w:r w:rsidRPr="000E7A4B">
                    <w:rPr>
                      <w:sz w:val="16"/>
                      <w:szCs w:val="16"/>
                    </w:rPr>
                    <w:t xml:space="preserve"> et al., 2021 [22]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38F448B8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00B050"/>
                </w:tcPr>
                <w:p w14:paraId="0E968A45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37" w:type="dxa"/>
                  <w:gridSpan w:val="2"/>
                  <w:shd w:val="clear" w:color="auto" w:fill="FF0000"/>
                </w:tcPr>
                <w:p w14:paraId="40434139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6F29FE79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FF0000"/>
                </w:tcPr>
                <w:p w14:paraId="39144ED6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470" w:type="dxa"/>
                  <w:shd w:val="clear" w:color="auto" w:fill="FF0000"/>
                </w:tcPr>
                <w:p w14:paraId="5B212A5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2262AAE5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3E42D1C2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363" w:type="dxa"/>
                </w:tcPr>
                <w:p w14:paraId="2475CCA8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 xml:space="preserve">Volunteer patients who applied to </w:t>
                  </w:r>
                  <w:r>
                    <w:rPr>
                      <w:sz w:val="16"/>
                      <w:szCs w:val="16"/>
                    </w:rPr>
                    <w:t xml:space="preserve">the </w:t>
                  </w:r>
                  <w:r w:rsidRPr="000E7A4B">
                    <w:rPr>
                      <w:sz w:val="16"/>
                      <w:szCs w:val="16"/>
                    </w:rPr>
                    <w:t>geriatric outpatient clinic</w:t>
                  </w:r>
                </w:p>
              </w:tc>
            </w:tr>
            <w:tr w:rsidR="009B38B0" w:rsidRPr="000E7A4B" w14:paraId="2EE0F4BC" w14:textId="77777777" w:rsidTr="00F426D1">
              <w:tc>
                <w:tcPr>
                  <w:tcW w:w="3005" w:type="dxa"/>
                </w:tcPr>
                <w:p w14:paraId="63C012F3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0E7A4B">
                    <w:rPr>
                      <w:sz w:val="16"/>
                      <w:szCs w:val="16"/>
                    </w:rPr>
                    <w:t>Nebes</w:t>
                  </w:r>
                  <w:proofErr w:type="spellEnd"/>
                  <w:r w:rsidRPr="000E7A4B">
                    <w:rPr>
                      <w:sz w:val="16"/>
                      <w:szCs w:val="16"/>
                    </w:rPr>
                    <w:t xml:space="preserve"> et al., 2007 [23]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5AA3CFE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00B050"/>
                </w:tcPr>
                <w:p w14:paraId="596C2377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37" w:type="dxa"/>
                  <w:gridSpan w:val="2"/>
                  <w:shd w:val="clear" w:color="auto" w:fill="FF0000"/>
                </w:tcPr>
                <w:p w14:paraId="249975CE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2E49370E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00B050"/>
                </w:tcPr>
                <w:p w14:paraId="49D1D80C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70" w:type="dxa"/>
                  <w:shd w:val="clear" w:color="auto" w:fill="FFFF00"/>
                </w:tcPr>
                <w:p w14:paraId="125A1489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24D28CE2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3C738E06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2363" w:type="dxa"/>
                </w:tcPr>
                <w:p w14:paraId="381C4071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Only study utilising Serum Anticholinergic Activity</w:t>
                  </w:r>
                </w:p>
              </w:tc>
            </w:tr>
            <w:tr w:rsidR="009B38B0" w:rsidRPr="000E7A4B" w14:paraId="25E1C2E2" w14:textId="77777777" w:rsidTr="00F426D1">
              <w:tc>
                <w:tcPr>
                  <w:tcW w:w="3005" w:type="dxa"/>
                </w:tcPr>
                <w:p w14:paraId="0719A74B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proofErr w:type="spellStart"/>
                  <w:r w:rsidRPr="000E7A4B">
                    <w:rPr>
                      <w:sz w:val="16"/>
                      <w:szCs w:val="16"/>
                    </w:rPr>
                    <w:t>Gnjidic</w:t>
                  </w:r>
                  <w:proofErr w:type="spellEnd"/>
                  <w:r w:rsidRPr="000E7A4B">
                    <w:rPr>
                      <w:sz w:val="16"/>
                      <w:szCs w:val="16"/>
                    </w:rPr>
                    <w:t xml:space="preserve"> et al., 2008 [26]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7E33974C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00B050"/>
                </w:tcPr>
                <w:p w14:paraId="1C404183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37" w:type="dxa"/>
                  <w:gridSpan w:val="2"/>
                  <w:shd w:val="clear" w:color="auto" w:fill="00B050"/>
                </w:tcPr>
                <w:p w14:paraId="681DFEA7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61BF321F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8" w:type="dxa"/>
                  <w:shd w:val="clear" w:color="auto" w:fill="00B050"/>
                </w:tcPr>
                <w:p w14:paraId="7EF2A6D9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70" w:type="dxa"/>
                  <w:shd w:val="clear" w:color="auto" w:fill="FFFF00"/>
                </w:tcPr>
                <w:p w14:paraId="3DF7DFFF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69591B91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1A837307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9</w:t>
                  </w:r>
                </w:p>
              </w:tc>
              <w:tc>
                <w:tcPr>
                  <w:tcW w:w="2363" w:type="dxa"/>
                </w:tcPr>
                <w:p w14:paraId="3FE095DB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Community dwelling older men</w:t>
                  </w:r>
                </w:p>
              </w:tc>
            </w:tr>
            <w:tr w:rsidR="009B38B0" w:rsidRPr="000E7A4B" w14:paraId="0630259A" w14:textId="77777777" w:rsidTr="00F426D1">
              <w:tc>
                <w:tcPr>
                  <w:tcW w:w="3005" w:type="dxa"/>
                </w:tcPr>
                <w:p w14:paraId="60FE2726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Cao et al., 2008 [27]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1130CED9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435" w:type="dxa"/>
                  <w:shd w:val="clear" w:color="auto" w:fill="00B050"/>
                </w:tcPr>
                <w:p w14:paraId="187C1FD8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37" w:type="dxa"/>
                  <w:gridSpan w:val="2"/>
                  <w:shd w:val="clear" w:color="auto" w:fill="FF0000"/>
                </w:tcPr>
                <w:p w14:paraId="6CDE601B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74" w:type="dxa"/>
                  <w:shd w:val="clear" w:color="auto" w:fill="FFFF00"/>
                </w:tcPr>
                <w:p w14:paraId="2A19E651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28" w:type="dxa"/>
                  <w:shd w:val="clear" w:color="auto" w:fill="00B050"/>
                </w:tcPr>
                <w:p w14:paraId="3EA58AA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470" w:type="dxa"/>
                  <w:shd w:val="clear" w:color="auto" w:fill="FFFF00"/>
                </w:tcPr>
                <w:p w14:paraId="6FC58268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74" w:type="dxa"/>
                  <w:shd w:val="clear" w:color="auto" w:fill="00B050"/>
                </w:tcPr>
                <w:p w14:paraId="0728CA25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316" w:type="dxa"/>
                </w:tcPr>
                <w:p w14:paraId="42DF9262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363" w:type="dxa"/>
                </w:tcPr>
                <w:p w14:paraId="15FF8223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Community</w:t>
                  </w:r>
                  <w:r>
                    <w:rPr>
                      <w:sz w:val="16"/>
                      <w:szCs w:val="16"/>
                    </w:rPr>
                    <w:t>-</w:t>
                  </w:r>
                  <w:r w:rsidRPr="000E7A4B">
                    <w:rPr>
                      <w:sz w:val="16"/>
                      <w:szCs w:val="16"/>
                    </w:rPr>
                    <w:t>dwelling. Participants were moderate to severely disabled.</w:t>
                  </w:r>
                </w:p>
              </w:tc>
            </w:tr>
            <w:tr w:rsidR="009B38B0" w:rsidRPr="000E7A4B" w14:paraId="47A205F8" w14:textId="77777777" w:rsidTr="00F426D1">
              <w:tc>
                <w:tcPr>
                  <w:tcW w:w="9376" w:type="dxa"/>
                  <w:gridSpan w:val="11"/>
                </w:tcPr>
                <w:p w14:paraId="001F30DC" w14:textId="77777777" w:rsidR="009B38B0" w:rsidRPr="000E7A4B" w:rsidRDefault="009B38B0" w:rsidP="00F426D1">
                  <w:pPr>
                    <w:jc w:val="center"/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Key for the modified Newcastle-Ottawa domains:</w:t>
                  </w:r>
                </w:p>
              </w:tc>
            </w:tr>
            <w:tr w:rsidR="009B38B0" w:rsidRPr="000E7A4B" w14:paraId="2C97577B" w14:textId="77777777" w:rsidTr="00F426D1">
              <w:tc>
                <w:tcPr>
                  <w:tcW w:w="3005" w:type="dxa"/>
                </w:tcPr>
                <w:p w14:paraId="2DCBCEB7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Selection:</w:t>
                  </w:r>
                </w:p>
                <w:p w14:paraId="7EC61F9D" w14:textId="77777777" w:rsidR="009B38B0" w:rsidRPr="000E7A4B" w:rsidRDefault="009B38B0" w:rsidP="009B38B0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Representativeness of the sample</w:t>
                  </w:r>
                </w:p>
                <w:p w14:paraId="11B7C1C6" w14:textId="77777777" w:rsidR="009B38B0" w:rsidRPr="000E7A4B" w:rsidRDefault="009B38B0" w:rsidP="009B38B0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Selected group of users (Systematic selection)</w:t>
                  </w:r>
                </w:p>
                <w:p w14:paraId="51918698" w14:textId="77777777" w:rsidR="009B38B0" w:rsidRPr="000E7A4B" w:rsidRDefault="009B38B0" w:rsidP="009B38B0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Sample size justification</w:t>
                  </w:r>
                </w:p>
                <w:p w14:paraId="56E561DD" w14:textId="77777777" w:rsidR="009B38B0" w:rsidRPr="000E7A4B" w:rsidRDefault="009B38B0" w:rsidP="009B38B0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Ascertainment of exposure</w:t>
                  </w:r>
                </w:p>
              </w:tc>
              <w:tc>
                <w:tcPr>
                  <w:tcW w:w="4008" w:type="dxa"/>
                  <w:gridSpan w:val="9"/>
                </w:tcPr>
                <w:p w14:paraId="38E843A9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Comparability:</w:t>
                  </w:r>
                </w:p>
                <w:p w14:paraId="41788535" w14:textId="77777777" w:rsidR="009B38B0" w:rsidRPr="000E7A4B" w:rsidRDefault="009B38B0" w:rsidP="009B38B0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The subjects in the two outcome groups are comparable</w:t>
                  </w:r>
                  <w:r>
                    <w:rPr>
                      <w:sz w:val="16"/>
                      <w:szCs w:val="16"/>
                    </w:rPr>
                    <w:t>,</w:t>
                  </w:r>
                  <w:r w:rsidRPr="000E7A4B"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 w:rsidRPr="000E7A4B">
                    <w:rPr>
                      <w:sz w:val="16"/>
                      <w:szCs w:val="16"/>
                    </w:rPr>
                    <w:t>e.g</w:t>
                  </w:r>
                  <w:r>
                    <w:rPr>
                      <w:sz w:val="16"/>
                      <w:szCs w:val="16"/>
                    </w:rPr>
                    <w:t>.</w:t>
                  </w:r>
                  <w:proofErr w:type="gramEnd"/>
                  <w:r w:rsidRPr="000E7A4B">
                    <w:rPr>
                      <w:sz w:val="16"/>
                      <w:szCs w:val="16"/>
                    </w:rPr>
                    <w:t xml:space="preserve"> Confounding factors are controlled for</w:t>
                  </w:r>
                </w:p>
              </w:tc>
              <w:tc>
                <w:tcPr>
                  <w:tcW w:w="2363" w:type="dxa"/>
                </w:tcPr>
                <w:p w14:paraId="479B21CA" w14:textId="77777777" w:rsidR="009B38B0" w:rsidRPr="000E7A4B" w:rsidRDefault="009B38B0" w:rsidP="00F426D1">
                  <w:p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Outcome:</w:t>
                  </w:r>
                </w:p>
                <w:p w14:paraId="256C0C90" w14:textId="77777777" w:rsidR="009B38B0" w:rsidRPr="000E7A4B" w:rsidRDefault="009B38B0" w:rsidP="009B38B0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 xml:space="preserve">Assessment of outcome </w:t>
                  </w:r>
                </w:p>
                <w:p w14:paraId="3D2AC369" w14:textId="77777777" w:rsidR="009B38B0" w:rsidRPr="000E7A4B" w:rsidRDefault="009B38B0" w:rsidP="009B38B0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sz w:val="16"/>
                      <w:szCs w:val="16"/>
                    </w:rPr>
                  </w:pPr>
                  <w:r w:rsidRPr="000E7A4B">
                    <w:rPr>
                      <w:sz w:val="16"/>
                      <w:szCs w:val="16"/>
                    </w:rPr>
                    <w:t>Statistical test</w:t>
                  </w:r>
                </w:p>
              </w:tc>
            </w:tr>
          </w:tbl>
          <w:p w14:paraId="4503D656" w14:textId="77777777" w:rsidR="009B38B0" w:rsidRDefault="009B38B0" w:rsidP="00F426D1"/>
          <w:p w14:paraId="3F42741D" w14:textId="77777777" w:rsidR="009B38B0" w:rsidRDefault="009B38B0" w:rsidP="00F426D1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62"/>
              <w:gridCol w:w="1752"/>
              <w:gridCol w:w="1735"/>
              <w:gridCol w:w="1725"/>
              <w:gridCol w:w="1836"/>
            </w:tblGrid>
            <w:tr w:rsidR="009B38B0" w14:paraId="3E37E827" w14:textId="77777777" w:rsidTr="00F426D1">
              <w:tc>
                <w:tcPr>
                  <w:tcW w:w="9016" w:type="dxa"/>
                  <w:gridSpan w:val="5"/>
                  <w:tcBorders>
                    <w:top w:val="nil"/>
                    <w:left w:val="nil"/>
                    <w:right w:val="nil"/>
                  </w:tcBorders>
                </w:tcPr>
                <w:p w14:paraId="736D5253" w14:textId="77777777" w:rsidR="009B38B0" w:rsidRPr="006953F6" w:rsidRDefault="009B38B0" w:rsidP="00F426D1">
                  <w:pPr>
                    <w:rPr>
                      <w:b/>
                      <w:bCs/>
                    </w:rPr>
                  </w:pPr>
                  <w:r w:rsidRPr="006953F6">
                    <w:rPr>
                      <w:b/>
                      <w:bCs/>
                    </w:rPr>
                    <w:t>C)</w:t>
                  </w:r>
                </w:p>
                <w:p w14:paraId="43FC3988" w14:textId="77777777" w:rsidR="009B38B0" w:rsidRDefault="009B38B0" w:rsidP="00F426D1">
                  <w:r>
                    <w:t xml:space="preserve">A summary of the Cochrane Collaboration’s Tool </w:t>
                  </w:r>
                  <w:proofErr w:type="gramStart"/>
                  <w:r>
                    <w:t>For</w:t>
                  </w:r>
                  <w:proofErr w:type="gramEnd"/>
                  <w:r>
                    <w:t xml:space="preserve"> Assessing Risk of Bias</w:t>
                  </w:r>
                </w:p>
              </w:tc>
            </w:tr>
            <w:tr w:rsidR="009B38B0" w14:paraId="3936D7F9" w14:textId="77777777" w:rsidTr="00F426D1">
              <w:tc>
                <w:tcPr>
                  <w:tcW w:w="1790" w:type="dxa"/>
                </w:tcPr>
                <w:p w14:paraId="01D20088" w14:textId="77777777" w:rsidR="009B38B0" w:rsidRDefault="009B38B0" w:rsidP="00F426D1"/>
              </w:tc>
              <w:tc>
                <w:tcPr>
                  <w:tcW w:w="1799" w:type="dxa"/>
                </w:tcPr>
                <w:p w14:paraId="706B0525" w14:textId="77777777" w:rsidR="009B38B0" w:rsidRDefault="009B38B0" w:rsidP="00F426D1">
                  <w:proofErr w:type="spellStart"/>
                  <w:r>
                    <w:t>Kolanowski</w:t>
                  </w:r>
                  <w:proofErr w:type="spellEnd"/>
                  <w:r>
                    <w:t xml:space="preserve"> et al.        </w:t>
                  </w:r>
                </w:p>
                <w:p w14:paraId="54B14EEF" w14:textId="77777777" w:rsidR="009B38B0" w:rsidRDefault="009B38B0" w:rsidP="00F426D1">
                  <w:r>
                    <w:t xml:space="preserve">2015 [13]                    </w:t>
                  </w:r>
                </w:p>
              </w:tc>
              <w:tc>
                <w:tcPr>
                  <w:tcW w:w="1796" w:type="dxa"/>
                </w:tcPr>
                <w:p w14:paraId="312E065C" w14:textId="77777777" w:rsidR="009B38B0" w:rsidRDefault="009B38B0" w:rsidP="00F426D1">
                  <w:r>
                    <w:t xml:space="preserve">Wilson et al. </w:t>
                  </w:r>
                </w:p>
                <w:p w14:paraId="4DB6C19A" w14:textId="77777777" w:rsidR="009B38B0" w:rsidRDefault="009B38B0" w:rsidP="00F426D1"/>
                <w:p w14:paraId="772E040A" w14:textId="77777777" w:rsidR="009B38B0" w:rsidRDefault="009B38B0" w:rsidP="00F426D1">
                  <w:r>
                    <w:t xml:space="preserve">2010 [18]                               </w:t>
                  </w:r>
                </w:p>
              </w:tc>
              <w:tc>
                <w:tcPr>
                  <w:tcW w:w="1795" w:type="dxa"/>
                </w:tcPr>
                <w:p w14:paraId="3B5DDE55" w14:textId="77777777" w:rsidR="009B38B0" w:rsidRDefault="009B38B0" w:rsidP="00F426D1">
                  <w:r>
                    <w:t xml:space="preserve">Street et al.    </w:t>
                  </w:r>
                </w:p>
                <w:p w14:paraId="1B272F88" w14:textId="77777777" w:rsidR="009B38B0" w:rsidRDefault="009B38B0" w:rsidP="00F426D1"/>
                <w:p w14:paraId="49574747" w14:textId="77777777" w:rsidR="009B38B0" w:rsidRDefault="009B38B0" w:rsidP="00F426D1">
                  <w:r>
                    <w:t xml:space="preserve">2000 [21]       </w:t>
                  </w:r>
                </w:p>
              </w:tc>
              <w:tc>
                <w:tcPr>
                  <w:tcW w:w="1836" w:type="dxa"/>
                </w:tcPr>
                <w:p w14:paraId="34564496" w14:textId="77777777" w:rsidR="009B38B0" w:rsidRDefault="009B38B0" w:rsidP="00F426D1">
                  <w:r>
                    <w:t xml:space="preserve">Risk of bias  </w:t>
                  </w:r>
                </w:p>
                <w:p w14:paraId="6C920781" w14:textId="77777777" w:rsidR="009B38B0" w:rsidRDefault="009B38B0" w:rsidP="00F426D1"/>
              </w:tc>
            </w:tr>
            <w:tr w:rsidR="009B38B0" w14:paraId="0C8D9A43" w14:textId="77777777" w:rsidTr="00F426D1">
              <w:tc>
                <w:tcPr>
                  <w:tcW w:w="1790" w:type="dxa"/>
                </w:tcPr>
                <w:p w14:paraId="08084BE5" w14:textId="77777777" w:rsidR="009B38B0" w:rsidRDefault="009B38B0" w:rsidP="00F426D1">
                  <w:r>
                    <w:t>Sequence generation</w:t>
                  </w:r>
                </w:p>
                <w:p w14:paraId="41543AE7" w14:textId="77777777" w:rsidR="009B38B0" w:rsidRDefault="009B38B0" w:rsidP="00F426D1">
                  <w:r>
                    <w:t>(Selection Bias)</w:t>
                  </w:r>
                </w:p>
              </w:tc>
              <w:tc>
                <w:tcPr>
                  <w:tcW w:w="1799" w:type="dxa"/>
                </w:tcPr>
                <w:p w14:paraId="576477EC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1B12CC47" wp14:editId="3B338FF8">
                        <wp:extent cx="448574" cy="474960"/>
                        <wp:effectExtent l="0" t="0" r="8890" b="1905"/>
                        <wp:docPr id="8" name="Graphic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96DAC541-7B7A-43D3-8B79-37D633B846F1}">
                                      <asvg:svgBlip xmlns:asvg="http://schemas.microsoft.com/office/drawing/2016/SVG/main" r:embe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1813" cy="4783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6" w:type="dxa"/>
                </w:tcPr>
                <w:p w14:paraId="445987EE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4426DE35" wp14:editId="22276B2D">
                        <wp:extent cx="442300" cy="405442"/>
                        <wp:effectExtent l="0" t="0" r="0" b="0"/>
                        <wp:docPr id="16" name="Graphic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3283" cy="4063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5" w:type="dxa"/>
                </w:tcPr>
                <w:p w14:paraId="39C07E38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5D47619B" wp14:editId="1678635C">
                        <wp:extent cx="342900" cy="314325"/>
                        <wp:effectExtent l="0" t="0" r="0" b="9525"/>
                        <wp:docPr id="24" name="Graphic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900" cy="3143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6" w:type="dxa"/>
                </w:tcPr>
                <w:p w14:paraId="28B6EC22" w14:textId="77777777" w:rsidR="009B38B0" w:rsidRDefault="009B38B0" w:rsidP="00F426D1"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2388710D" wp14:editId="4465D524">
                        <wp:extent cx="943107" cy="476316"/>
                        <wp:effectExtent l="0" t="0" r="9525" b="0"/>
                        <wp:docPr id="1" name="Picture 1" descr="Chart&#10;&#10;Description automatically generated with medium confiden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 descr="Chart&#10;&#10;Description automatically generated with medium confidence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3107" cy="4763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B38B0" w14:paraId="0D86E8E2" w14:textId="77777777" w:rsidTr="00F426D1">
              <w:tc>
                <w:tcPr>
                  <w:tcW w:w="1790" w:type="dxa"/>
                </w:tcPr>
                <w:p w14:paraId="2F63C1E0" w14:textId="77777777" w:rsidR="009B38B0" w:rsidRDefault="009B38B0" w:rsidP="00F426D1">
                  <w:r>
                    <w:t>Allocation Concealment</w:t>
                  </w:r>
                </w:p>
                <w:p w14:paraId="2111776F" w14:textId="77777777" w:rsidR="009B38B0" w:rsidRDefault="009B38B0" w:rsidP="00F426D1">
                  <w:r>
                    <w:t>(Selection Bias)</w:t>
                  </w:r>
                </w:p>
              </w:tc>
              <w:tc>
                <w:tcPr>
                  <w:tcW w:w="1799" w:type="dxa"/>
                </w:tcPr>
                <w:p w14:paraId="361F949F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11AEA29E" wp14:editId="73A14762">
                        <wp:extent cx="404657" cy="370936"/>
                        <wp:effectExtent l="0" t="0" r="0" b="0"/>
                        <wp:docPr id="9" name="Graphic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7908" cy="3739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6" w:type="dxa"/>
                </w:tcPr>
                <w:p w14:paraId="7495738C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0D3C7F74" wp14:editId="64F23A90">
                        <wp:extent cx="423479" cy="388189"/>
                        <wp:effectExtent l="0" t="0" r="0" b="0"/>
                        <wp:docPr id="17" name="Graphic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5483" cy="39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5" w:type="dxa"/>
                </w:tcPr>
                <w:p w14:paraId="247EAF42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3BBD93B5" wp14:editId="72D86815">
                        <wp:extent cx="439948" cy="465827"/>
                        <wp:effectExtent l="0" t="0" r="0" b="0"/>
                        <wp:docPr id="25" name="Graphic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96DAC541-7B7A-43D3-8B79-37D633B846F1}">
                                      <asvg:svgBlip xmlns:asvg="http://schemas.microsoft.com/office/drawing/2016/SVG/main" r:embe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4444" cy="4705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6" w:type="dxa"/>
                </w:tcPr>
                <w:p w14:paraId="2B1631F2" w14:textId="77777777" w:rsidR="009B38B0" w:rsidRDefault="009B38B0" w:rsidP="00F426D1"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731DEBF5" wp14:editId="5DF1F96F">
                        <wp:extent cx="1028844" cy="409632"/>
                        <wp:effectExtent l="0" t="0" r="0" b="9525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8844" cy="4096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B38B0" w14:paraId="60FDCEDB" w14:textId="77777777" w:rsidTr="00F426D1">
              <w:tc>
                <w:tcPr>
                  <w:tcW w:w="1790" w:type="dxa"/>
                </w:tcPr>
                <w:p w14:paraId="0BA0E306" w14:textId="77777777" w:rsidR="009B38B0" w:rsidRDefault="009B38B0" w:rsidP="00F426D1">
                  <w:r>
                    <w:t>Blinding of participants</w:t>
                  </w:r>
                </w:p>
                <w:p w14:paraId="36320425" w14:textId="77777777" w:rsidR="009B38B0" w:rsidRDefault="009B38B0" w:rsidP="00F426D1">
                  <w:r>
                    <w:t>and personnel</w:t>
                  </w:r>
                </w:p>
                <w:p w14:paraId="37D5C44D" w14:textId="77777777" w:rsidR="009B38B0" w:rsidRDefault="009B38B0" w:rsidP="00F426D1">
                  <w:r>
                    <w:t>(</w:t>
                  </w:r>
                  <w:proofErr w:type="gramStart"/>
                  <w:r>
                    <w:t>Performance  Bias</w:t>
                  </w:r>
                  <w:proofErr w:type="gramEnd"/>
                  <w:r>
                    <w:t>)</w:t>
                  </w:r>
                </w:p>
              </w:tc>
              <w:tc>
                <w:tcPr>
                  <w:tcW w:w="1799" w:type="dxa"/>
                </w:tcPr>
                <w:p w14:paraId="1ED8950B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26FAF2AA" wp14:editId="043C2759">
                        <wp:extent cx="477982" cy="438150"/>
                        <wp:effectExtent l="0" t="0" r="0" b="0"/>
                        <wp:docPr id="11" name="Graphic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697" cy="4397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6" w:type="dxa"/>
                </w:tcPr>
                <w:p w14:paraId="75DA7D04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12BE2EAB" wp14:editId="2511057A">
                        <wp:extent cx="509809" cy="472506"/>
                        <wp:effectExtent l="0" t="0" r="5080" b="3810"/>
                        <wp:docPr id="18" name="Graphic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96DAC541-7B7A-43D3-8B79-37D633B846F1}">
                                      <asvg:svgBlip xmlns:asvg="http://schemas.microsoft.com/office/drawing/2016/SVG/main" r:embed="rId12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6332" cy="4785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5" w:type="dxa"/>
                </w:tcPr>
                <w:p w14:paraId="59FB013B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190BEB5F" wp14:editId="79514B03">
                        <wp:extent cx="442300" cy="405442"/>
                        <wp:effectExtent l="0" t="0" r="0" b="0"/>
                        <wp:docPr id="23" name="Graphic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5078" cy="4079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6" w:type="dxa"/>
                </w:tcPr>
                <w:p w14:paraId="0D6B1B2A" w14:textId="77777777" w:rsidR="009B38B0" w:rsidRDefault="009B38B0" w:rsidP="00F426D1"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3EB7B870" wp14:editId="292B6E64">
                        <wp:extent cx="981212" cy="438211"/>
                        <wp:effectExtent l="0" t="0" r="9525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3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1212" cy="438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B38B0" w14:paraId="51AE15FF" w14:textId="77777777" w:rsidTr="00F426D1">
              <w:tc>
                <w:tcPr>
                  <w:tcW w:w="1790" w:type="dxa"/>
                </w:tcPr>
                <w:p w14:paraId="03F59508" w14:textId="77777777" w:rsidR="009B38B0" w:rsidRDefault="009B38B0" w:rsidP="00F426D1">
                  <w:r>
                    <w:t>Blinding of outcome</w:t>
                  </w:r>
                </w:p>
                <w:p w14:paraId="7F6315D7" w14:textId="77777777" w:rsidR="009B38B0" w:rsidRDefault="009B38B0" w:rsidP="00F426D1">
                  <w:r>
                    <w:t>assessors</w:t>
                  </w:r>
                </w:p>
                <w:p w14:paraId="1749D351" w14:textId="77777777" w:rsidR="009B38B0" w:rsidRDefault="009B38B0" w:rsidP="00F426D1">
                  <w:r>
                    <w:t>(Detection Bias)</w:t>
                  </w:r>
                </w:p>
              </w:tc>
              <w:tc>
                <w:tcPr>
                  <w:tcW w:w="1799" w:type="dxa"/>
                </w:tcPr>
                <w:p w14:paraId="063C87CC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0236B3AB" wp14:editId="07976996">
                        <wp:extent cx="442300" cy="405442"/>
                        <wp:effectExtent l="0" t="0" r="0" b="0"/>
                        <wp:docPr id="12" name="Graphic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3880" cy="4068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6" w:type="dxa"/>
                </w:tcPr>
                <w:p w14:paraId="5B324784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56BA5764" wp14:editId="45B77521">
                        <wp:extent cx="451711" cy="414068"/>
                        <wp:effectExtent l="0" t="0" r="5715" b="5080"/>
                        <wp:docPr id="19" name="Graphic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2493" cy="4147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5" w:type="dxa"/>
                </w:tcPr>
                <w:p w14:paraId="32EE8BD0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2A154D6E" wp14:editId="0E4831A8">
                        <wp:extent cx="465827" cy="493229"/>
                        <wp:effectExtent l="0" t="0" r="0" b="2540"/>
                        <wp:docPr id="26" name="Graphic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96DAC541-7B7A-43D3-8B79-37D633B846F1}">
                                      <asvg:svgBlip xmlns:asvg="http://schemas.microsoft.com/office/drawing/2016/SVG/main" r:embe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8031" cy="4955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6" w:type="dxa"/>
                </w:tcPr>
                <w:p w14:paraId="047683E2" w14:textId="77777777" w:rsidR="009B38B0" w:rsidRDefault="009B38B0" w:rsidP="00F426D1"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02A5B275" wp14:editId="29BBDD5D">
                        <wp:extent cx="1009791" cy="438211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/>
                                <pic:cNvPicPr/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9791" cy="438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B38B0" w14:paraId="128FA89F" w14:textId="77777777" w:rsidTr="00F426D1">
              <w:tc>
                <w:tcPr>
                  <w:tcW w:w="1790" w:type="dxa"/>
                </w:tcPr>
                <w:p w14:paraId="1E8EA783" w14:textId="77777777" w:rsidR="009B38B0" w:rsidRDefault="009B38B0" w:rsidP="00F426D1">
                  <w:r>
                    <w:t>Incomplete Outcome</w:t>
                  </w:r>
                </w:p>
                <w:p w14:paraId="61BD1831" w14:textId="77777777" w:rsidR="009B38B0" w:rsidRDefault="009B38B0" w:rsidP="00F426D1">
                  <w:r>
                    <w:t>date (attrition bias)</w:t>
                  </w:r>
                </w:p>
              </w:tc>
              <w:tc>
                <w:tcPr>
                  <w:tcW w:w="1799" w:type="dxa"/>
                </w:tcPr>
                <w:p w14:paraId="2E55F435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27280EBB" wp14:editId="46C9F386">
                        <wp:extent cx="451711" cy="414068"/>
                        <wp:effectExtent l="0" t="0" r="5715" b="5080"/>
                        <wp:docPr id="13" name="Graphic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2118" cy="4144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6" w:type="dxa"/>
                </w:tcPr>
                <w:p w14:paraId="32865804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4C90427B" wp14:editId="55534A9D">
                        <wp:extent cx="530525" cy="491706"/>
                        <wp:effectExtent l="0" t="0" r="3175" b="3810"/>
                        <wp:docPr id="29" name="Graphic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96DAC541-7B7A-43D3-8B79-37D633B846F1}">
                                      <asvg:svgBlip xmlns:asvg="http://schemas.microsoft.com/office/drawing/2016/SVG/main" r:embed="rId12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1137" cy="4922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5" w:type="dxa"/>
                </w:tcPr>
                <w:p w14:paraId="66EB6539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77625262" wp14:editId="11FF6248">
                        <wp:extent cx="439947" cy="403285"/>
                        <wp:effectExtent l="0" t="0" r="0" b="0"/>
                        <wp:docPr id="22" name="Graphic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2293" cy="405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6" w:type="dxa"/>
                </w:tcPr>
                <w:p w14:paraId="6F971864" w14:textId="77777777" w:rsidR="009B38B0" w:rsidRDefault="009B38B0" w:rsidP="00F426D1"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0D6A0E32" wp14:editId="38AF43D2">
                        <wp:extent cx="1000265" cy="438211"/>
                        <wp:effectExtent l="0" t="0" r="9525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5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0265" cy="438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B38B0" w14:paraId="25B38DCA" w14:textId="77777777" w:rsidTr="00F426D1">
              <w:tc>
                <w:tcPr>
                  <w:tcW w:w="1790" w:type="dxa"/>
                </w:tcPr>
                <w:p w14:paraId="2C448BA4" w14:textId="77777777" w:rsidR="009B38B0" w:rsidRDefault="009B38B0" w:rsidP="00F426D1">
                  <w:r>
                    <w:t xml:space="preserve">Selective Outcome </w:t>
                  </w:r>
                </w:p>
                <w:p w14:paraId="5CADEF0A" w14:textId="77777777" w:rsidR="009B38B0" w:rsidRDefault="009B38B0" w:rsidP="00F426D1">
                  <w:r>
                    <w:t>reporting (reporting bias)</w:t>
                  </w:r>
                </w:p>
              </w:tc>
              <w:tc>
                <w:tcPr>
                  <w:tcW w:w="1799" w:type="dxa"/>
                </w:tcPr>
                <w:p w14:paraId="17B83205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36C996D9" wp14:editId="6EACC837">
                        <wp:extent cx="448573" cy="411192"/>
                        <wp:effectExtent l="0" t="0" r="8890" b="8255"/>
                        <wp:docPr id="14" name="Graphic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0036" cy="4125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6" w:type="dxa"/>
                </w:tcPr>
                <w:p w14:paraId="1063A610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7589C776" wp14:editId="41B5DFD8">
                        <wp:extent cx="423652" cy="448573"/>
                        <wp:effectExtent l="0" t="0" r="0" b="8890"/>
                        <wp:docPr id="28" name="Graphic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96DAC541-7B7A-43D3-8B79-37D633B846F1}">
                                      <asvg:svgBlip xmlns:asvg="http://schemas.microsoft.com/office/drawing/2016/SVG/main" r:embe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4867" cy="449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5" w:type="dxa"/>
                </w:tcPr>
                <w:p w14:paraId="59E668C9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7959438C" wp14:editId="70814924">
                        <wp:extent cx="423478" cy="388188"/>
                        <wp:effectExtent l="0" t="0" r="0" b="0"/>
                        <wp:docPr id="21" name="Graphic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6029" cy="3905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6" w:type="dxa"/>
                </w:tcPr>
                <w:p w14:paraId="774ED0F7" w14:textId="77777777" w:rsidR="009B38B0" w:rsidRDefault="009B38B0" w:rsidP="00F426D1"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2ADFF0E0" wp14:editId="6C289285">
                        <wp:extent cx="981212" cy="457264"/>
                        <wp:effectExtent l="0" t="0" r="9525" b="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Picture 6"/>
                                <pic:cNvPicPr/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1212" cy="457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B38B0" w14:paraId="6D7A60D3" w14:textId="77777777" w:rsidTr="00F426D1">
              <w:tc>
                <w:tcPr>
                  <w:tcW w:w="1790" w:type="dxa"/>
                  <w:tcBorders>
                    <w:bottom w:val="single" w:sz="4" w:space="0" w:color="auto"/>
                  </w:tcBorders>
                </w:tcPr>
                <w:p w14:paraId="7453542C" w14:textId="77777777" w:rsidR="009B38B0" w:rsidRDefault="009B38B0" w:rsidP="00F426D1">
                  <w:r w:rsidRPr="00DB451D">
                    <w:t>Free of other bias</w:t>
                  </w:r>
                </w:p>
              </w:tc>
              <w:tc>
                <w:tcPr>
                  <w:tcW w:w="1799" w:type="dxa"/>
                  <w:tcBorders>
                    <w:bottom w:val="single" w:sz="4" w:space="0" w:color="auto"/>
                  </w:tcBorders>
                </w:tcPr>
                <w:p w14:paraId="3BD11B5D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6B89EDA7" wp14:editId="256F0AE4">
                        <wp:extent cx="396551" cy="363505"/>
                        <wp:effectExtent l="0" t="0" r="3810" b="0"/>
                        <wp:docPr id="15" name="Graphic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6862" cy="3637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6" w:type="dxa"/>
                  <w:tcBorders>
                    <w:bottom w:val="single" w:sz="4" w:space="0" w:color="auto"/>
                  </w:tcBorders>
                </w:tcPr>
                <w:p w14:paraId="60139088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3001A3F9" wp14:editId="49FC4473">
                        <wp:extent cx="442299" cy="405441"/>
                        <wp:effectExtent l="0" t="0" r="0" b="0"/>
                        <wp:docPr id="20" name="Graphic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96DAC541-7B7A-43D3-8B79-37D633B846F1}">
                                      <asvg:svgBlip xmlns:asvg="http://schemas.microsoft.com/office/drawing/2016/SVG/main" r:embe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3234" cy="4062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5" w:type="dxa"/>
                  <w:tcBorders>
                    <w:bottom w:val="single" w:sz="4" w:space="0" w:color="auto"/>
                  </w:tcBorders>
                </w:tcPr>
                <w:p w14:paraId="699C91C3" w14:textId="77777777" w:rsidR="009B38B0" w:rsidRDefault="009B38B0" w:rsidP="00F426D1">
                  <w:pPr>
                    <w:jc w:val="center"/>
                  </w:pPr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6DDAC412" wp14:editId="7CA0CDA3">
                        <wp:extent cx="396444" cy="419764"/>
                        <wp:effectExtent l="0" t="0" r="3810" b="0"/>
                        <wp:docPr id="27" name="Graphic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96DAC541-7B7A-43D3-8B79-37D633B846F1}">
                                      <asvg:svgBlip xmlns:asvg="http://schemas.microsoft.com/office/drawing/2016/SVG/main" r:embe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7250" cy="4206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6" w:type="dxa"/>
                  <w:tcBorders>
                    <w:bottom w:val="single" w:sz="4" w:space="0" w:color="auto"/>
                  </w:tcBorders>
                </w:tcPr>
                <w:p w14:paraId="3690D64F" w14:textId="77777777" w:rsidR="009B38B0" w:rsidRDefault="009B38B0" w:rsidP="00F426D1">
                  <w:r>
                    <w:rPr>
                      <w:noProof/>
                      <w:lang w:val="en-NZ" w:eastAsia="en-NZ"/>
                    </w:rPr>
                    <w:drawing>
                      <wp:inline distT="0" distB="0" distL="0" distR="0" wp14:anchorId="3FFDE405" wp14:editId="0A216CC3">
                        <wp:extent cx="981212" cy="457264"/>
                        <wp:effectExtent l="0" t="0" r="9525" b="0"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Picture 6"/>
                                <pic:cNvPicPr/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1212" cy="457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B38B0" w14:paraId="46718BBA" w14:textId="77777777" w:rsidTr="00F426D1">
              <w:tc>
                <w:tcPr>
                  <w:tcW w:w="9016" w:type="dxa"/>
                  <w:gridSpan w:val="5"/>
                  <w:tcBorders>
                    <w:left w:val="nil"/>
                    <w:bottom w:val="nil"/>
                    <w:right w:val="nil"/>
                  </w:tcBorders>
                </w:tcPr>
                <w:p w14:paraId="0AE16D7A" w14:textId="77777777" w:rsidR="009B38B0" w:rsidRDefault="009B38B0" w:rsidP="00F426D1">
                  <w:pPr>
                    <w:rPr>
                      <w:noProof/>
                    </w:rPr>
                  </w:pPr>
                </w:p>
                <w:p w14:paraId="05318750" w14:textId="77777777" w:rsidR="009B38B0" w:rsidRPr="00FC5DCE" w:rsidRDefault="009B38B0" w:rsidP="00F426D1">
                  <w:pPr>
                    <w:rPr>
                      <w:b/>
                      <w:bCs/>
                      <w:noProof/>
                    </w:rPr>
                  </w:pPr>
                  <w:r w:rsidRPr="00FC5DCE">
                    <w:rPr>
                      <w:b/>
                      <w:bCs/>
                      <w:noProof/>
                    </w:rPr>
                    <w:t>Legend</w:t>
                  </w: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846"/>
                    <w:gridCol w:w="7748"/>
                  </w:tblGrid>
                  <w:tr w:rsidR="009B38B0" w14:paraId="0EE01F17" w14:textId="77777777" w:rsidTr="00F426D1">
                    <w:tc>
                      <w:tcPr>
                        <w:tcW w:w="737" w:type="dxa"/>
                      </w:tcPr>
                      <w:p w14:paraId="5820BF0F" w14:textId="77777777" w:rsidR="009B38B0" w:rsidRDefault="009B38B0" w:rsidP="00F426D1">
                        <w:pPr>
                          <w:rPr>
                            <w:noProof/>
                          </w:rPr>
                        </w:pPr>
                        <w:r>
                          <w:rPr>
                            <w:noProof/>
                            <w:lang w:val="en-NZ" w:eastAsia="en-NZ"/>
                          </w:rPr>
                          <w:drawing>
                            <wp:inline distT="0" distB="0" distL="0" distR="0" wp14:anchorId="3F561941" wp14:editId="6513B717">
                              <wp:extent cx="396551" cy="363505"/>
                              <wp:effectExtent l="0" t="0" r="3810" b="0"/>
                              <wp:docPr id="30" name="Graphic 3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7">
                                        <a:extLst>
                                          <a:ext uri="{96DAC541-7B7A-43D3-8B79-37D633B846F1}">
                                            <asvg:svgBlip xmlns:asvg="http://schemas.microsoft.com/office/drawing/2016/SVG/main" r:embed="rId8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862" cy="36379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8053" w:type="dxa"/>
                      </w:tcPr>
                      <w:p w14:paraId="7B4E88B9" w14:textId="77777777" w:rsidR="009B38B0" w:rsidRDefault="009B38B0" w:rsidP="00F426D1">
                        <w:pPr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w:t>Low risk of bias</w:t>
                        </w:r>
                      </w:p>
                    </w:tc>
                  </w:tr>
                  <w:tr w:rsidR="009B38B0" w14:paraId="49F5345D" w14:textId="77777777" w:rsidTr="00F426D1">
                    <w:tc>
                      <w:tcPr>
                        <w:tcW w:w="737" w:type="dxa"/>
                      </w:tcPr>
                      <w:p w14:paraId="47156ED3" w14:textId="77777777" w:rsidR="009B38B0" w:rsidRDefault="009B38B0" w:rsidP="00F426D1">
                        <w:pPr>
                          <w:rPr>
                            <w:noProof/>
                          </w:rPr>
                        </w:pPr>
                        <w:r>
                          <w:rPr>
                            <w:noProof/>
                            <w:lang w:val="en-NZ" w:eastAsia="en-NZ"/>
                          </w:rPr>
                          <w:drawing>
                            <wp:inline distT="0" distB="0" distL="0" distR="0" wp14:anchorId="4063DD73" wp14:editId="5233546D">
                              <wp:extent cx="370936" cy="343795"/>
                              <wp:effectExtent l="0" t="0" r="0" b="0"/>
                              <wp:docPr id="31" name="Graphic 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11">
                                        <a:extLst>
                                          <a:ext uri="{96DAC541-7B7A-43D3-8B79-37D633B846F1}">
                                            <asvg:svgBlip xmlns:asvg="http://schemas.microsoft.com/office/drawing/2016/SVG/main" r:embed="rId12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75041" cy="3476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8053" w:type="dxa"/>
                      </w:tcPr>
                      <w:p w14:paraId="1C497AB5" w14:textId="77777777" w:rsidR="009B38B0" w:rsidRDefault="009B38B0" w:rsidP="00F426D1">
                        <w:pPr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w:t>High Risk of bias</w:t>
                        </w:r>
                      </w:p>
                    </w:tc>
                  </w:tr>
                  <w:tr w:rsidR="009B38B0" w14:paraId="5AE556B6" w14:textId="77777777" w:rsidTr="00F426D1">
                    <w:tc>
                      <w:tcPr>
                        <w:tcW w:w="737" w:type="dxa"/>
                      </w:tcPr>
                      <w:p w14:paraId="5EE6BFFB" w14:textId="77777777" w:rsidR="009B38B0" w:rsidRDefault="009B38B0" w:rsidP="00F426D1">
                        <w:pPr>
                          <w:rPr>
                            <w:noProof/>
                          </w:rPr>
                        </w:pPr>
                        <w:r>
                          <w:rPr>
                            <w:noProof/>
                            <w:lang w:val="en-NZ" w:eastAsia="en-NZ"/>
                          </w:rPr>
                          <w:drawing>
                            <wp:inline distT="0" distB="0" distL="0" distR="0" wp14:anchorId="163AB6A9" wp14:editId="657E3BCC">
                              <wp:extent cx="396240" cy="419549"/>
                              <wp:effectExtent l="0" t="0" r="3810" b="0"/>
                              <wp:docPr id="32" name="Graphic 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5">
                                        <a:extLst>
                                          <a:ext uri="{96DAC541-7B7A-43D3-8B79-37D633B846F1}">
                                            <asvg:svgBlip xmlns:asvg="http://schemas.microsoft.com/office/drawing/2016/SVG/main" r:embed="rId6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00029" cy="42356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8053" w:type="dxa"/>
                      </w:tcPr>
                      <w:p w14:paraId="555FE51C" w14:textId="77777777" w:rsidR="009B38B0" w:rsidRDefault="009B38B0" w:rsidP="00F426D1">
                        <w:pPr>
                          <w:rPr>
                            <w:noProof/>
                          </w:rPr>
                        </w:pPr>
                        <w:r>
                          <w:rPr>
                            <w:noProof/>
                          </w:rPr>
                          <w:t>Risk of bias unclear</w:t>
                        </w:r>
                      </w:p>
                    </w:tc>
                  </w:tr>
                </w:tbl>
                <w:p w14:paraId="2B3C6168" w14:textId="77777777" w:rsidR="009B38B0" w:rsidRDefault="009B38B0" w:rsidP="00F426D1">
                  <w:pPr>
                    <w:rPr>
                      <w:noProof/>
                    </w:rPr>
                  </w:pPr>
                </w:p>
              </w:tc>
            </w:tr>
          </w:tbl>
          <w:p w14:paraId="0D0A3A36" w14:textId="77777777" w:rsidR="009B38B0" w:rsidRDefault="009B38B0" w:rsidP="00F426D1"/>
          <w:p w14:paraId="5C67E2B6" w14:textId="77777777" w:rsidR="009B38B0" w:rsidRDefault="009B38B0" w:rsidP="00F426D1"/>
          <w:p w14:paraId="187149B2" w14:textId="77777777" w:rsidR="009B38B0" w:rsidRDefault="009B38B0" w:rsidP="00F426D1"/>
        </w:tc>
      </w:tr>
    </w:tbl>
    <w:p w14:paraId="09BF7D70" w14:textId="77777777" w:rsidR="009B38B0" w:rsidRDefault="009B38B0"/>
    <w:sectPr w:rsidR="009B38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D5C7D"/>
    <w:multiLevelType w:val="hybridMultilevel"/>
    <w:tmpl w:val="EF68ED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CC06E1"/>
    <w:multiLevelType w:val="hybridMultilevel"/>
    <w:tmpl w:val="EF68ED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657756">
    <w:abstractNumId w:val="1"/>
  </w:num>
  <w:num w:numId="2" w16cid:durableId="1663656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8B0"/>
    <w:rsid w:val="009B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F9043"/>
  <w15:chartTrackingRefBased/>
  <w15:docId w15:val="{7AE8324A-834B-4020-9E2A-362BD9E02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8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38B0"/>
    <w:pPr>
      <w:ind w:left="720"/>
      <w:contextualSpacing/>
    </w:pPr>
  </w:style>
  <w:style w:type="table" w:styleId="TableGrid">
    <w:name w:val="Table Grid"/>
    <w:basedOn w:val="TableNormal"/>
    <w:uiPriority w:val="39"/>
    <w:rsid w:val="009B3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tmp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tmp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tmp"/><Relationship Id="rId10" Type="http://schemas.openxmlformats.org/officeDocument/2006/relationships/image" Target="media/image6.tmp"/><Relationship Id="rId4" Type="http://schemas.openxmlformats.org/officeDocument/2006/relationships/webSettings" Target="webSettings.xml"/><Relationship Id="rId9" Type="http://schemas.openxmlformats.org/officeDocument/2006/relationships/image" Target="media/image5.tmp"/><Relationship Id="rId14" Type="http://schemas.openxmlformats.org/officeDocument/2006/relationships/image" Target="media/image10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2554</Characters>
  <Application>Microsoft Office Word</Application>
  <DocSecurity>0</DocSecurity>
  <Lines>1277</Lines>
  <Paragraphs>29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Geofrey Oteng Phutietsile</dc:creator>
  <cp:keywords/>
  <dc:description/>
  <cp:lastModifiedBy>Geofrey Oteng Phutietsile</cp:lastModifiedBy>
  <cp:revision>1</cp:revision>
  <dcterms:created xsi:type="dcterms:W3CDTF">2022-06-17T13:14:00Z</dcterms:created>
  <dcterms:modified xsi:type="dcterms:W3CDTF">2022-06-17T13:15:00Z</dcterms:modified>
</cp:coreProperties>
</file>