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Supplemental Information</w:t>
      </w: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For</w:t>
      </w:r>
    </w:p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sz w:val="24"/>
        </w:rPr>
      </w:pPr>
    </w:p>
    <w:p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32"/>
          <w:lang w:val="en-US" w:eastAsia="zh-CN"/>
        </w:rPr>
        <w:t>The role of c-Jun for beating cardiomycyte formation in prepared embryonic body</w:t>
      </w:r>
    </w:p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sz w:val="24"/>
        </w:rPr>
      </w:pPr>
      <w:bookmarkStart w:id="0" w:name="_GoBack"/>
      <w:bookmarkEnd w:id="0"/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spacing w:after="200" w:line="276" w:lineRule="auto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Supplemental Figures </w:t>
      </w: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0" distR="0">
            <wp:extent cx="5943600" cy="32912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2340" cy="33019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widowControl/>
        <w:spacing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Supplemental Fig. 1. Construction and verification of c-Jun knockout (ko) mouse embryonic stem cells (mESCs). </w:t>
      </w:r>
      <w:r>
        <w:rPr>
          <w:rFonts w:ascii="Times New Roman" w:hAnsi="Times New Roman" w:cs="Times New Roman"/>
          <w:sz w:val="24"/>
        </w:rPr>
        <w:t>A. Schematic diagram for knocking out the c-Jun exon (Purple rectangle). The 2 sgRNAs are highlighted in red, while forward (PF) and reverse primers (PR), used to detect successful c-Jun gene deletion, are in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green. B. Gel electrophoresis image demonstrating successful c-Jun gene deletion, with c-Jun-ko (664 bp) and wt (1669bp) alleles. DL2000 DNA Ladder is used. C. No difference in cell morphology was present between both wild-type (wt) and c-Jun-ko ESCs, as well as for ectodermal stem cells (EpiSCs). Scale Bar = 200 µm. D. RT-qPCR results for c-Jun gene expression between wt and c-Jun-ko groups. E. Western blots for c-Jun protein in wt and 2 c-Jun-ko clones of EpiSCs. GAPDH served as a loading control. F. Pluripotency gene expression levels for wt and c-Jun-ko ESCs determined by RT-qPCR. Dat</w:t>
      </w:r>
      <w:r>
        <w:rPr>
          <w:rFonts w:hint="eastAsia"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are mean ±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SEM, n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= 3, ns denotes no statistical significance. </w:t>
      </w:r>
    </w:p>
    <w:p/>
    <w:p/>
    <w:p/>
    <w:p/>
    <w:p/>
    <w:p/>
    <w:p/>
    <w:p/>
    <w:p/>
    <w:p>
      <w:pPr>
        <w:spacing w:before="120" w:beforeLines="50"/>
        <w:jc w:val="left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09310" cy="2644775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9670" cy="265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before="120" w:beforeLines="50" w:line="276" w:lineRule="auto"/>
        <w:jc w:val="left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Supplemental Fig. 2. </w:t>
      </w:r>
      <w:r>
        <w:rPr>
          <w:rFonts w:ascii="Times New Roman" w:hAnsi="Times New Roman" w:cs="Times New Roman"/>
          <w:b/>
          <w:bCs/>
          <w:sz w:val="24"/>
        </w:rPr>
        <w:t xml:space="preserve">Two different clones of c-Jun knockout (ko) cells, #27 and #34, formed embryoid bodies (EBs) in Day 6 of differentiation.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A. Both clones had the same morphological phenotype, with spontaneously beating cardiomyocytes within the convex bulges. </w:t>
      </w:r>
      <w:r>
        <w:rPr>
          <w:rFonts w:ascii="Times New Roman" w:hAnsi="Times New Roman" w:cs="Times New Roman"/>
          <w:sz w:val="24"/>
        </w:rPr>
        <w:t xml:space="preserve">Scale Bar = 200 µm.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B. No statistically significant difference was found between the percentages of beating cells within the EBs of both clones on Day 6. </w:t>
      </w:r>
      <w:r>
        <w:rPr>
          <w:rFonts w:ascii="Times New Roman" w:hAnsi="Times New Roman" w:cs="Times New Roman"/>
          <w:sz w:val="24"/>
        </w:rPr>
        <w:t>Dat</w:t>
      </w:r>
      <w:r>
        <w:rPr>
          <w:rFonts w:hint="eastAsia"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are mean ±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SEM, n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= 3, ns denotes no statistical significance. 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Supplemental Videos</w:t>
      </w:r>
    </w:p>
    <w:p>
      <w:pPr>
        <w:jc w:val="center"/>
        <w:rPr>
          <w:rFonts w:ascii="Times New Roman" w:hAnsi="Times New Roman" w:cs="Times New Roman"/>
          <w:b/>
          <w:sz w:val="24"/>
        </w:rPr>
      </w:pPr>
    </w:p>
    <w:p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Supplemental Video 1. </w:t>
      </w:r>
      <w:r>
        <w:rPr>
          <w:rFonts w:ascii="Times New Roman" w:hAnsi="Times New Roman" w:cs="Times New Roman"/>
          <w:sz w:val="24"/>
        </w:rPr>
        <w:t xml:space="preserve">Wild type embryoid body (EB) formed from mouse embryonic stem cells (mESC). </w:t>
      </w:r>
    </w:p>
    <w:p>
      <w:pPr>
        <w:jc w:val="left"/>
        <w:rPr>
          <w:rFonts w:ascii="Times New Roman" w:hAnsi="Times New Roman" w:cs="Times New Roman"/>
          <w:sz w:val="24"/>
        </w:rPr>
      </w:pPr>
    </w:p>
    <w:p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hint="eastAsia"/>
        </w:rPr>
        <w:object>
          <v:shape id="_x0000_i1025" o:spt="75" type="#_x0000_t75" style="height:65pt;width:72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Package" ShapeID="_x0000_i1025" DrawAspect="Icon" ObjectID="_1468075725" r:id="rId6">
            <o:LockedField>false</o:LockedField>
          </o:OLEObject>
        </w:object>
      </w:r>
    </w:p>
    <w:p>
      <w:pPr>
        <w:jc w:val="left"/>
        <w:rPr>
          <w:rFonts w:ascii="Times New Roman" w:hAnsi="Times New Roman" w:eastAsia="宋体" w:cs="Times New Roman"/>
          <w:color w:val="000000"/>
          <w:sz w:val="24"/>
          <w:szCs w:val="22"/>
        </w:rPr>
      </w:pPr>
      <w:r>
        <w:rPr>
          <w:rFonts w:ascii="Times New Roman" w:hAnsi="Times New Roman" w:cs="Times New Roman"/>
          <w:b/>
          <w:sz w:val="24"/>
        </w:rPr>
        <w:t xml:space="preserve">Supplemental Video 2. </w:t>
      </w:r>
      <w:r>
        <w:rPr>
          <w:rFonts w:ascii="Times New Roman" w:hAnsi="Times New Roman" w:cs="Times New Roman"/>
          <w:sz w:val="24"/>
        </w:rPr>
        <w:t xml:space="preserve">C-Jun knockout (ko) EB formed from mESCs, with bulging portion. </w:t>
      </w:r>
      <w:r>
        <w:rPr>
          <w:rFonts w:ascii="Times New Roman" w:hAnsi="Times New Roman" w:eastAsia="宋体" w:cs="Times New Roman"/>
          <w:color w:val="000000"/>
          <w:sz w:val="24"/>
          <w:szCs w:val="22"/>
        </w:rPr>
        <w:t>Cells comprising the bulge portion appeared to rhythmically beat, indicating the presence of cardiomyocyte differentiation.</w:t>
      </w:r>
    </w:p>
    <w:p>
      <w:pPr>
        <w:jc w:val="left"/>
        <w:rPr>
          <w:rFonts w:ascii="Times New Roman" w:hAnsi="Times New Roman" w:eastAsia="宋体" w:cs="Times New Roman"/>
          <w:color w:val="000000"/>
          <w:sz w:val="24"/>
          <w:szCs w:val="22"/>
        </w:rPr>
      </w:pPr>
    </w:p>
    <w:p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2"/>
        </w:rPr>
        <w:object>
          <v:shape id="_x0000_i1026" o:spt="75" type="#_x0000_t75" style="height:65.5pt;width:72.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Package" ShapeID="_x0000_i1026" DrawAspect="Icon" ObjectID="_1468075726" r:id="rId8">
            <o:LockedField>false</o:LockedField>
          </o:OLEObject>
        </w:object>
      </w:r>
    </w:p>
    <w:p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Supplemental Video 3. </w:t>
      </w:r>
      <w:r>
        <w:rPr>
          <w:rFonts w:ascii="Times New Roman" w:hAnsi="Times New Roman" w:cs="Times New Roman"/>
          <w:sz w:val="24"/>
        </w:rPr>
        <w:t>EB with mCherry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c-Jun-ko and wt mESCs at 7/3 ratio in Day 6 after differentiation. </w:t>
      </w:r>
    </w:p>
    <w:p>
      <w:pPr>
        <w:jc w:val="left"/>
        <w:rPr>
          <w:rFonts w:ascii="Times New Roman" w:hAnsi="Times New Roman" w:cs="Times New Roman"/>
          <w:sz w:val="24"/>
        </w:rPr>
      </w:pPr>
    </w:p>
    <w:p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sz w:val="24"/>
        </w:rPr>
        <w:object>
          <v:shape id="_x0000_i1027" o:spt="75" type="#_x0000_t75" style="height:65.5pt;width:72.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Package" ShapeID="_x0000_i1027" DrawAspect="Icon" ObjectID="_1468075727" r:id="rId10">
            <o:LockedField>false</o:LockedField>
          </o:OLEObject>
        </w:object>
      </w:r>
    </w:p>
    <w:p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Supplemental Video 4. </w:t>
      </w:r>
      <w:r>
        <w:rPr>
          <w:rFonts w:ascii="Times New Roman" w:hAnsi="Times New Roman" w:cs="Times New Roman"/>
          <w:sz w:val="24"/>
        </w:rPr>
        <w:t>EB with mCherry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c-Jun-ko and wt mESCs at 9/1 ratio in Day 6 after differentiation.</w:t>
      </w:r>
    </w:p>
    <w:p>
      <w:pPr>
        <w:jc w:val="left"/>
        <w:rPr>
          <w:rFonts w:ascii="Times New Roman" w:hAnsi="Times New Roman" w:cs="Times New Roman"/>
          <w:sz w:val="24"/>
        </w:rPr>
      </w:pP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object>
          <v:shape id="_x0000_i1028" o:spt="75" type="#_x0000_t75" style="height:65.5pt;width:72.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Package" ShapeID="_x0000_i1028" DrawAspect="Icon" ObjectID="_1468075728" r:id="rId12">
            <o:LockedField>false</o:LockedField>
          </o:OLEObject>
        </w:object>
      </w:r>
    </w:p>
    <w:p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Supplemental Video 5. </w:t>
      </w:r>
      <w:r>
        <w:rPr>
          <w:rFonts w:ascii="Times New Roman" w:hAnsi="Times New Roman" w:cs="Times New Roman"/>
          <w:sz w:val="24"/>
        </w:rPr>
        <w:t>EB with mCherry</w:t>
      </w:r>
      <w:r>
        <w:rPr>
          <w:rFonts w:ascii="Times New Roman" w:hAnsi="Times New Roman" w:cs="Times New Roman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 xml:space="preserve"> c-Jun-ko mESCs in Day 6 after differentiation.</w:t>
      </w:r>
    </w:p>
    <w:p>
      <w:pPr>
        <w:jc w:val="left"/>
        <w:rPr>
          <w:rFonts w:ascii="Times New Roman" w:hAnsi="Times New Roman" w:cs="Times New Roman"/>
          <w:sz w:val="24"/>
        </w:rPr>
      </w:pP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object>
          <v:shape id="_x0000_i1029" o:spt="75" type="#_x0000_t75" style="height:65.5pt;width:72.5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Package" ShapeID="_x0000_i1029" DrawAspect="Icon" ObjectID="_1468075729" r:id="rId14">
            <o:LockedField>false</o:LockedField>
          </o:OLEObject>
        </w:object>
      </w:r>
    </w:p>
    <w:p>
      <w:pPr>
        <w:jc w:val="left"/>
        <w:rPr>
          <w:rFonts w:ascii="Times New Roman" w:hAnsi="Times New Roman" w:cs="Times New Roman"/>
          <w:sz w:val="24"/>
        </w:rPr>
      </w:pPr>
    </w:p>
    <w:p>
      <w:pPr>
        <w:jc w:val="left"/>
        <w:rPr>
          <w:rFonts w:ascii="Times New Roman" w:hAnsi="Times New Roman" w:cs="Times New Roman"/>
          <w:sz w:val="24"/>
        </w:rPr>
      </w:pPr>
    </w:p>
    <w:p>
      <w:pPr>
        <w:jc w:val="left"/>
        <w:rPr>
          <w:rFonts w:ascii="Times New Roman" w:hAnsi="Times New Roman" w:cs="Times New Roman"/>
          <w:sz w:val="24"/>
        </w:rPr>
      </w:pPr>
    </w:p>
    <w:p>
      <w:pPr>
        <w:jc w:val="left"/>
        <w:rPr>
          <w:rFonts w:ascii="Times New Roman" w:hAnsi="Times New Roman" w:cs="Times New Roman"/>
          <w:sz w:val="24"/>
        </w:rPr>
      </w:pPr>
    </w:p>
    <w:p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Supplemental Tables</w:t>
      </w: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Supplemental Table 1.</w:t>
      </w:r>
      <w:r>
        <w:rPr>
          <w:rFonts w:ascii="Times New Roman" w:hAnsi="Times New Roman" w:cs="Times New Roman"/>
          <w:b/>
          <w:i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Primer sequences used for RT-qPCR.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827"/>
        <w:gridCol w:w="4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rimer</w:t>
            </w:r>
          </w:p>
        </w:tc>
        <w:tc>
          <w:tcPr>
            <w:tcW w:w="3827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Forward </w:t>
            </w:r>
          </w:p>
        </w:tc>
        <w:tc>
          <w:tcPr>
            <w:tcW w:w="4081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</w:rPr>
              <w:t>everse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GAPDH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c-Jun 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Oct4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Sox2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Nanong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Esrrb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Tfcp2l1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Actc1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Actn2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Tnnt2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Gata4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Myh6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T 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Flk-1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Fgf8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Sox17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Tm4sf2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Nestin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Sox1</w:t>
            </w:r>
          </w:p>
        </w:tc>
        <w:tc>
          <w:tcPr>
            <w:tcW w:w="3827" w:type="dxa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AACTTTGGCATTGTGGAAGGGCTCA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AAGATGGAAACGACCTTCTA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TAGGTGAGCCGTCTTTCCAC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AGGGCTGGGAGAAAGAAGAG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CTCAAGTCCTGAGGCTGAC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TTTCTGGAACCCATGGAGAG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GCTGGAGAATCGGAAGCTAGG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TCTGGCACCATACATTCTAC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GATGGCAATGTGAAGATGAC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GTGAGGAGGAGGAGAACA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CAGCAGCAGTGAAGAGAT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GAACACCAGCCTCATCAA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TCTCCAACCTATGCGGACAAT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TGGAGGAAGAGGAAGTGT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GCTCATTGTGGAGACCGATAC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CAGTATCTGCCCTTTGTGTA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CCAGTTGCTGCATGAACGAA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TCCCTTAGTCTGGAAGTGGCTA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GTGACATCTGCCCCCATC</w:t>
            </w:r>
          </w:p>
        </w:tc>
        <w:tc>
          <w:tcPr>
            <w:tcW w:w="4081" w:type="dxa"/>
          </w:tcPr>
          <w:p>
            <w:pPr>
              <w:spacing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TTGGCAGCACCAGTGGATGCAGGGA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GGTTACTGTAGCCGTAGG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GCTTAGCCAGGTTCGAGGAT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CCGCGATTGTTGTGATTAGT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TGAAACCTGTCCTTGAGTGC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AGCCAGCACCTCCTTCTACA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AAAACGACACGGATGATGCTC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AGGCACATTGAAGGTCTC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GGTGTGGAAGTTCTGGATAT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CTCTTCCGCTCTGTCTTC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GTCTGAGTGACAGGAGATG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TGCCTCCTCTACTTCTGT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TAGGTGGGCTGGCGTTATGA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GTCTGTCTGGCTGTCATC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TTGCTCTTGGCAATTA GCTTC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GCAATAGTAGACCGCTGAG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CACCAGATCATAACAG CCCTTCT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GGTGTCTGCAAGCGAGAGTT</w:t>
            </w:r>
          </w:p>
          <w:p>
            <w:pPr>
              <w:spacing w:before="120" w:beforeLines="50" w:line="36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GAGGCCAGTCTGGTGTCAG</w:t>
            </w:r>
          </w:p>
        </w:tc>
      </w:tr>
    </w:tbl>
    <w:p>
      <w:pPr>
        <w:rPr>
          <w:rFonts w:ascii="Times New Roman" w:hAnsi="Times New Roman" w:cs="Times New Roman"/>
          <w:sz w:val="24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559"/>
    <w:rsid w:val="000032DA"/>
    <w:rsid w:val="00063C67"/>
    <w:rsid w:val="00067D45"/>
    <w:rsid w:val="002A276E"/>
    <w:rsid w:val="00465EBF"/>
    <w:rsid w:val="00543AA4"/>
    <w:rsid w:val="005C1EA5"/>
    <w:rsid w:val="00643378"/>
    <w:rsid w:val="007007F5"/>
    <w:rsid w:val="00733760"/>
    <w:rsid w:val="0089153B"/>
    <w:rsid w:val="0099507E"/>
    <w:rsid w:val="009B37B9"/>
    <w:rsid w:val="00C64C85"/>
    <w:rsid w:val="00C93559"/>
    <w:rsid w:val="00CC1814"/>
    <w:rsid w:val="00D0364A"/>
    <w:rsid w:val="00F36C98"/>
    <w:rsid w:val="00FF35E2"/>
    <w:rsid w:val="07903003"/>
    <w:rsid w:val="0C3041B0"/>
    <w:rsid w:val="5F0F55C9"/>
    <w:rsid w:val="63997468"/>
    <w:rsid w:val="75121F24"/>
    <w:rsid w:val="7BF60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qFormat/>
    <w:uiPriority w:val="0"/>
    <w:pPr>
      <w:jc w:val="left"/>
    </w:pPr>
  </w:style>
  <w:style w:type="paragraph" w:styleId="3">
    <w:name w:val="Balloon Text"/>
    <w:basedOn w:val="1"/>
    <w:link w:val="10"/>
    <w:semiHidden/>
    <w:unhideWhenUsed/>
    <w:uiPriority w:val="99"/>
    <w:rPr>
      <w:rFonts w:ascii="Tahoma" w:hAnsi="Tahoma" w:cs="Tahoma"/>
      <w:sz w:val="16"/>
      <w:szCs w:val="16"/>
    </w:rPr>
  </w:style>
  <w:style w:type="paragraph" w:styleId="4">
    <w:name w:val="annotation subject"/>
    <w:basedOn w:val="2"/>
    <w:next w:val="2"/>
    <w:link w:val="11"/>
    <w:semiHidden/>
    <w:unhideWhenUsed/>
    <w:qFormat/>
    <w:uiPriority w:val="99"/>
    <w:pPr>
      <w:jc w:val="both"/>
    </w:pPr>
    <w:rPr>
      <w:b/>
      <w:bCs/>
      <w:sz w:val="20"/>
      <w:szCs w:val="20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basedOn w:val="7"/>
    <w:qFormat/>
    <w:uiPriority w:val="99"/>
    <w:rPr>
      <w:sz w:val="21"/>
      <w:szCs w:val="21"/>
    </w:rPr>
  </w:style>
  <w:style w:type="character" w:customStyle="1" w:styleId="9">
    <w:name w:val="批注文字 字符"/>
    <w:basedOn w:val="7"/>
    <w:link w:val="2"/>
    <w:qFormat/>
    <w:uiPriority w:val="0"/>
    <w:rPr>
      <w:kern w:val="2"/>
      <w:sz w:val="21"/>
      <w:szCs w:val="24"/>
    </w:rPr>
  </w:style>
  <w:style w:type="character" w:customStyle="1" w:styleId="10">
    <w:name w:val="批注框文本 字符"/>
    <w:basedOn w:val="7"/>
    <w:link w:val="3"/>
    <w:semiHidden/>
    <w:qFormat/>
    <w:uiPriority w:val="99"/>
    <w:rPr>
      <w:rFonts w:ascii="Tahoma" w:hAnsi="Tahoma" w:cs="Tahoma"/>
      <w:kern w:val="2"/>
      <w:sz w:val="16"/>
      <w:szCs w:val="16"/>
    </w:rPr>
  </w:style>
  <w:style w:type="character" w:customStyle="1" w:styleId="11">
    <w:name w:val="批注主题 字符"/>
    <w:basedOn w:val="9"/>
    <w:link w:val="4"/>
    <w:semiHidden/>
    <w:qFormat/>
    <w:uiPriority w:val="99"/>
    <w:rPr>
      <w:b/>
      <w:bCs/>
      <w:kern w:val="2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embeddings/oleObject2.bin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customXml" Target="../customXml/item1.xml"/><Relationship Id="rId15" Type="http://schemas.openxmlformats.org/officeDocument/2006/relationships/image" Target="media/image7.emf"/><Relationship Id="rId14" Type="http://schemas.openxmlformats.org/officeDocument/2006/relationships/oleObject" Target="embeddings/oleObject5.bin"/><Relationship Id="rId13" Type="http://schemas.openxmlformats.org/officeDocument/2006/relationships/image" Target="media/image6.emf"/><Relationship Id="rId12" Type="http://schemas.openxmlformats.org/officeDocument/2006/relationships/oleObject" Target="embeddings/oleObject4.bin"/><Relationship Id="rId11" Type="http://schemas.openxmlformats.org/officeDocument/2006/relationships/image" Target="media/image5.e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BA89FF-D4FC-448E-90B0-A7E7C493B0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508</Words>
  <Characters>2898</Characters>
  <Lines>24</Lines>
  <Paragraphs>6</Paragraphs>
  <TotalTime>0</TotalTime>
  <ScaleCrop>false</ScaleCrop>
  <LinksUpToDate>false</LinksUpToDate>
  <CharactersWithSpaces>3400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2021-04-28T16:29:00Z</dcterms:created>
  <dc:creator>Jiansheng</dc:creator>
  <cp:lastModifiedBy>医大二院心外科康凯</cp:lastModifiedBy>
  <dcterms:modified xsi:type="dcterms:W3CDTF">2022-03-06T04:26:32Z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BCC3EB25241B4891AFA51C5AFA9A6600</vt:lpwstr>
  </property>
</Properties>
</file>