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5EE2A" w14:textId="77777777" w:rsidR="005E24F2" w:rsidRPr="005E24F2" w:rsidRDefault="005E24F2" w:rsidP="00B95F88">
      <w:pPr>
        <w:spacing w:beforeLines="50" w:before="163" w:afterLines="50" w:after="163" w:line="480" w:lineRule="auto"/>
        <w:ind w:firstLineChars="0" w:firstLine="0"/>
        <w:rPr>
          <w:rFonts w:cs="Times New Roman"/>
          <w:b/>
          <w:sz w:val="28"/>
          <w:szCs w:val="28"/>
        </w:rPr>
      </w:pPr>
      <w:r w:rsidRPr="005E24F2">
        <w:rPr>
          <w:rFonts w:cs="Times New Roman"/>
          <w:b/>
          <w:sz w:val="28"/>
          <w:szCs w:val="28"/>
        </w:rPr>
        <w:t>Supporting Information</w:t>
      </w:r>
    </w:p>
    <w:p w14:paraId="3F0EC15B" w14:textId="22082FDF" w:rsidR="005E24F2" w:rsidRDefault="00DD0185" w:rsidP="00B95F88">
      <w:pPr>
        <w:spacing w:line="480" w:lineRule="auto"/>
        <w:ind w:firstLineChars="0" w:firstLine="0"/>
        <w:rPr>
          <w:rFonts w:cs="Times New Roman"/>
          <w:b/>
        </w:rPr>
      </w:pPr>
      <w:r w:rsidRPr="00DD0185">
        <w:rPr>
          <w:rFonts w:cs="Times New Roman"/>
          <w:b/>
        </w:rPr>
        <w:t xml:space="preserve">Chemical and microbial composition of long-time steel rust layers in the South China Sea with a novel highly corrosive </w:t>
      </w:r>
      <w:proofErr w:type="spellStart"/>
      <w:r w:rsidRPr="00DD0185">
        <w:rPr>
          <w:rFonts w:cs="Times New Roman"/>
          <w:b/>
          <w:i/>
          <w:iCs/>
        </w:rPr>
        <w:t>Desulfovibrio</w:t>
      </w:r>
      <w:proofErr w:type="spellEnd"/>
      <w:r w:rsidRPr="00DD0185">
        <w:rPr>
          <w:rFonts w:cs="Times New Roman"/>
          <w:b/>
        </w:rPr>
        <w:t xml:space="preserve"> strain isolated from it</w:t>
      </w:r>
    </w:p>
    <w:p w14:paraId="79A6BAA1" w14:textId="5E3A9161" w:rsidR="00DD5744" w:rsidRPr="00DD5744" w:rsidRDefault="00DD5744" w:rsidP="00DD5744">
      <w:pPr>
        <w:widowControl/>
        <w:spacing w:after="240" w:line="480" w:lineRule="auto"/>
        <w:ind w:firstLineChars="0" w:firstLine="0"/>
        <w:rPr>
          <w:rFonts w:eastAsia="Yu Mincho" w:cs="Times New Roman"/>
          <w:color w:val="000000" w:themeColor="text1"/>
          <w:kern w:val="0"/>
          <w:szCs w:val="20"/>
          <w:vertAlign w:val="superscript"/>
          <w:lang w:val="en-GB" w:eastAsia="ja-JP"/>
        </w:rPr>
      </w:pPr>
      <w:proofErr w:type="spellStart"/>
      <w:r w:rsidRPr="00DD5744">
        <w:rPr>
          <w:rFonts w:eastAsia="MS Mincho" w:cs="Times New Roman"/>
          <w:color w:val="000000" w:themeColor="text1"/>
          <w:kern w:val="0"/>
          <w:szCs w:val="24"/>
          <w:lang w:val="en-GB" w:eastAsia="ja-JP"/>
        </w:rPr>
        <w:t>Xucheng</w:t>
      </w:r>
      <w:proofErr w:type="spellEnd"/>
      <w:r w:rsidRPr="00DD5744">
        <w:rPr>
          <w:rFonts w:eastAsia="MS Mincho" w:cs="Times New Roman"/>
          <w:color w:val="000000" w:themeColor="text1"/>
          <w:kern w:val="0"/>
          <w:szCs w:val="24"/>
          <w:lang w:val="en-GB" w:eastAsia="ja-JP"/>
        </w:rPr>
        <w:t xml:space="preserve"> Dong</w:t>
      </w:r>
      <w:r w:rsidRPr="00DD5744">
        <w:rPr>
          <w:rFonts w:cs="Times New Roman"/>
          <w:color w:val="000000" w:themeColor="text1"/>
          <w:kern w:val="0"/>
          <w:szCs w:val="20"/>
          <w:vertAlign w:val="superscript"/>
          <w:lang w:val="en-GB" w:eastAsia="ja-JP"/>
        </w:rPr>
        <w:t xml:space="preserve"> </w:t>
      </w:r>
      <w:proofErr w:type="spellStart"/>
      <w:proofErr w:type="gramStart"/>
      <w:r w:rsidRPr="00DD5744">
        <w:rPr>
          <w:rFonts w:cs="Times New Roman"/>
          <w:color w:val="000000" w:themeColor="text1"/>
          <w:kern w:val="0"/>
          <w:szCs w:val="20"/>
          <w:vertAlign w:val="superscript"/>
          <w:lang w:val="en-GB" w:eastAsia="ja-JP"/>
        </w:rPr>
        <w:t>a,b</w:t>
      </w:r>
      <w:proofErr w:type="gramEnd"/>
      <w:r w:rsidRPr="00DD5744">
        <w:rPr>
          <w:rFonts w:cs="Times New Roman"/>
          <w:color w:val="000000" w:themeColor="text1"/>
          <w:kern w:val="0"/>
          <w:szCs w:val="20"/>
          <w:vertAlign w:val="superscript"/>
          <w:lang w:val="en-GB" w:eastAsia="ja-JP"/>
        </w:rPr>
        <w:t>,c,d</w:t>
      </w:r>
      <w:proofErr w:type="spellEnd"/>
      <w:r w:rsidRPr="00DD5744">
        <w:rPr>
          <w:rFonts w:eastAsia="MS Mincho" w:cs="Times New Roman"/>
          <w:color w:val="000000" w:themeColor="text1"/>
          <w:kern w:val="0"/>
          <w:szCs w:val="24"/>
          <w:lang w:val="en-GB" w:eastAsia="ja-JP"/>
        </w:rPr>
        <w:t xml:space="preserve">, </w:t>
      </w:r>
      <w:proofErr w:type="spellStart"/>
      <w:r w:rsidRPr="00DD5744">
        <w:rPr>
          <w:rFonts w:eastAsia="MS Mincho" w:cs="Times New Roman"/>
          <w:color w:val="000000" w:themeColor="text1"/>
          <w:kern w:val="0"/>
          <w:szCs w:val="24"/>
          <w:lang w:val="en-GB" w:eastAsia="ja-JP"/>
        </w:rPr>
        <w:t>Xiaofang</w:t>
      </w:r>
      <w:proofErr w:type="spellEnd"/>
      <w:r w:rsidRPr="00DD5744">
        <w:rPr>
          <w:rFonts w:eastAsia="MS Mincho" w:cs="Times New Roman"/>
          <w:color w:val="000000" w:themeColor="text1"/>
          <w:kern w:val="0"/>
          <w:szCs w:val="24"/>
          <w:lang w:val="en-GB" w:eastAsia="ja-JP"/>
        </w:rPr>
        <w:t xml:space="preserve"> </w:t>
      </w:r>
      <w:proofErr w:type="spellStart"/>
      <w:r w:rsidRPr="00DD5744">
        <w:rPr>
          <w:rFonts w:eastAsia="MS Mincho" w:cs="Times New Roman"/>
          <w:color w:val="000000" w:themeColor="text1"/>
          <w:kern w:val="0"/>
          <w:szCs w:val="24"/>
          <w:lang w:val="en-GB" w:eastAsia="ja-JP"/>
        </w:rPr>
        <w:t>Zhai</w:t>
      </w:r>
      <w:proofErr w:type="spellEnd"/>
      <w:r w:rsidRPr="00DD5744">
        <w:rPr>
          <w:rFonts w:eastAsia="MS Mincho" w:cs="Times New Roman"/>
          <w:color w:val="000000" w:themeColor="text1"/>
          <w:kern w:val="0"/>
          <w:szCs w:val="24"/>
          <w:lang w:val="en-GB" w:eastAsia="ja-JP"/>
        </w:rPr>
        <w:t>*</w:t>
      </w:r>
      <w:proofErr w:type="spellStart"/>
      <w:r w:rsidRPr="00DD5744">
        <w:rPr>
          <w:rFonts w:cs="Times New Roman"/>
          <w:color w:val="000000" w:themeColor="text1"/>
          <w:kern w:val="0"/>
          <w:szCs w:val="20"/>
          <w:vertAlign w:val="superscript"/>
          <w:lang w:val="en-GB" w:eastAsia="ja-JP"/>
        </w:rPr>
        <w:t>a,b,d</w:t>
      </w:r>
      <w:r w:rsidR="00026052">
        <w:rPr>
          <w:rFonts w:cs="Times New Roman"/>
          <w:color w:val="000000" w:themeColor="text1"/>
          <w:kern w:val="0"/>
          <w:szCs w:val="20"/>
          <w:vertAlign w:val="superscript"/>
          <w:lang w:val="en-GB" w:eastAsia="ja-JP"/>
        </w:rPr>
        <w:t>,e</w:t>
      </w:r>
      <w:proofErr w:type="spellEnd"/>
      <w:r w:rsidRPr="00DD5744">
        <w:rPr>
          <w:rFonts w:eastAsia="MS Mincho" w:cs="Times New Roman"/>
          <w:color w:val="000000" w:themeColor="text1"/>
          <w:kern w:val="0"/>
          <w:szCs w:val="24"/>
          <w:lang w:val="en-GB" w:eastAsia="ja-JP"/>
        </w:rPr>
        <w:t xml:space="preserve">, </w:t>
      </w:r>
      <w:proofErr w:type="spellStart"/>
      <w:r w:rsidRPr="00DD5744">
        <w:rPr>
          <w:rFonts w:eastAsia="MS Mincho" w:cs="Times New Roman"/>
          <w:color w:val="000000" w:themeColor="text1"/>
          <w:kern w:val="0"/>
          <w:szCs w:val="24"/>
          <w:lang w:val="en-GB" w:eastAsia="ja-JP"/>
        </w:rPr>
        <w:t>Yimeng</w:t>
      </w:r>
      <w:proofErr w:type="spellEnd"/>
      <w:r w:rsidRPr="00DD5744">
        <w:rPr>
          <w:rFonts w:eastAsia="MS Mincho" w:cs="Times New Roman"/>
          <w:color w:val="000000" w:themeColor="text1"/>
          <w:kern w:val="0"/>
          <w:szCs w:val="24"/>
          <w:lang w:val="en-GB" w:eastAsia="ja-JP"/>
        </w:rPr>
        <w:t xml:space="preserve"> Zhang</w:t>
      </w:r>
      <w:r w:rsidRPr="00DD5744">
        <w:rPr>
          <w:rFonts w:cs="Times New Roman"/>
          <w:color w:val="000000" w:themeColor="text1"/>
          <w:kern w:val="0"/>
          <w:szCs w:val="20"/>
          <w:vertAlign w:val="superscript"/>
          <w:lang w:val="en-GB" w:eastAsia="ja-JP"/>
        </w:rPr>
        <w:t xml:space="preserve"> </w:t>
      </w:r>
      <w:proofErr w:type="spellStart"/>
      <w:r w:rsidRPr="00DD5744">
        <w:rPr>
          <w:rFonts w:cs="Times New Roman"/>
          <w:color w:val="000000" w:themeColor="text1"/>
          <w:kern w:val="0"/>
          <w:szCs w:val="20"/>
          <w:vertAlign w:val="superscript"/>
          <w:lang w:val="en-GB" w:eastAsia="ja-JP"/>
        </w:rPr>
        <w:t>a,b,d</w:t>
      </w:r>
      <w:proofErr w:type="spellEnd"/>
      <w:r w:rsidRPr="00DD5744">
        <w:rPr>
          <w:rFonts w:eastAsia="MS Mincho" w:cs="Times New Roman"/>
          <w:color w:val="000000" w:themeColor="text1"/>
          <w:kern w:val="0"/>
          <w:szCs w:val="24"/>
          <w:lang w:val="en-GB" w:eastAsia="ja-JP"/>
        </w:rPr>
        <w:t>, Jing Yang</w:t>
      </w:r>
      <w:r w:rsidRPr="00DD5744">
        <w:rPr>
          <w:rFonts w:cs="Times New Roman"/>
          <w:color w:val="000000" w:themeColor="text1"/>
          <w:kern w:val="0"/>
          <w:szCs w:val="20"/>
          <w:vertAlign w:val="superscript"/>
          <w:lang w:val="en-GB" w:eastAsia="ja-JP"/>
        </w:rPr>
        <w:t xml:space="preserve"> </w:t>
      </w:r>
      <w:proofErr w:type="spellStart"/>
      <w:r w:rsidRPr="00DD5744">
        <w:rPr>
          <w:rFonts w:cs="Times New Roman"/>
          <w:color w:val="000000" w:themeColor="text1"/>
          <w:kern w:val="0"/>
          <w:szCs w:val="20"/>
          <w:vertAlign w:val="superscript"/>
          <w:lang w:val="en-GB" w:eastAsia="ja-JP"/>
        </w:rPr>
        <w:t>a,b,d</w:t>
      </w:r>
      <w:proofErr w:type="spellEnd"/>
      <w:r w:rsidRPr="00DD5744">
        <w:rPr>
          <w:rFonts w:eastAsia="MS Mincho" w:cs="Times New Roman"/>
          <w:color w:val="000000" w:themeColor="text1"/>
          <w:kern w:val="0"/>
          <w:szCs w:val="24"/>
          <w:lang w:val="en-GB" w:eastAsia="ja-JP"/>
        </w:rPr>
        <w:t>, Fang Guan</w:t>
      </w:r>
      <w:r w:rsidR="00957C68">
        <w:rPr>
          <w:rFonts w:eastAsia="MS Mincho" w:cs="Times New Roman"/>
          <w:color w:val="000000" w:themeColor="text1"/>
          <w:kern w:val="0"/>
          <w:szCs w:val="24"/>
          <w:lang w:val="en-GB" w:eastAsia="ja-JP"/>
        </w:rPr>
        <w:t xml:space="preserve"> </w:t>
      </w:r>
      <w:proofErr w:type="spellStart"/>
      <w:r w:rsidRPr="00DD5744">
        <w:rPr>
          <w:rFonts w:cs="Times New Roman"/>
          <w:color w:val="000000" w:themeColor="text1"/>
          <w:kern w:val="0"/>
          <w:szCs w:val="20"/>
          <w:vertAlign w:val="superscript"/>
          <w:lang w:val="en-GB" w:eastAsia="ja-JP"/>
        </w:rPr>
        <w:t>a,b,d</w:t>
      </w:r>
      <w:proofErr w:type="spellEnd"/>
      <w:r w:rsidRPr="00DD5744">
        <w:rPr>
          <w:rFonts w:eastAsia="MS Mincho" w:cs="Times New Roman"/>
          <w:color w:val="000000" w:themeColor="text1"/>
          <w:kern w:val="0"/>
          <w:szCs w:val="24"/>
          <w:lang w:val="en-GB" w:eastAsia="ja-JP"/>
        </w:rPr>
        <w:t xml:space="preserve">, </w:t>
      </w:r>
      <w:proofErr w:type="spellStart"/>
      <w:r w:rsidRPr="00DD5744">
        <w:rPr>
          <w:rFonts w:eastAsia="MS Mincho" w:cs="Times New Roman"/>
          <w:color w:val="000000" w:themeColor="text1"/>
          <w:kern w:val="0"/>
          <w:szCs w:val="24"/>
          <w:lang w:val="en-GB" w:eastAsia="ja-JP"/>
        </w:rPr>
        <w:t>Jizhou</w:t>
      </w:r>
      <w:proofErr w:type="spellEnd"/>
      <w:r w:rsidRPr="00DD5744">
        <w:rPr>
          <w:rFonts w:eastAsia="MS Mincho" w:cs="Times New Roman"/>
          <w:color w:val="000000" w:themeColor="text1"/>
          <w:kern w:val="0"/>
          <w:szCs w:val="24"/>
          <w:lang w:val="en-GB" w:eastAsia="ja-JP"/>
        </w:rPr>
        <w:t xml:space="preserve"> Duan*</w:t>
      </w:r>
      <w:proofErr w:type="spellStart"/>
      <w:r w:rsidRPr="00DD5744">
        <w:rPr>
          <w:rFonts w:cs="Times New Roman"/>
          <w:color w:val="000000" w:themeColor="text1"/>
          <w:kern w:val="0"/>
          <w:szCs w:val="20"/>
          <w:vertAlign w:val="superscript"/>
          <w:lang w:val="en-GB" w:eastAsia="ja-JP"/>
        </w:rPr>
        <w:t>a,b,d</w:t>
      </w:r>
      <w:proofErr w:type="spellEnd"/>
      <w:r w:rsidRPr="00DD5744">
        <w:rPr>
          <w:rFonts w:cs="Times New Roman"/>
          <w:color w:val="000000" w:themeColor="text1"/>
          <w:kern w:val="0"/>
          <w:szCs w:val="20"/>
          <w:lang w:val="en-GB" w:eastAsia="ja-JP"/>
        </w:rPr>
        <w:t>,</w:t>
      </w:r>
      <w:r w:rsidRPr="00DD5744">
        <w:rPr>
          <w:rFonts w:eastAsia="MS Mincho" w:cs="Times New Roman"/>
          <w:color w:val="000000" w:themeColor="text1"/>
          <w:kern w:val="0"/>
          <w:szCs w:val="24"/>
          <w:lang w:val="en-GB" w:eastAsia="ja-JP"/>
        </w:rPr>
        <w:t xml:space="preserve"> </w:t>
      </w:r>
      <w:proofErr w:type="spellStart"/>
      <w:r w:rsidRPr="00DD5744">
        <w:rPr>
          <w:rFonts w:eastAsia="MS Mincho" w:cs="Times New Roman"/>
          <w:color w:val="000000" w:themeColor="text1"/>
          <w:kern w:val="0"/>
          <w:szCs w:val="24"/>
          <w:lang w:val="en-GB" w:eastAsia="ja-JP"/>
        </w:rPr>
        <w:t>Jiawen</w:t>
      </w:r>
      <w:proofErr w:type="spellEnd"/>
      <w:r w:rsidRPr="00DD5744">
        <w:rPr>
          <w:rFonts w:eastAsia="MS Mincho" w:cs="Times New Roman"/>
          <w:color w:val="000000" w:themeColor="text1"/>
          <w:kern w:val="0"/>
          <w:szCs w:val="24"/>
          <w:lang w:val="en-GB" w:eastAsia="ja-JP"/>
        </w:rPr>
        <w:t xml:space="preserve"> Sun </w:t>
      </w:r>
      <w:proofErr w:type="spellStart"/>
      <w:r w:rsidRPr="00DD5744">
        <w:rPr>
          <w:rFonts w:cs="Times New Roman"/>
          <w:color w:val="000000" w:themeColor="text1"/>
          <w:kern w:val="0"/>
          <w:szCs w:val="20"/>
          <w:vertAlign w:val="superscript"/>
          <w:lang w:val="en-GB" w:eastAsia="ja-JP"/>
        </w:rPr>
        <w:t>a,b,c,d</w:t>
      </w:r>
      <w:proofErr w:type="spellEnd"/>
      <w:r w:rsidRPr="00DD5744">
        <w:rPr>
          <w:rFonts w:cs="Times New Roman"/>
          <w:color w:val="000000" w:themeColor="text1"/>
          <w:kern w:val="0"/>
          <w:szCs w:val="20"/>
          <w:lang w:val="en-GB" w:eastAsia="ja-JP"/>
        </w:rPr>
        <w:t>,</w:t>
      </w:r>
      <w:r w:rsidRPr="00DD5744" w:rsidDel="00031861">
        <w:rPr>
          <w:rFonts w:cs="Times New Roman"/>
          <w:color w:val="000000" w:themeColor="text1"/>
          <w:kern w:val="0"/>
          <w:szCs w:val="20"/>
          <w:lang w:val="en-GB" w:eastAsia="ja-JP"/>
        </w:rPr>
        <w:t xml:space="preserve"> </w:t>
      </w:r>
      <w:proofErr w:type="spellStart"/>
      <w:r w:rsidRPr="00DD5744">
        <w:rPr>
          <w:rFonts w:eastAsia="MS Mincho" w:cs="Times New Roman"/>
          <w:color w:val="000000" w:themeColor="text1"/>
          <w:kern w:val="0"/>
          <w:szCs w:val="24"/>
          <w:lang w:val="en-GB" w:eastAsia="ja-JP"/>
        </w:rPr>
        <w:t>Baorong</w:t>
      </w:r>
      <w:proofErr w:type="spellEnd"/>
      <w:r w:rsidRPr="00DD5744">
        <w:rPr>
          <w:rFonts w:eastAsia="MS Mincho" w:cs="Times New Roman"/>
          <w:color w:val="000000" w:themeColor="text1"/>
          <w:kern w:val="0"/>
          <w:szCs w:val="24"/>
          <w:lang w:val="en-GB" w:eastAsia="ja-JP"/>
        </w:rPr>
        <w:t xml:space="preserve"> Hou</w:t>
      </w:r>
      <w:r w:rsidRPr="00DD5744">
        <w:rPr>
          <w:rFonts w:cs="Times New Roman"/>
          <w:color w:val="000000" w:themeColor="text1"/>
          <w:kern w:val="0"/>
          <w:szCs w:val="20"/>
          <w:vertAlign w:val="superscript"/>
          <w:lang w:val="en-GB" w:eastAsia="ja-JP"/>
        </w:rPr>
        <w:t xml:space="preserve"> </w:t>
      </w:r>
      <w:proofErr w:type="spellStart"/>
      <w:r w:rsidRPr="00DD5744">
        <w:rPr>
          <w:rFonts w:cs="Times New Roman"/>
          <w:color w:val="000000" w:themeColor="text1"/>
          <w:kern w:val="0"/>
          <w:szCs w:val="20"/>
          <w:vertAlign w:val="superscript"/>
          <w:lang w:val="en-GB" w:eastAsia="ja-JP"/>
        </w:rPr>
        <w:t>a,b,d</w:t>
      </w:r>
      <w:proofErr w:type="spellEnd"/>
    </w:p>
    <w:p w14:paraId="0C52AAFA" w14:textId="77777777" w:rsidR="00DD5744" w:rsidRPr="00DD5744" w:rsidRDefault="00DD5744" w:rsidP="00DD5744">
      <w:pPr>
        <w:widowControl/>
        <w:spacing w:after="240" w:line="480" w:lineRule="auto"/>
        <w:ind w:firstLineChars="0" w:firstLine="0"/>
        <w:rPr>
          <w:rFonts w:eastAsiaTheme="minorEastAsia" w:cs="Times New Roman"/>
          <w:i/>
          <w:color w:val="000000" w:themeColor="text1"/>
          <w:szCs w:val="24"/>
          <w:lang w:val="en-GB"/>
        </w:rPr>
      </w:pPr>
      <w:r w:rsidRPr="00DD5744">
        <w:rPr>
          <w:rFonts w:eastAsiaTheme="minorEastAsia" w:cs="Times New Roman"/>
          <w:i/>
          <w:color w:val="000000" w:themeColor="text1"/>
          <w:szCs w:val="24"/>
          <w:vertAlign w:val="superscript"/>
          <w:lang w:val="en-GB"/>
        </w:rPr>
        <w:t>a</w:t>
      </w:r>
      <w:r w:rsidRPr="00DD5744">
        <w:rPr>
          <w:rFonts w:eastAsiaTheme="minorEastAsia" w:cs="Times New Roman"/>
          <w:i/>
          <w:color w:val="000000" w:themeColor="text1"/>
          <w:szCs w:val="24"/>
          <w:lang w:val="en-GB"/>
        </w:rPr>
        <w:t xml:space="preserve"> Key Laboratory of Marine Environmental Corrosion and Bio-fouling, Institute of Oceanology, Chinese Academy of Sciences, 7 </w:t>
      </w:r>
      <w:proofErr w:type="spellStart"/>
      <w:r w:rsidRPr="00DD5744">
        <w:rPr>
          <w:rFonts w:eastAsiaTheme="minorEastAsia" w:cs="Times New Roman"/>
          <w:i/>
          <w:color w:val="000000" w:themeColor="text1"/>
          <w:szCs w:val="24"/>
          <w:lang w:val="en-GB"/>
        </w:rPr>
        <w:t>Nanhai</w:t>
      </w:r>
      <w:proofErr w:type="spellEnd"/>
      <w:r w:rsidRPr="00DD5744">
        <w:rPr>
          <w:rFonts w:eastAsiaTheme="minorEastAsia" w:cs="Times New Roman"/>
          <w:i/>
          <w:color w:val="000000" w:themeColor="text1"/>
          <w:szCs w:val="24"/>
          <w:lang w:val="en-GB"/>
        </w:rPr>
        <w:t xml:space="preserve"> Road, Qingdao, 266071, P. R. China</w:t>
      </w:r>
    </w:p>
    <w:p w14:paraId="5A75EF4B" w14:textId="77777777" w:rsidR="00DD5744" w:rsidRPr="00DD5744" w:rsidRDefault="00DD5744" w:rsidP="00DD5744">
      <w:pPr>
        <w:widowControl/>
        <w:spacing w:after="240" w:line="480" w:lineRule="auto"/>
        <w:ind w:firstLineChars="0" w:firstLine="0"/>
        <w:rPr>
          <w:rFonts w:eastAsiaTheme="minorEastAsia" w:cs="Times New Roman"/>
          <w:i/>
          <w:color w:val="000000" w:themeColor="text1"/>
          <w:szCs w:val="24"/>
          <w:lang w:val="en-GB"/>
        </w:rPr>
      </w:pPr>
      <w:r w:rsidRPr="00DD5744">
        <w:rPr>
          <w:rFonts w:eastAsiaTheme="minorEastAsia" w:cs="Times New Roman"/>
          <w:i/>
          <w:color w:val="000000" w:themeColor="text1"/>
          <w:szCs w:val="24"/>
          <w:vertAlign w:val="superscript"/>
          <w:lang w:val="en-GB"/>
        </w:rPr>
        <w:t>b</w:t>
      </w:r>
      <w:r w:rsidRPr="00DD5744">
        <w:rPr>
          <w:rFonts w:eastAsiaTheme="minorEastAsia" w:cs="Times New Roman"/>
          <w:i/>
          <w:color w:val="000000" w:themeColor="text1"/>
          <w:szCs w:val="24"/>
          <w:lang w:val="en-GB"/>
        </w:rPr>
        <w:t xml:space="preserve"> Open Studio for Marine Corrosion and Protection, Pilot National Laboratory for Marine Science and Technology (Qingdao), 168 </w:t>
      </w:r>
      <w:proofErr w:type="spellStart"/>
      <w:r w:rsidRPr="00DD5744">
        <w:rPr>
          <w:rFonts w:eastAsiaTheme="minorEastAsia" w:cs="Times New Roman"/>
          <w:i/>
          <w:color w:val="000000" w:themeColor="text1"/>
          <w:szCs w:val="24"/>
          <w:lang w:val="en-GB"/>
        </w:rPr>
        <w:t>Wenhai</w:t>
      </w:r>
      <w:proofErr w:type="spellEnd"/>
      <w:r w:rsidRPr="00DD5744">
        <w:rPr>
          <w:rFonts w:eastAsiaTheme="minorEastAsia" w:cs="Times New Roman"/>
          <w:i/>
          <w:color w:val="000000" w:themeColor="text1"/>
          <w:szCs w:val="24"/>
          <w:lang w:val="en-GB"/>
        </w:rPr>
        <w:t xml:space="preserve"> Middle Road, Qingdao 266237, P. R. China</w:t>
      </w:r>
    </w:p>
    <w:p w14:paraId="7969EC1B" w14:textId="77777777" w:rsidR="00DD5744" w:rsidRPr="00DD5744" w:rsidRDefault="00DD5744" w:rsidP="00DD5744">
      <w:pPr>
        <w:widowControl/>
        <w:spacing w:after="240" w:line="480" w:lineRule="auto"/>
        <w:ind w:firstLineChars="0" w:firstLine="0"/>
        <w:rPr>
          <w:rFonts w:eastAsiaTheme="minorEastAsia" w:cs="Times New Roman"/>
          <w:i/>
          <w:color w:val="000000" w:themeColor="text1"/>
          <w:szCs w:val="24"/>
          <w:lang w:val="en-GB"/>
        </w:rPr>
      </w:pPr>
      <w:r w:rsidRPr="00DD5744">
        <w:rPr>
          <w:rFonts w:eastAsiaTheme="minorEastAsia" w:cs="Times New Roman"/>
          <w:i/>
          <w:color w:val="000000" w:themeColor="text1"/>
          <w:szCs w:val="24"/>
          <w:vertAlign w:val="superscript"/>
          <w:lang w:val="en-GB"/>
        </w:rPr>
        <w:t>c</w:t>
      </w:r>
      <w:r w:rsidRPr="00DD5744">
        <w:rPr>
          <w:rFonts w:eastAsiaTheme="minorEastAsia" w:cs="Times New Roman"/>
          <w:i/>
          <w:color w:val="000000" w:themeColor="text1"/>
          <w:szCs w:val="24"/>
          <w:lang w:val="en-GB"/>
        </w:rPr>
        <w:t xml:space="preserve"> University of Chinese Academy of Sciences, 19 (Jia) Yuquan Road, Beijing 100039, P. R. China</w:t>
      </w:r>
    </w:p>
    <w:p w14:paraId="6F93BC2B" w14:textId="176B0C03" w:rsidR="00DD5744" w:rsidRDefault="00DD5744" w:rsidP="00DD5744">
      <w:pPr>
        <w:widowControl/>
        <w:spacing w:after="240" w:line="480" w:lineRule="auto"/>
        <w:ind w:firstLineChars="0" w:firstLine="0"/>
        <w:rPr>
          <w:rFonts w:eastAsiaTheme="minorEastAsia" w:cs="Times New Roman"/>
          <w:i/>
          <w:color w:val="000000" w:themeColor="text1"/>
          <w:szCs w:val="24"/>
          <w:lang w:val="en-GB"/>
        </w:rPr>
      </w:pPr>
      <w:r w:rsidRPr="00DD5744">
        <w:rPr>
          <w:rFonts w:eastAsiaTheme="minorEastAsia" w:cs="Times New Roman"/>
          <w:i/>
          <w:color w:val="000000" w:themeColor="text1"/>
          <w:szCs w:val="24"/>
          <w:vertAlign w:val="superscript"/>
          <w:lang w:val="en-GB"/>
        </w:rPr>
        <w:t>d</w:t>
      </w:r>
      <w:r w:rsidRPr="00DD5744">
        <w:rPr>
          <w:rFonts w:eastAsiaTheme="minorEastAsia" w:cs="Times New Roman"/>
          <w:i/>
          <w:color w:val="000000" w:themeColor="text1"/>
          <w:szCs w:val="24"/>
          <w:lang w:val="en-GB"/>
        </w:rPr>
        <w:t xml:space="preserve"> </w:t>
      </w:r>
      <w:proofErr w:type="spellStart"/>
      <w:r w:rsidRPr="00DD5744">
        <w:rPr>
          <w:rFonts w:eastAsiaTheme="minorEastAsia" w:cs="Times New Roman"/>
          <w:i/>
          <w:color w:val="000000" w:themeColor="text1"/>
          <w:szCs w:val="24"/>
          <w:lang w:val="en-GB"/>
        </w:rPr>
        <w:t>Center</w:t>
      </w:r>
      <w:proofErr w:type="spellEnd"/>
      <w:r w:rsidRPr="00DD5744">
        <w:rPr>
          <w:rFonts w:eastAsiaTheme="minorEastAsia" w:cs="Times New Roman"/>
          <w:i/>
          <w:color w:val="000000" w:themeColor="text1"/>
          <w:szCs w:val="24"/>
          <w:lang w:val="en-GB"/>
        </w:rPr>
        <w:t xml:space="preserve"> for Ocean Mega-Science, Chinese Academy of Sciences, 7 </w:t>
      </w:r>
      <w:proofErr w:type="spellStart"/>
      <w:r w:rsidRPr="00DD5744">
        <w:rPr>
          <w:rFonts w:eastAsiaTheme="minorEastAsia" w:cs="Times New Roman"/>
          <w:i/>
          <w:color w:val="000000" w:themeColor="text1"/>
          <w:szCs w:val="24"/>
          <w:lang w:val="en-GB"/>
        </w:rPr>
        <w:t>Nanhai</w:t>
      </w:r>
      <w:proofErr w:type="spellEnd"/>
      <w:r w:rsidRPr="00DD5744">
        <w:rPr>
          <w:rFonts w:eastAsiaTheme="minorEastAsia" w:cs="Times New Roman"/>
          <w:i/>
          <w:color w:val="000000" w:themeColor="text1"/>
          <w:szCs w:val="24"/>
          <w:lang w:val="en-GB"/>
        </w:rPr>
        <w:t xml:space="preserve"> Road, Qingdao, 266071, P. R. China</w:t>
      </w:r>
    </w:p>
    <w:p w14:paraId="00B88E69" w14:textId="7716A58A" w:rsidR="00026052" w:rsidRPr="00DD5744" w:rsidRDefault="00026052" w:rsidP="00DD5744">
      <w:pPr>
        <w:widowControl/>
        <w:spacing w:after="240" w:line="480" w:lineRule="auto"/>
        <w:ind w:firstLineChars="0" w:firstLine="0"/>
        <w:rPr>
          <w:rFonts w:eastAsiaTheme="minorEastAsia" w:cs="Times New Roman"/>
          <w:i/>
          <w:color w:val="000000" w:themeColor="text1"/>
          <w:szCs w:val="24"/>
          <w:lang w:val="en-GB"/>
        </w:rPr>
      </w:pPr>
      <w:r w:rsidRPr="00026052">
        <w:rPr>
          <w:rFonts w:eastAsiaTheme="minorEastAsia" w:cs="Times New Roman"/>
          <w:i/>
          <w:color w:val="000000" w:themeColor="text1"/>
          <w:szCs w:val="24"/>
          <w:lang w:val="en-GB"/>
        </w:rPr>
        <w:t xml:space="preserve">e </w:t>
      </w:r>
      <w:proofErr w:type="spellStart"/>
      <w:r w:rsidRPr="00026052">
        <w:rPr>
          <w:rFonts w:eastAsiaTheme="minorEastAsia" w:cs="Times New Roman"/>
          <w:i/>
          <w:color w:val="000000" w:themeColor="text1"/>
          <w:szCs w:val="24"/>
          <w:lang w:val="en-GB"/>
        </w:rPr>
        <w:t>Sanya</w:t>
      </w:r>
      <w:proofErr w:type="spellEnd"/>
      <w:r w:rsidRPr="00026052">
        <w:rPr>
          <w:rFonts w:eastAsiaTheme="minorEastAsia" w:cs="Times New Roman"/>
          <w:i/>
          <w:color w:val="000000" w:themeColor="text1"/>
          <w:szCs w:val="24"/>
          <w:lang w:val="en-GB"/>
        </w:rPr>
        <w:t xml:space="preserve"> Institute of Oceanology, South China Sea Institute of Oceanology, Chinese Academy of Sciences, </w:t>
      </w:r>
      <w:proofErr w:type="spellStart"/>
      <w:r w:rsidRPr="00026052">
        <w:rPr>
          <w:rFonts w:eastAsiaTheme="minorEastAsia" w:cs="Times New Roman"/>
          <w:i/>
          <w:color w:val="000000" w:themeColor="text1"/>
          <w:szCs w:val="24"/>
          <w:lang w:val="en-GB"/>
        </w:rPr>
        <w:t>Zhenzhou</w:t>
      </w:r>
      <w:proofErr w:type="spellEnd"/>
      <w:r w:rsidRPr="00026052">
        <w:rPr>
          <w:rFonts w:eastAsiaTheme="minorEastAsia" w:cs="Times New Roman"/>
          <w:i/>
          <w:color w:val="000000" w:themeColor="text1"/>
          <w:szCs w:val="24"/>
          <w:lang w:val="en-GB"/>
        </w:rPr>
        <w:t xml:space="preserve"> Road, </w:t>
      </w:r>
      <w:proofErr w:type="spellStart"/>
      <w:r w:rsidRPr="00026052">
        <w:rPr>
          <w:rFonts w:eastAsiaTheme="minorEastAsia" w:cs="Times New Roman"/>
          <w:i/>
          <w:color w:val="000000" w:themeColor="text1"/>
          <w:szCs w:val="24"/>
          <w:lang w:val="en-GB"/>
        </w:rPr>
        <w:t>Sanya</w:t>
      </w:r>
      <w:proofErr w:type="spellEnd"/>
      <w:r w:rsidRPr="00026052">
        <w:rPr>
          <w:rFonts w:eastAsiaTheme="minorEastAsia" w:cs="Times New Roman"/>
          <w:i/>
          <w:color w:val="000000" w:themeColor="text1"/>
          <w:szCs w:val="24"/>
          <w:lang w:val="en-GB"/>
        </w:rPr>
        <w:t>, 572000, China</w:t>
      </w:r>
    </w:p>
    <w:p w14:paraId="11A6C146" w14:textId="60549843" w:rsidR="00DD5744" w:rsidRPr="00DD5744" w:rsidRDefault="00DD5744" w:rsidP="00DD5744">
      <w:pPr>
        <w:spacing w:line="480" w:lineRule="auto"/>
        <w:ind w:firstLineChars="0" w:firstLine="0"/>
        <w:jc w:val="left"/>
        <w:rPr>
          <w:rFonts w:eastAsiaTheme="minorEastAsia" w:cs="Times New Roman"/>
          <w:sz w:val="30"/>
          <w:szCs w:val="30"/>
          <w:lang w:val="en-GB"/>
        </w:rPr>
      </w:pPr>
      <w:bookmarkStart w:id="0" w:name="_Hlk73177633"/>
      <w:r w:rsidRPr="00DD5744">
        <w:rPr>
          <w:rFonts w:eastAsia="MS Mincho" w:cs="Times New Roman"/>
          <w:i/>
          <w:iCs/>
          <w:color w:val="000000" w:themeColor="text1"/>
          <w:kern w:val="0"/>
          <w:szCs w:val="24"/>
          <w:lang w:val="en-GB" w:eastAsia="ja-JP"/>
        </w:rPr>
        <w:t>E-mail</w:t>
      </w:r>
      <w:r w:rsidRPr="00DD5744">
        <w:rPr>
          <w:rFonts w:eastAsia="MS Mincho" w:cs="Times New Roman"/>
          <w:color w:val="000000" w:themeColor="text1"/>
          <w:kern w:val="0"/>
          <w:szCs w:val="24"/>
          <w:lang w:val="en-GB" w:eastAsia="ja-JP"/>
        </w:rPr>
        <w:t xml:space="preserve">:  </w:t>
      </w:r>
      <w:hyperlink r:id="rId7" w:history="1">
        <w:r w:rsidRPr="00DD5744">
          <w:rPr>
            <w:rFonts w:eastAsia="MS Mincho" w:cs="Times New Roman"/>
            <w:kern w:val="0"/>
            <w:szCs w:val="24"/>
            <w:u w:val="single"/>
            <w:lang w:val="en-GB" w:eastAsia="ja-JP"/>
          </w:rPr>
          <w:t>zhaixf@qdio.ac.cn</w:t>
        </w:r>
      </w:hyperlink>
      <w:r w:rsidRPr="00DD5744">
        <w:rPr>
          <w:rFonts w:eastAsiaTheme="minorEastAsia" w:cs="Times New Roman" w:hint="eastAsia"/>
          <w:kern w:val="0"/>
          <w:szCs w:val="24"/>
          <w:lang w:val="en-GB"/>
        </w:rPr>
        <w:t>,</w:t>
      </w:r>
      <w:r w:rsidRPr="00DD5744">
        <w:rPr>
          <w:rFonts w:eastAsiaTheme="minorEastAsia" w:cs="Times New Roman"/>
          <w:kern w:val="0"/>
          <w:szCs w:val="24"/>
          <w:lang w:val="en-GB"/>
        </w:rPr>
        <w:t xml:space="preserve"> </w:t>
      </w:r>
      <w:hyperlink r:id="rId8" w:history="1">
        <w:r w:rsidRPr="00DD5744">
          <w:rPr>
            <w:rFonts w:eastAsia="MS Mincho" w:cs="Times New Roman"/>
            <w:kern w:val="0"/>
            <w:szCs w:val="24"/>
            <w:u w:val="single"/>
            <w:lang w:val="en-GB" w:eastAsia="ja-JP"/>
          </w:rPr>
          <w:t>duanjz@qdio.ac.cn</w:t>
        </w:r>
      </w:hyperlink>
      <w:bookmarkEnd w:id="0"/>
      <w:r w:rsidRPr="00DD5744">
        <w:rPr>
          <w:rFonts w:eastAsia="MS Mincho" w:cs="Times New Roman"/>
          <w:kern w:val="0"/>
          <w:szCs w:val="24"/>
          <w:u w:val="single"/>
          <w:lang w:val="en-GB" w:eastAsia="ja-JP"/>
        </w:rPr>
        <w:t>.</w:t>
      </w:r>
    </w:p>
    <w:p w14:paraId="6A338189" w14:textId="4D25946E" w:rsidR="00C140E5" w:rsidRDefault="00BA3404" w:rsidP="00B95F88">
      <w:pPr>
        <w:spacing w:line="480" w:lineRule="auto"/>
        <w:ind w:firstLineChars="0" w:firstLine="0"/>
        <w:jc w:val="left"/>
      </w:pPr>
      <w:r w:rsidRPr="00BA3404">
        <w:lastRenderedPageBreak/>
        <w:t xml:space="preserve">Table </w:t>
      </w:r>
      <w:r w:rsidR="00B95F88">
        <w:t>S1.</w:t>
      </w:r>
      <w:r w:rsidRPr="00BA3404">
        <w:t xml:space="preserve"> EDS quantification data </w:t>
      </w:r>
      <w:r w:rsidR="00B95F88" w:rsidRPr="00BA3404">
        <w:t>(at% of elements)</w:t>
      </w:r>
      <w:r w:rsidR="00B95F88">
        <w:t xml:space="preserve"> </w:t>
      </w:r>
      <w:r w:rsidR="00B95F88" w:rsidRPr="00D44575">
        <w:rPr>
          <w:rFonts w:cs="Times New Roman"/>
          <w:szCs w:val="24"/>
        </w:rPr>
        <w:t xml:space="preserve">in </w:t>
      </w:r>
      <w:r w:rsidR="00B95F88">
        <w:rPr>
          <w:rFonts w:cs="Times New Roman"/>
          <w:szCs w:val="24"/>
        </w:rPr>
        <w:t xml:space="preserve">three </w:t>
      </w:r>
      <w:r w:rsidR="00B95F88" w:rsidRPr="00D44575">
        <w:rPr>
          <w:rFonts w:cs="Times New Roman"/>
          <w:szCs w:val="24"/>
        </w:rPr>
        <w:t>rust layers</w:t>
      </w:r>
    </w:p>
    <w:tbl>
      <w:tblPr>
        <w:tblW w:w="5000" w:type="pct"/>
        <w:tblLook w:val="04A0" w:firstRow="1" w:lastRow="0" w:firstColumn="1" w:lastColumn="0" w:noHBand="0" w:noVBand="1"/>
      </w:tblPr>
      <w:tblGrid>
        <w:gridCol w:w="647"/>
        <w:gridCol w:w="951"/>
        <w:gridCol w:w="952"/>
        <w:gridCol w:w="952"/>
        <w:gridCol w:w="801"/>
        <w:gridCol w:w="801"/>
        <w:gridCol w:w="801"/>
        <w:gridCol w:w="801"/>
        <w:gridCol w:w="801"/>
        <w:gridCol w:w="799"/>
      </w:tblGrid>
      <w:tr w:rsidR="00DD5744" w:rsidRPr="00DD5744" w14:paraId="6A1AE908" w14:textId="77777777" w:rsidTr="00DD5744">
        <w:trPr>
          <w:trHeight w:val="276"/>
        </w:trPr>
        <w:tc>
          <w:tcPr>
            <w:tcW w:w="390" w:type="pct"/>
            <w:tcBorders>
              <w:top w:val="single" w:sz="12" w:space="0" w:color="auto"/>
              <w:left w:val="nil"/>
              <w:bottom w:val="single" w:sz="12" w:space="0" w:color="auto"/>
              <w:right w:val="nil"/>
            </w:tcBorders>
            <w:shd w:val="clear" w:color="auto" w:fill="auto"/>
            <w:noWrap/>
            <w:vAlign w:val="bottom"/>
            <w:hideMark/>
          </w:tcPr>
          <w:p w14:paraId="5251209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 xml:space="preserve">　</w:t>
            </w:r>
          </w:p>
        </w:tc>
        <w:tc>
          <w:tcPr>
            <w:tcW w:w="573" w:type="pct"/>
            <w:tcBorders>
              <w:top w:val="single" w:sz="12" w:space="0" w:color="auto"/>
              <w:left w:val="nil"/>
              <w:bottom w:val="single" w:sz="12" w:space="0" w:color="auto"/>
              <w:right w:val="nil"/>
            </w:tcBorders>
            <w:shd w:val="clear" w:color="auto" w:fill="auto"/>
            <w:noWrap/>
            <w:vAlign w:val="bottom"/>
            <w:hideMark/>
          </w:tcPr>
          <w:p w14:paraId="0D5C9954"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C</w:t>
            </w:r>
          </w:p>
        </w:tc>
        <w:tc>
          <w:tcPr>
            <w:tcW w:w="573" w:type="pct"/>
            <w:tcBorders>
              <w:top w:val="single" w:sz="12" w:space="0" w:color="auto"/>
              <w:left w:val="nil"/>
              <w:bottom w:val="single" w:sz="12" w:space="0" w:color="auto"/>
              <w:right w:val="nil"/>
            </w:tcBorders>
            <w:shd w:val="clear" w:color="auto" w:fill="auto"/>
            <w:noWrap/>
            <w:vAlign w:val="bottom"/>
            <w:hideMark/>
          </w:tcPr>
          <w:p w14:paraId="3472D5C7"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O</w:t>
            </w:r>
          </w:p>
        </w:tc>
        <w:tc>
          <w:tcPr>
            <w:tcW w:w="573" w:type="pct"/>
            <w:tcBorders>
              <w:top w:val="single" w:sz="12" w:space="0" w:color="auto"/>
              <w:left w:val="nil"/>
              <w:bottom w:val="single" w:sz="12" w:space="0" w:color="auto"/>
              <w:right w:val="nil"/>
            </w:tcBorders>
            <w:shd w:val="clear" w:color="auto" w:fill="auto"/>
            <w:noWrap/>
            <w:vAlign w:val="bottom"/>
            <w:hideMark/>
          </w:tcPr>
          <w:p w14:paraId="347FF7D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Fe</w:t>
            </w:r>
          </w:p>
        </w:tc>
        <w:tc>
          <w:tcPr>
            <w:tcW w:w="482" w:type="pct"/>
            <w:tcBorders>
              <w:top w:val="single" w:sz="12" w:space="0" w:color="auto"/>
              <w:left w:val="nil"/>
              <w:bottom w:val="single" w:sz="12" w:space="0" w:color="auto"/>
              <w:right w:val="nil"/>
            </w:tcBorders>
            <w:shd w:val="clear" w:color="auto" w:fill="auto"/>
            <w:noWrap/>
            <w:vAlign w:val="bottom"/>
            <w:hideMark/>
          </w:tcPr>
          <w:p w14:paraId="2C5447C1"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S</w:t>
            </w:r>
          </w:p>
        </w:tc>
        <w:tc>
          <w:tcPr>
            <w:tcW w:w="482" w:type="pct"/>
            <w:tcBorders>
              <w:top w:val="single" w:sz="12" w:space="0" w:color="auto"/>
              <w:left w:val="nil"/>
              <w:bottom w:val="single" w:sz="12" w:space="0" w:color="auto"/>
              <w:right w:val="nil"/>
            </w:tcBorders>
            <w:shd w:val="clear" w:color="auto" w:fill="auto"/>
            <w:noWrap/>
            <w:vAlign w:val="bottom"/>
            <w:hideMark/>
          </w:tcPr>
          <w:p w14:paraId="38517D9F" w14:textId="6EC15364" w:rsidR="00DD5744" w:rsidRPr="00DD5744" w:rsidRDefault="00775567"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color w:val="000000"/>
                <w:kern w:val="0"/>
                <w:sz w:val="22"/>
              </w:rPr>
              <w:t>N</w:t>
            </w:r>
          </w:p>
        </w:tc>
        <w:tc>
          <w:tcPr>
            <w:tcW w:w="482" w:type="pct"/>
            <w:tcBorders>
              <w:top w:val="single" w:sz="12" w:space="0" w:color="auto"/>
              <w:left w:val="nil"/>
              <w:bottom w:val="single" w:sz="12" w:space="0" w:color="auto"/>
              <w:right w:val="nil"/>
            </w:tcBorders>
            <w:shd w:val="clear" w:color="auto" w:fill="auto"/>
            <w:noWrap/>
            <w:vAlign w:val="bottom"/>
            <w:hideMark/>
          </w:tcPr>
          <w:p w14:paraId="294D13AE"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Al</w:t>
            </w:r>
          </w:p>
        </w:tc>
        <w:tc>
          <w:tcPr>
            <w:tcW w:w="482" w:type="pct"/>
            <w:tcBorders>
              <w:top w:val="single" w:sz="12" w:space="0" w:color="auto"/>
              <w:left w:val="nil"/>
              <w:bottom w:val="single" w:sz="12" w:space="0" w:color="auto"/>
              <w:right w:val="nil"/>
            </w:tcBorders>
            <w:shd w:val="clear" w:color="auto" w:fill="auto"/>
            <w:noWrap/>
            <w:vAlign w:val="bottom"/>
            <w:hideMark/>
          </w:tcPr>
          <w:p w14:paraId="0CF8C8A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Si</w:t>
            </w:r>
          </w:p>
        </w:tc>
        <w:tc>
          <w:tcPr>
            <w:tcW w:w="482" w:type="pct"/>
            <w:tcBorders>
              <w:top w:val="single" w:sz="12" w:space="0" w:color="auto"/>
              <w:left w:val="nil"/>
              <w:bottom w:val="single" w:sz="12" w:space="0" w:color="auto"/>
              <w:right w:val="nil"/>
            </w:tcBorders>
            <w:shd w:val="clear" w:color="auto" w:fill="auto"/>
            <w:noWrap/>
            <w:vAlign w:val="bottom"/>
            <w:hideMark/>
          </w:tcPr>
          <w:p w14:paraId="3F36DC0D"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Ca</w:t>
            </w:r>
          </w:p>
        </w:tc>
        <w:tc>
          <w:tcPr>
            <w:tcW w:w="482" w:type="pct"/>
            <w:tcBorders>
              <w:top w:val="single" w:sz="12" w:space="0" w:color="auto"/>
              <w:left w:val="nil"/>
              <w:bottom w:val="single" w:sz="12" w:space="0" w:color="auto"/>
              <w:right w:val="nil"/>
            </w:tcBorders>
            <w:shd w:val="clear" w:color="auto" w:fill="auto"/>
            <w:noWrap/>
            <w:vAlign w:val="bottom"/>
            <w:hideMark/>
          </w:tcPr>
          <w:p w14:paraId="36A4C4B3"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Na</w:t>
            </w:r>
          </w:p>
        </w:tc>
      </w:tr>
      <w:tr w:rsidR="00DD5744" w:rsidRPr="00DD5744" w14:paraId="3D23C987" w14:textId="77777777" w:rsidTr="00DD5744">
        <w:trPr>
          <w:trHeight w:val="276"/>
        </w:trPr>
        <w:tc>
          <w:tcPr>
            <w:tcW w:w="390" w:type="pct"/>
            <w:tcBorders>
              <w:top w:val="single" w:sz="12" w:space="0" w:color="auto"/>
              <w:left w:val="nil"/>
              <w:bottom w:val="nil"/>
              <w:right w:val="nil"/>
            </w:tcBorders>
            <w:shd w:val="clear" w:color="auto" w:fill="auto"/>
            <w:noWrap/>
            <w:vAlign w:val="bottom"/>
            <w:hideMark/>
          </w:tcPr>
          <w:p w14:paraId="256AC83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IL</w:t>
            </w:r>
          </w:p>
        </w:tc>
        <w:tc>
          <w:tcPr>
            <w:tcW w:w="573" w:type="pct"/>
            <w:tcBorders>
              <w:top w:val="single" w:sz="12" w:space="0" w:color="auto"/>
              <w:left w:val="nil"/>
              <w:bottom w:val="nil"/>
              <w:right w:val="nil"/>
            </w:tcBorders>
            <w:shd w:val="clear" w:color="auto" w:fill="auto"/>
            <w:noWrap/>
            <w:vAlign w:val="bottom"/>
            <w:hideMark/>
          </w:tcPr>
          <w:p w14:paraId="0C901744" w14:textId="5E2ABB63"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hint="eastAsia"/>
                <w:color w:val="000000"/>
                <w:kern w:val="0"/>
                <w:sz w:val="22"/>
              </w:rPr>
              <w:t>-</w:t>
            </w:r>
          </w:p>
        </w:tc>
        <w:tc>
          <w:tcPr>
            <w:tcW w:w="573" w:type="pct"/>
            <w:tcBorders>
              <w:top w:val="single" w:sz="12" w:space="0" w:color="auto"/>
              <w:left w:val="nil"/>
              <w:bottom w:val="nil"/>
              <w:right w:val="nil"/>
            </w:tcBorders>
            <w:shd w:val="clear" w:color="auto" w:fill="auto"/>
            <w:noWrap/>
            <w:vAlign w:val="bottom"/>
            <w:hideMark/>
          </w:tcPr>
          <w:p w14:paraId="0ED9360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58.28</w:t>
            </w:r>
          </w:p>
        </w:tc>
        <w:tc>
          <w:tcPr>
            <w:tcW w:w="573" w:type="pct"/>
            <w:tcBorders>
              <w:top w:val="single" w:sz="12" w:space="0" w:color="auto"/>
              <w:left w:val="nil"/>
              <w:bottom w:val="nil"/>
              <w:right w:val="nil"/>
            </w:tcBorders>
            <w:shd w:val="clear" w:color="auto" w:fill="auto"/>
            <w:noWrap/>
            <w:vAlign w:val="bottom"/>
            <w:hideMark/>
          </w:tcPr>
          <w:p w14:paraId="3DFAE929"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37.31</w:t>
            </w:r>
          </w:p>
        </w:tc>
        <w:tc>
          <w:tcPr>
            <w:tcW w:w="482" w:type="pct"/>
            <w:tcBorders>
              <w:top w:val="single" w:sz="12" w:space="0" w:color="auto"/>
              <w:left w:val="nil"/>
              <w:bottom w:val="nil"/>
              <w:right w:val="nil"/>
            </w:tcBorders>
            <w:shd w:val="clear" w:color="auto" w:fill="auto"/>
            <w:noWrap/>
            <w:vAlign w:val="bottom"/>
            <w:hideMark/>
          </w:tcPr>
          <w:p w14:paraId="5DCFA754"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1.88</w:t>
            </w:r>
          </w:p>
        </w:tc>
        <w:tc>
          <w:tcPr>
            <w:tcW w:w="482" w:type="pct"/>
            <w:tcBorders>
              <w:top w:val="single" w:sz="12" w:space="0" w:color="auto"/>
              <w:left w:val="nil"/>
              <w:bottom w:val="nil"/>
              <w:right w:val="nil"/>
            </w:tcBorders>
            <w:shd w:val="clear" w:color="auto" w:fill="auto"/>
            <w:noWrap/>
            <w:vAlign w:val="bottom"/>
            <w:hideMark/>
          </w:tcPr>
          <w:p w14:paraId="02532EC4"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1.52</w:t>
            </w:r>
          </w:p>
        </w:tc>
        <w:tc>
          <w:tcPr>
            <w:tcW w:w="482" w:type="pct"/>
            <w:tcBorders>
              <w:top w:val="single" w:sz="12" w:space="0" w:color="auto"/>
              <w:left w:val="nil"/>
              <w:bottom w:val="nil"/>
              <w:right w:val="nil"/>
            </w:tcBorders>
            <w:shd w:val="clear" w:color="auto" w:fill="auto"/>
            <w:noWrap/>
            <w:vAlign w:val="bottom"/>
            <w:hideMark/>
          </w:tcPr>
          <w:p w14:paraId="4C35C23C"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0.41</w:t>
            </w:r>
          </w:p>
        </w:tc>
        <w:tc>
          <w:tcPr>
            <w:tcW w:w="482" w:type="pct"/>
            <w:tcBorders>
              <w:top w:val="single" w:sz="12" w:space="0" w:color="auto"/>
              <w:left w:val="nil"/>
              <w:bottom w:val="nil"/>
              <w:right w:val="nil"/>
            </w:tcBorders>
            <w:shd w:val="clear" w:color="auto" w:fill="auto"/>
            <w:noWrap/>
            <w:vAlign w:val="bottom"/>
            <w:hideMark/>
          </w:tcPr>
          <w:p w14:paraId="45695802" w14:textId="10D01683"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hint="eastAsia"/>
                <w:color w:val="000000"/>
                <w:kern w:val="0"/>
                <w:sz w:val="22"/>
              </w:rPr>
              <w:t>-</w:t>
            </w:r>
          </w:p>
        </w:tc>
        <w:tc>
          <w:tcPr>
            <w:tcW w:w="482" w:type="pct"/>
            <w:tcBorders>
              <w:top w:val="single" w:sz="12" w:space="0" w:color="auto"/>
              <w:left w:val="nil"/>
              <w:bottom w:val="nil"/>
              <w:right w:val="nil"/>
            </w:tcBorders>
            <w:shd w:val="clear" w:color="auto" w:fill="auto"/>
            <w:noWrap/>
            <w:vAlign w:val="bottom"/>
            <w:hideMark/>
          </w:tcPr>
          <w:p w14:paraId="756217E5"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0.6</w:t>
            </w:r>
          </w:p>
        </w:tc>
        <w:tc>
          <w:tcPr>
            <w:tcW w:w="482" w:type="pct"/>
            <w:tcBorders>
              <w:top w:val="single" w:sz="12" w:space="0" w:color="auto"/>
              <w:left w:val="nil"/>
              <w:bottom w:val="nil"/>
              <w:right w:val="nil"/>
            </w:tcBorders>
            <w:shd w:val="clear" w:color="auto" w:fill="auto"/>
            <w:noWrap/>
            <w:vAlign w:val="bottom"/>
            <w:hideMark/>
          </w:tcPr>
          <w:p w14:paraId="4F3B9DDB" w14:textId="7FFA459F"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hint="eastAsia"/>
                <w:color w:val="000000"/>
                <w:kern w:val="0"/>
                <w:sz w:val="22"/>
              </w:rPr>
              <w:t>-</w:t>
            </w:r>
          </w:p>
        </w:tc>
      </w:tr>
      <w:tr w:rsidR="00DD5744" w:rsidRPr="00DD5744" w14:paraId="266002EF" w14:textId="77777777" w:rsidTr="00DD5744">
        <w:trPr>
          <w:trHeight w:val="276"/>
        </w:trPr>
        <w:tc>
          <w:tcPr>
            <w:tcW w:w="390" w:type="pct"/>
            <w:tcBorders>
              <w:top w:val="nil"/>
              <w:left w:val="nil"/>
              <w:bottom w:val="nil"/>
              <w:right w:val="nil"/>
            </w:tcBorders>
            <w:shd w:val="clear" w:color="auto" w:fill="auto"/>
            <w:noWrap/>
            <w:vAlign w:val="bottom"/>
            <w:hideMark/>
          </w:tcPr>
          <w:p w14:paraId="20F71A42"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ML</w:t>
            </w:r>
          </w:p>
        </w:tc>
        <w:tc>
          <w:tcPr>
            <w:tcW w:w="573" w:type="pct"/>
            <w:tcBorders>
              <w:top w:val="nil"/>
              <w:left w:val="nil"/>
              <w:bottom w:val="nil"/>
              <w:right w:val="nil"/>
            </w:tcBorders>
            <w:shd w:val="clear" w:color="auto" w:fill="auto"/>
            <w:noWrap/>
            <w:vAlign w:val="bottom"/>
            <w:hideMark/>
          </w:tcPr>
          <w:p w14:paraId="42B72420" w14:textId="28639ECE"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hint="eastAsia"/>
                <w:color w:val="000000"/>
                <w:kern w:val="0"/>
                <w:sz w:val="22"/>
              </w:rPr>
              <w:t>-</w:t>
            </w:r>
          </w:p>
        </w:tc>
        <w:tc>
          <w:tcPr>
            <w:tcW w:w="573" w:type="pct"/>
            <w:tcBorders>
              <w:top w:val="nil"/>
              <w:left w:val="nil"/>
              <w:bottom w:val="nil"/>
              <w:right w:val="nil"/>
            </w:tcBorders>
            <w:shd w:val="clear" w:color="auto" w:fill="auto"/>
            <w:noWrap/>
            <w:vAlign w:val="bottom"/>
            <w:hideMark/>
          </w:tcPr>
          <w:p w14:paraId="06F1CAC7"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57.27</w:t>
            </w:r>
          </w:p>
        </w:tc>
        <w:tc>
          <w:tcPr>
            <w:tcW w:w="573" w:type="pct"/>
            <w:tcBorders>
              <w:top w:val="nil"/>
              <w:left w:val="nil"/>
              <w:bottom w:val="nil"/>
              <w:right w:val="nil"/>
            </w:tcBorders>
            <w:shd w:val="clear" w:color="auto" w:fill="auto"/>
            <w:noWrap/>
            <w:vAlign w:val="bottom"/>
            <w:hideMark/>
          </w:tcPr>
          <w:p w14:paraId="04FCDE08"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37.83</w:t>
            </w:r>
          </w:p>
        </w:tc>
        <w:tc>
          <w:tcPr>
            <w:tcW w:w="482" w:type="pct"/>
            <w:tcBorders>
              <w:top w:val="nil"/>
              <w:left w:val="nil"/>
              <w:bottom w:val="nil"/>
              <w:right w:val="nil"/>
            </w:tcBorders>
            <w:shd w:val="clear" w:color="auto" w:fill="auto"/>
            <w:noWrap/>
            <w:vAlign w:val="bottom"/>
            <w:hideMark/>
          </w:tcPr>
          <w:p w14:paraId="73DE930C"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0.48</w:t>
            </w:r>
          </w:p>
        </w:tc>
        <w:tc>
          <w:tcPr>
            <w:tcW w:w="482" w:type="pct"/>
            <w:tcBorders>
              <w:top w:val="nil"/>
              <w:left w:val="nil"/>
              <w:bottom w:val="nil"/>
              <w:right w:val="nil"/>
            </w:tcBorders>
            <w:shd w:val="clear" w:color="auto" w:fill="auto"/>
            <w:noWrap/>
            <w:vAlign w:val="bottom"/>
            <w:hideMark/>
          </w:tcPr>
          <w:p w14:paraId="3CBC31C4"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1.54</w:t>
            </w:r>
          </w:p>
        </w:tc>
        <w:tc>
          <w:tcPr>
            <w:tcW w:w="482" w:type="pct"/>
            <w:tcBorders>
              <w:top w:val="nil"/>
              <w:left w:val="nil"/>
              <w:bottom w:val="nil"/>
              <w:right w:val="nil"/>
            </w:tcBorders>
            <w:shd w:val="clear" w:color="auto" w:fill="auto"/>
            <w:noWrap/>
            <w:vAlign w:val="bottom"/>
            <w:hideMark/>
          </w:tcPr>
          <w:p w14:paraId="1ACDF02A"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0.21</w:t>
            </w:r>
          </w:p>
        </w:tc>
        <w:tc>
          <w:tcPr>
            <w:tcW w:w="482" w:type="pct"/>
            <w:tcBorders>
              <w:top w:val="nil"/>
              <w:left w:val="nil"/>
              <w:bottom w:val="nil"/>
              <w:right w:val="nil"/>
            </w:tcBorders>
            <w:shd w:val="clear" w:color="auto" w:fill="auto"/>
            <w:noWrap/>
            <w:vAlign w:val="bottom"/>
            <w:hideMark/>
          </w:tcPr>
          <w:p w14:paraId="69834B6E" w14:textId="19FC529E"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Pr>
                <w:rFonts w:ascii="Arial" w:eastAsia="等线" w:hAnsi="Arial" w:cs="Arial" w:hint="eastAsia"/>
                <w:color w:val="000000"/>
                <w:kern w:val="0"/>
                <w:sz w:val="22"/>
              </w:rPr>
              <w:t>-</w:t>
            </w:r>
          </w:p>
        </w:tc>
        <w:tc>
          <w:tcPr>
            <w:tcW w:w="482" w:type="pct"/>
            <w:tcBorders>
              <w:top w:val="nil"/>
              <w:left w:val="nil"/>
              <w:bottom w:val="nil"/>
              <w:right w:val="nil"/>
            </w:tcBorders>
            <w:shd w:val="clear" w:color="auto" w:fill="auto"/>
            <w:noWrap/>
            <w:vAlign w:val="bottom"/>
            <w:hideMark/>
          </w:tcPr>
          <w:p w14:paraId="6CF1A26F"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0.92</w:t>
            </w:r>
          </w:p>
        </w:tc>
        <w:tc>
          <w:tcPr>
            <w:tcW w:w="482" w:type="pct"/>
            <w:tcBorders>
              <w:top w:val="nil"/>
              <w:left w:val="nil"/>
              <w:bottom w:val="nil"/>
              <w:right w:val="nil"/>
            </w:tcBorders>
            <w:shd w:val="clear" w:color="auto" w:fill="auto"/>
            <w:noWrap/>
            <w:vAlign w:val="bottom"/>
            <w:hideMark/>
          </w:tcPr>
          <w:p w14:paraId="0CF1769C"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1.75</w:t>
            </w:r>
          </w:p>
        </w:tc>
      </w:tr>
      <w:tr w:rsidR="00DD5744" w:rsidRPr="00DD5744" w14:paraId="761B4347" w14:textId="77777777" w:rsidTr="00DD5744">
        <w:trPr>
          <w:trHeight w:val="276"/>
        </w:trPr>
        <w:tc>
          <w:tcPr>
            <w:tcW w:w="390" w:type="pct"/>
            <w:tcBorders>
              <w:top w:val="nil"/>
              <w:left w:val="nil"/>
              <w:bottom w:val="single" w:sz="12" w:space="0" w:color="auto"/>
              <w:right w:val="nil"/>
            </w:tcBorders>
            <w:shd w:val="clear" w:color="auto" w:fill="auto"/>
            <w:noWrap/>
            <w:vAlign w:val="bottom"/>
            <w:hideMark/>
          </w:tcPr>
          <w:p w14:paraId="4C5D5082"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OL</w:t>
            </w:r>
          </w:p>
        </w:tc>
        <w:tc>
          <w:tcPr>
            <w:tcW w:w="573" w:type="pct"/>
            <w:tcBorders>
              <w:top w:val="nil"/>
              <w:left w:val="nil"/>
              <w:bottom w:val="single" w:sz="12" w:space="0" w:color="auto"/>
              <w:right w:val="nil"/>
            </w:tcBorders>
            <w:shd w:val="clear" w:color="auto" w:fill="auto"/>
            <w:noWrap/>
            <w:vAlign w:val="bottom"/>
            <w:hideMark/>
          </w:tcPr>
          <w:p w14:paraId="32E66238"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14.38</w:t>
            </w:r>
          </w:p>
        </w:tc>
        <w:tc>
          <w:tcPr>
            <w:tcW w:w="573" w:type="pct"/>
            <w:tcBorders>
              <w:top w:val="nil"/>
              <w:left w:val="nil"/>
              <w:bottom w:val="single" w:sz="12" w:space="0" w:color="auto"/>
              <w:right w:val="nil"/>
            </w:tcBorders>
            <w:shd w:val="clear" w:color="auto" w:fill="auto"/>
            <w:noWrap/>
            <w:vAlign w:val="bottom"/>
            <w:hideMark/>
          </w:tcPr>
          <w:p w14:paraId="4B52D3C3"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58.75</w:t>
            </w:r>
          </w:p>
        </w:tc>
        <w:tc>
          <w:tcPr>
            <w:tcW w:w="573" w:type="pct"/>
            <w:tcBorders>
              <w:top w:val="nil"/>
              <w:left w:val="nil"/>
              <w:bottom w:val="single" w:sz="12" w:space="0" w:color="auto"/>
              <w:right w:val="nil"/>
            </w:tcBorders>
            <w:shd w:val="clear" w:color="auto" w:fill="auto"/>
            <w:noWrap/>
            <w:vAlign w:val="bottom"/>
            <w:hideMark/>
          </w:tcPr>
          <w:p w14:paraId="4392BC60"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15.13</w:t>
            </w:r>
          </w:p>
        </w:tc>
        <w:tc>
          <w:tcPr>
            <w:tcW w:w="482" w:type="pct"/>
            <w:tcBorders>
              <w:top w:val="nil"/>
              <w:left w:val="nil"/>
              <w:bottom w:val="single" w:sz="12" w:space="0" w:color="auto"/>
              <w:right w:val="nil"/>
            </w:tcBorders>
            <w:shd w:val="clear" w:color="auto" w:fill="auto"/>
            <w:noWrap/>
            <w:vAlign w:val="bottom"/>
            <w:hideMark/>
          </w:tcPr>
          <w:p w14:paraId="6F519539"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1.58</w:t>
            </w:r>
          </w:p>
        </w:tc>
        <w:tc>
          <w:tcPr>
            <w:tcW w:w="482" w:type="pct"/>
            <w:tcBorders>
              <w:top w:val="nil"/>
              <w:left w:val="nil"/>
              <w:bottom w:val="single" w:sz="12" w:space="0" w:color="auto"/>
              <w:right w:val="nil"/>
            </w:tcBorders>
            <w:shd w:val="clear" w:color="auto" w:fill="auto"/>
            <w:noWrap/>
            <w:vAlign w:val="bottom"/>
            <w:hideMark/>
          </w:tcPr>
          <w:p w14:paraId="27D6B08F"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0.16</w:t>
            </w:r>
          </w:p>
        </w:tc>
        <w:tc>
          <w:tcPr>
            <w:tcW w:w="482" w:type="pct"/>
            <w:tcBorders>
              <w:top w:val="nil"/>
              <w:left w:val="nil"/>
              <w:bottom w:val="single" w:sz="12" w:space="0" w:color="auto"/>
              <w:right w:val="nil"/>
            </w:tcBorders>
            <w:shd w:val="clear" w:color="auto" w:fill="auto"/>
            <w:noWrap/>
            <w:vAlign w:val="bottom"/>
            <w:hideMark/>
          </w:tcPr>
          <w:p w14:paraId="7240135F"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0.68</w:t>
            </w:r>
          </w:p>
        </w:tc>
        <w:tc>
          <w:tcPr>
            <w:tcW w:w="482" w:type="pct"/>
            <w:tcBorders>
              <w:top w:val="nil"/>
              <w:left w:val="nil"/>
              <w:bottom w:val="single" w:sz="12" w:space="0" w:color="auto"/>
              <w:right w:val="nil"/>
            </w:tcBorders>
            <w:shd w:val="clear" w:color="auto" w:fill="auto"/>
            <w:noWrap/>
            <w:vAlign w:val="bottom"/>
            <w:hideMark/>
          </w:tcPr>
          <w:p w14:paraId="1F3410E9"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2.85</w:t>
            </w:r>
          </w:p>
        </w:tc>
        <w:tc>
          <w:tcPr>
            <w:tcW w:w="482" w:type="pct"/>
            <w:tcBorders>
              <w:top w:val="nil"/>
              <w:left w:val="nil"/>
              <w:bottom w:val="single" w:sz="12" w:space="0" w:color="auto"/>
              <w:right w:val="nil"/>
            </w:tcBorders>
            <w:shd w:val="clear" w:color="auto" w:fill="auto"/>
            <w:noWrap/>
            <w:vAlign w:val="bottom"/>
            <w:hideMark/>
          </w:tcPr>
          <w:p w14:paraId="2B79759D"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6.09</w:t>
            </w:r>
          </w:p>
        </w:tc>
        <w:tc>
          <w:tcPr>
            <w:tcW w:w="482" w:type="pct"/>
            <w:tcBorders>
              <w:top w:val="nil"/>
              <w:left w:val="nil"/>
              <w:bottom w:val="single" w:sz="12" w:space="0" w:color="auto"/>
              <w:right w:val="nil"/>
            </w:tcBorders>
            <w:shd w:val="clear" w:color="auto" w:fill="auto"/>
            <w:noWrap/>
            <w:vAlign w:val="bottom"/>
            <w:hideMark/>
          </w:tcPr>
          <w:p w14:paraId="6DA1E000" w14:textId="77777777" w:rsidR="00DD5744" w:rsidRPr="00DD5744" w:rsidRDefault="00DD5744" w:rsidP="00DD5744">
            <w:pPr>
              <w:widowControl/>
              <w:spacing w:line="240" w:lineRule="auto"/>
              <w:ind w:firstLineChars="0" w:firstLine="0"/>
              <w:jc w:val="center"/>
              <w:rPr>
                <w:rFonts w:ascii="Arial" w:eastAsia="等线" w:hAnsi="Arial" w:cs="Arial"/>
                <w:color w:val="000000"/>
                <w:kern w:val="0"/>
                <w:sz w:val="22"/>
              </w:rPr>
            </w:pPr>
            <w:r w:rsidRPr="00DD5744">
              <w:rPr>
                <w:rFonts w:ascii="Arial" w:eastAsia="等线" w:hAnsi="Arial" w:cs="Arial"/>
                <w:color w:val="000000"/>
                <w:kern w:val="0"/>
                <w:sz w:val="22"/>
              </w:rPr>
              <w:t>0.38</w:t>
            </w:r>
          </w:p>
        </w:tc>
      </w:tr>
    </w:tbl>
    <w:p w14:paraId="7F4ADBF6" w14:textId="33DB54C3" w:rsidR="00BA3404" w:rsidRDefault="00BA3404" w:rsidP="00B95F88">
      <w:pPr>
        <w:spacing w:line="480" w:lineRule="auto"/>
        <w:ind w:firstLineChars="0" w:firstLine="0"/>
      </w:pPr>
    </w:p>
    <w:p w14:paraId="2AE0F382" w14:textId="6095E6B0" w:rsidR="005E24F2" w:rsidRDefault="005E24F2" w:rsidP="004F5AC4">
      <w:pPr>
        <w:spacing w:line="480" w:lineRule="auto"/>
        <w:ind w:firstLine="480"/>
        <w:jc w:val="center"/>
      </w:pPr>
      <w:r>
        <w:rPr>
          <w:noProof/>
        </w:rPr>
        <w:drawing>
          <wp:inline distT="0" distB="0" distL="0" distR="0" wp14:anchorId="7F29FC9D" wp14:editId="4B458FC6">
            <wp:extent cx="4927600" cy="4802505"/>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27600" cy="4802505"/>
                    </a:xfrm>
                    <a:prstGeom prst="rect">
                      <a:avLst/>
                    </a:prstGeom>
                    <a:noFill/>
                    <a:ln>
                      <a:noFill/>
                    </a:ln>
                  </pic:spPr>
                </pic:pic>
              </a:graphicData>
            </a:graphic>
          </wp:inline>
        </w:drawing>
      </w:r>
    </w:p>
    <w:p w14:paraId="05EB91B8" w14:textId="264FDB1E" w:rsidR="006339A2" w:rsidRPr="005E24F2" w:rsidRDefault="00FF799A" w:rsidP="005E24F2">
      <w:pPr>
        <w:spacing w:line="240" w:lineRule="auto"/>
        <w:ind w:firstLineChars="0" w:firstLine="0"/>
        <w:jc w:val="left"/>
        <w:rPr>
          <w:sz w:val="21"/>
          <w:szCs w:val="20"/>
        </w:rPr>
      </w:pPr>
      <w:r w:rsidRPr="005E24F2">
        <w:rPr>
          <w:sz w:val="21"/>
          <w:szCs w:val="20"/>
        </w:rPr>
        <w:t xml:space="preserve">Fig. S1. </w:t>
      </w:r>
      <w:r w:rsidR="00C95EF9" w:rsidRPr="005E24F2">
        <w:rPr>
          <w:sz w:val="21"/>
          <w:szCs w:val="20"/>
        </w:rPr>
        <w:t xml:space="preserve">The bacterial community distributions among the three rust layers and seawater at the </w:t>
      </w:r>
      <w:r w:rsidRPr="005E24F2">
        <w:rPr>
          <w:sz w:val="21"/>
          <w:szCs w:val="20"/>
        </w:rPr>
        <w:t>genus</w:t>
      </w:r>
      <w:r w:rsidR="00C95EF9" w:rsidRPr="005E24F2">
        <w:rPr>
          <w:sz w:val="21"/>
          <w:szCs w:val="20"/>
        </w:rPr>
        <w:t xml:space="preserve"> level. </w:t>
      </w:r>
    </w:p>
    <w:p w14:paraId="14FB5D30" w14:textId="67EDE996" w:rsidR="00FF799A" w:rsidRDefault="001B0043" w:rsidP="005E24F2">
      <w:pPr>
        <w:spacing w:line="240" w:lineRule="auto"/>
        <w:ind w:firstLineChars="0" w:firstLine="0"/>
        <w:jc w:val="left"/>
        <w:rPr>
          <w:sz w:val="21"/>
          <w:szCs w:val="20"/>
        </w:rPr>
      </w:pPr>
      <w:r w:rsidRPr="005E24F2">
        <w:rPr>
          <w:noProof/>
          <w:sz w:val="21"/>
          <w:szCs w:val="20"/>
        </w:rPr>
        <w:lastRenderedPageBreak/>
        <w:drawing>
          <wp:inline distT="0" distB="0" distL="0" distR="0" wp14:anchorId="2D791284" wp14:editId="1A0D431A">
            <wp:extent cx="5171440" cy="38798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1440" cy="3879850"/>
                    </a:xfrm>
                    <a:prstGeom prst="rect">
                      <a:avLst/>
                    </a:prstGeom>
                    <a:noFill/>
                    <a:ln>
                      <a:noFill/>
                    </a:ln>
                  </pic:spPr>
                </pic:pic>
              </a:graphicData>
            </a:graphic>
          </wp:inline>
        </w:drawing>
      </w:r>
      <w:r w:rsidR="00FF799A" w:rsidRPr="005E24F2">
        <w:rPr>
          <w:sz w:val="21"/>
          <w:szCs w:val="20"/>
        </w:rPr>
        <w:t xml:space="preserve">Fig. S2. Relative abundances of bacterial 16S rRNA gene sequences from the </w:t>
      </w:r>
      <w:r w:rsidRPr="005E24F2">
        <w:rPr>
          <w:sz w:val="21"/>
          <w:szCs w:val="20"/>
        </w:rPr>
        <w:t>three rust layers and seawater</w:t>
      </w:r>
      <w:r w:rsidR="00FF799A" w:rsidRPr="005E24F2">
        <w:rPr>
          <w:sz w:val="21"/>
          <w:szCs w:val="20"/>
        </w:rPr>
        <w:t xml:space="preserve"> </w:t>
      </w:r>
      <w:r w:rsidR="009C696E" w:rsidRPr="005E24F2">
        <w:rPr>
          <w:sz w:val="21"/>
          <w:szCs w:val="20"/>
        </w:rPr>
        <w:t xml:space="preserve">samples </w:t>
      </w:r>
      <w:r w:rsidR="00FF799A" w:rsidRPr="005E24F2">
        <w:rPr>
          <w:sz w:val="21"/>
          <w:szCs w:val="20"/>
        </w:rPr>
        <w:t>presented at the genus level.</w:t>
      </w:r>
      <w:r w:rsidRPr="005E24F2">
        <w:rPr>
          <w:sz w:val="21"/>
          <w:szCs w:val="20"/>
        </w:rPr>
        <w:t xml:space="preserve"> In order to further study the phylogenetic relationship of species at the genus level, the phylogenetic relationship of the representative sequences of the top 100 genus was obtained by multiple sequence alignment.</w:t>
      </w:r>
    </w:p>
    <w:p w14:paraId="2D271881" w14:textId="1D94996C" w:rsidR="005E24F2" w:rsidRDefault="005E24F2" w:rsidP="005E24F2">
      <w:pPr>
        <w:spacing w:line="240" w:lineRule="auto"/>
        <w:ind w:firstLineChars="0" w:firstLine="0"/>
        <w:jc w:val="left"/>
        <w:rPr>
          <w:sz w:val="21"/>
          <w:szCs w:val="20"/>
        </w:rPr>
      </w:pPr>
    </w:p>
    <w:p w14:paraId="33127B95" w14:textId="77777777" w:rsidR="005E24F2" w:rsidRDefault="009C696E" w:rsidP="005E24F2">
      <w:pPr>
        <w:spacing w:line="240" w:lineRule="auto"/>
        <w:ind w:firstLineChars="0" w:firstLine="0"/>
        <w:jc w:val="left"/>
        <w:rPr>
          <w:sz w:val="21"/>
          <w:szCs w:val="20"/>
        </w:rPr>
      </w:pPr>
      <w:r w:rsidRPr="005E24F2">
        <w:rPr>
          <w:noProof/>
          <w:sz w:val="21"/>
          <w:szCs w:val="20"/>
        </w:rPr>
        <w:lastRenderedPageBreak/>
        <w:drawing>
          <wp:inline distT="0" distB="0" distL="0" distR="0" wp14:anchorId="0092D978" wp14:editId="76CF94B1">
            <wp:extent cx="4889500" cy="394843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9500" cy="3948430"/>
                    </a:xfrm>
                    <a:prstGeom prst="rect">
                      <a:avLst/>
                    </a:prstGeom>
                    <a:noFill/>
                    <a:ln>
                      <a:noFill/>
                    </a:ln>
                  </pic:spPr>
                </pic:pic>
              </a:graphicData>
            </a:graphic>
          </wp:inline>
        </w:drawing>
      </w:r>
    </w:p>
    <w:p w14:paraId="43E54B36" w14:textId="532D5F37" w:rsidR="009C696E" w:rsidRDefault="009C696E" w:rsidP="005E24F2">
      <w:pPr>
        <w:spacing w:line="240" w:lineRule="auto"/>
        <w:ind w:firstLineChars="0" w:firstLine="0"/>
        <w:jc w:val="left"/>
        <w:rPr>
          <w:sz w:val="21"/>
          <w:szCs w:val="20"/>
        </w:rPr>
      </w:pPr>
      <w:r w:rsidRPr="005E24F2">
        <w:rPr>
          <w:sz w:val="21"/>
          <w:szCs w:val="20"/>
        </w:rPr>
        <w:t>Fig. S3. Rarefaction curves of sequencing reads of 16S rRNA genes from the three rust layers and seawater samples for bacteria.</w:t>
      </w:r>
    </w:p>
    <w:p w14:paraId="0EAAAD68" w14:textId="77777777" w:rsidR="00C140E5" w:rsidRDefault="00C140E5" w:rsidP="005E24F2">
      <w:pPr>
        <w:spacing w:line="240" w:lineRule="auto"/>
        <w:ind w:firstLineChars="0" w:firstLine="0"/>
        <w:jc w:val="left"/>
        <w:rPr>
          <w:sz w:val="21"/>
          <w:szCs w:val="20"/>
        </w:rPr>
      </w:pPr>
    </w:p>
    <w:p w14:paraId="5E2686E2" w14:textId="1CB3BBF4" w:rsidR="00C140E5" w:rsidRDefault="00C140E5" w:rsidP="005E24F2">
      <w:pPr>
        <w:spacing w:line="240" w:lineRule="auto"/>
        <w:ind w:firstLineChars="0" w:firstLine="0"/>
        <w:jc w:val="left"/>
      </w:pPr>
      <w:r>
        <w:rPr>
          <w:noProof/>
        </w:rPr>
        <w:drawing>
          <wp:inline distT="0" distB="0" distL="0" distR="0" wp14:anchorId="7A0C48A7" wp14:editId="0F96B30C">
            <wp:extent cx="5147310" cy="234526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2400" b="7265"/>
                    <a:stretch/>
                  </pic:blipFill>
                  <pic:spPr bwMode="auto">
                    <a:xfrm>
                      <a:off x="0" y="0"/>
                      <a:ext cx="5147310" cy="2345267"/>
                    </a:xfrm>
                    <a:prstGeom prst="rect">
                      <a:avLst/>
                    </a:prstGeom>
                    <a:noFill/>
                    <a:ln>
                      <a:noFill/>
                    </a:ln>
                    <a:extLst>
                      <a:ext uri="{53640926-AAD7-44D8-BBD7-CCE9431645EC}">
                        <a14:shadowObscured xmlns:a14="http://schemas.microsoft.com/office/drawing/2010/main"/>
                      </a:ext>
                    </a:extLst>
                  </pic:spPr>
                </pic:pic>
              </a:graphicData>
            </a:graphic>
          </wp:inline>
        </w:drawing>
      </w:r>
    </w:p>
    <w:p w14:paraId="4971AA8D" w14:textId="3E415BE2" w:rsidR="00A56E85" w:rsidRPr="00C140E5" w:rsidRDefault="009C696E" w:rsidP="00C140E5">
      <w:pPr>
        <w:spacing w:line="480" w:lineRule="auto"/>
        <w:ind w:firstLineChars="0" w:firstLine="0"/>
        <w:jc w:val="left"/>
      </w:pPr>
      <w:r w:rsidRPr="00C140E5">
        <w:rPr>
          <w:sz w:val="21"/>
          <w:szCs w:val="20"/>
        </w:rPr>
        <w:t>Fig. S</w:t>
      </w:r>
      <w:r w:rsidR="00D81D6C" w:rsidRPr="00C140E5">
        <w:rPr>
          <w:sz w:val="21"/>
          <w:szCs w:val="20"/>
        </w:rPr>
        <w:t>4</w:t>
      </w:r>
      <w:r w:rsidRPr="00C140E5">
        <w:rPr>
          <w:sz w:val="21"/>
          <w:szCs w:val="20"/>
        </w:rPr>
        <w:t>. Venn diagram of bacteria for three rust layers and seawater samples.</w:t>
      </w:r>
    </w:p>
    <w:p w14:paraId="11F1EBC2" w14:textId="6C544BC6" w:rsidR="009C696E" w:rsidRDefault="00D81D6C" w:rsidP="00C140E5">
      <w:pPr>
        <w:spacing w:line="240" w:lineRule="auto"/>
        <w:ind w:firstLineChars="0" w:firstLine="0"/>
        <w:jc w:val="left"/>
        <w:rPr>
          <w:sz w:val="21"/>
          <w:szCs w:val="20"/>
        </w:rPr>
      </w:pPr>
      <w:r w:rsidRPr="00C140E5">
        <w:rPr>
          <w:noProof/>
          <w:sz w:val="21"/>
          <w:szCs w:val="20"/>
        </w:rPr>
        <w:lastRenderedPageBreak/>
        <w:drawing>
          <wp:inline distT="0" distB="0" distL="0" distR="0" wp14:anchorId="768D74C8" wp14:editId="16E66A1F">
            <wp:extent cx="5274310" cy="3956050"/>
            <wp:effectExtent l="0" t="0" r="254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r w:rsidR="009C696E" w:rsidRPr="00C140E5">
        <w:rPr>
          <w:sz w:val="21"/>
          <w:szCs w:val="20"/>
        </w:rPr>
        <w:t>Fig. S</w:t>
      </w:r>
      <w:r w:rsidRPr="00C140E5">
        <w:rPr>
          <w:sz w:val="21"/>
          <w:szCs w:val="20"/>
        </w:rPr>
        <w:t>5</w:t>
      </w:r>
      <w:r w:rsidR="009C696E" w:rsidRPr="00C140E5">
        <w:rPr>
          <w:sz w:val="21"/>
          <w:szCs w:val="20"/>
        </w:rPr>
        <w:t>. Nonmetric multidimensional scaling (NMDS) plot of Bray-Curtis distances between samples based on OTUs for bacteria.</w:t>
      </w:r>
    </w:p>
    <w:p w14:paraId="78EBD699" w14:textId="77777777" w:rsidR="00C140E5" w:rsidRDefault="00C140E5" w:rsidP="00C140E5">
      <w:pPr>
        <w:spacing w:line="240" w:lineRule="auto"/>
        <w:ind w:firstLineChars="0" w:firstLine="0"/>
        <w:jc w:val="left"/>
        <w:rPr>
          <w:sz w:val="21"/>
          <w:szCs w:val="20"/>
        </w:rPr>
      </w:pPr>
    </w:p>
    <w:p w14:paraId="72595E35" w14:textId="56481838" w:rsidR="00C140E5" w:rsidRDefault="00C140E5" w:rsidP="00C140E5">
      <w:pPr>
        <w:spacing w:line="240" w:lineRule="auto"/>
        <w:ind w:firstLineChars="0" w:firstLine="0"/>
        <w:jc w:val="left"/>
      </w:pPr>
      <w:r>
        <w:rPr>
          <w:noProof/>
        </w:rPr>
        <w:drawing>
          <wp:inline distT="0" distB="0" distL="0" distR="0" wp14:anchorId="004E34E0" wp14:editId="392F518D">
            <wp:extent cx="5274310" cy="240728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407285"/>
                    </a:xfrm>
                    <a:prstGeom prst="rect">
                      <a:avLst/>
                    </a:prstGeom>
                    <a:noFill/>
                    <a:ln>
                      <a:noFill/>
                    </a:ln>
                  </pic:spPr>
                </pic:pic>
              </a:graphicData>
            </a:graphic>
          </wp:inline>
        </w:drawing>
      </w:r>
    </w:p>
    <w:p w14:paraId="070ED458" w14:textId="6FC50528" w:rsidR="006B6698" w:rsidRPr="006B6698" w:rsidRDefault="00D81D6C" w:rsidP="00C140E5">
      <w:pPr>
        <w:spacing w:line="240" w:lineRule="auto"/>
        <w:ind w:firstLineChars="0" w:firstLine="0"/>
        <w:jc w:val="left"/>
        <w:rPr>
          <w:rFonts w:hint="eastAsia"/>
          <w:sz w:val="21"/>
          <w:szCs w:val="20"/>
        </w:rPr>
      </w:pPr>
      <w:r w:rsidRPr="006B6698">
        <w:rPr>
          <w:sz w:val="21"/>
          <w:szCs w:val="20"/>
        </w:rPr>
        <w:t>Fig. S6. Hierarchical cluster tree using the weighted pair-group method with arithmetic means (UPGMA) based on the weighted uniface distance for bacteria</w:t>
      </w:r>
    </w:p>
    <w:sectPr w:rsidR="006B6698" w:rsidRPr="006B6698" w:rsidSect="004F5AC4">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C0689" w14:textId="77777777" w:rsidR="00432EAB" w:rsidRDefault="00432EAB" w:rsidP="00C95EF9">
      <w:pPr>
        <w:spacing w:line="240" w:lineRule="auto"/>
        <w:ind w:firstLine="480"/>
      </w:pPr>
      <w:r>
        <w:separator/>
      </w:r>
    </w:p>
  </w:endnote>
  <w:endnote w:type="continuationSeparator" w:id="0">
    <w:p w14:paraId="040BEA43" w14:textId="77777777" w:rsidR="00432EAB" w:rsidRDefault="00432EAB" w:rsidP="00C95EF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Yu Mincho">
    <w:altName w:val="Yu Gothic UI"/>
    <w:charset w:val="80"/>
    <w:family w:val="roman"/>
    <w:pitch w:val="variable"/>
    <w:sig w:usb0="800002E7" w:usb1="2AC7FCFF" w:usb2="00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A146B" w14:textId="77777777" w:rsidR="00C95EF9" w:rsidRDefault="00C95EF9">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A4101" w14:textId="77777777" w:rsidR="00C95EF9" w:rsidRDefault="00C95EF9">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F1F08" w14:textId="77777777" w:rsidR="00C95EF9" w:rsidRDefault="00C95EF9">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DCC50" w14:textId="77777777" w:rsidR="00432EAB" w:rsidRDefault="00432EAB" w:rsidP="00C95EF9">
      <w:pPr>
        <w:spacing w:line="240" w:lineRule="auto"/>
        <w:ind w:firstLine="480"/>
      </w:pPr>
      <w:r>
        <w:separator/>
      </w:r>
    </w:p>
  </w:footnote>
  <w:footnote w:type="continuationSeparator" w:id="0">
    <w:p w14:paraId="3AF9F3EB" w14:textId="77777777" w:rsidR="00432EAB" w:rsidRDefault="00432EAB" w:rsidP="00C95EF9">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2806B" w14:textId="77777777" w:rsidR="00C95EF9" w:rsidRDefault="00C95EF9">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E2F2C" w14:textId="1200C07C" w:rsidR="00C95EF9" w:rsidRDefault="00C95EF9" w:rsidP="00C95EF9">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BC4A8" w14:textId="77777777" w:rsidR="00C95EF9" w:rsidRDefault="00C95EF9">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7C0NDYxMLEwMzQ3tTRT0lEKTi0uzszPAykwrQUAiUpC4ywAAAA="/>
  </w:docVars>
  <w:rsids>
    <w:rsidRoot w:val="0041344D"/>
    <w:rsid w:val="00026052"/>
    <w:rsid w:val="001B0043"/>
    <w:rsid w:val="001E1CA2"/>
    <w:rsid w:val="00210DC7"/>
    <w:rsid w:val="0041344D"/>
    <w:rsid w:val="00432EAB"/>
    <w:rsid w:val="004F5AC4"/>
    <w:rsid w:val="005A778C"/>
    <w:rsid w:val="005E24F2"/>
    <w:rsid w:val="006339A2"/>
    <w:rsid w:val="006B6698"/>
    <w:rsid w:val="00775567"/>
    <w:rsid w:val="007F321B"/>
    <w:rsid w:val="00813BCB"/>
    <w:rsid w:val="0092335E"/>
    <w:rsid w:val="00957C68"/>
    <w:rsid w:val="009C696E"/>
    <w:rsid w:val="009D193F"/>
    <w:rsid w:val="00A40503"/>
    <w:rsid w:val="00A56E85"/>
    <w:rsid w:val="00B32D3B"/>
    <w:rsid w:val="00B652D0"/>
    <w:rsid w:val="00B95F88"/>
    <w:rsid w:val="00BA3404"/>
    <w:rsid w:val="00C140E5"/>
    <w:rsid w:val="00C95EF9"/>
    <w:rsid w:val="00CB1B99"/>
    <w:rsid w:val="00D81D6C"/>
    <w:rsid w:val="00DD0185"/>
    <w:rsid w:val="00DD5744"/>
    <w:rsid w:val="00E57FC6"/>
    <w:rsid w:val="00FF799A"/>
    <w:rsid w:val="00FF7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C29089"/>
  <w15:chartTrackingRefBased/>
  <w15:docId w15:val="{A1491F95-D7B1-4E4C-9D80-FFDECC827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335E"/>
    <w:pPr>
      <w:widowControl w:val="0"/>
      <w:spacing w:line="480" w:lineRule="exact"/>
      <w:ind w:firstLineChars="200" w:firstLine="20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5EF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C95EF9"/>
    <w:rPr>
      <w:rFonts w:ascii="Times New Roman" w:eastAsia="宋体" w:hAnsi="Times New Roman"/>
      <w:sz w:val="18"/>
      <w:szCs w:val="18"/>
    </w:rPr>
  </w:style>
  <w:style w:type="paragraph" w:styleId="a5">
    <w:name w:val="footer"/>
    <w:basedOn w:val="a"/>
    <w:link w:val="a6"/>
    <w:uiPriority w:val="99"/>
    <w:unhideWhenUsed/>
    <w:rsid w:val="00C95EF9"/>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C95EF9"/>
    <w:rPr>
      <w:rFonts w:ascii="Times New Roman" w:eastAsia="宋体" w:hAnsi="Times New Roman"/>
      <w:sz w:val="18"/>
      <w:szCs w:val="18"/>
    </w:rPr>
  </w:style>
  <w:style w:type="character" w:styleId="a7">
    <w:name w:val="line number"/>
    <w:basedOn w:val="a0"/>
    <w:uiPriority w:val="99"/>
    <w:semiHidden/>
    <w:unhideWhenUsed/>
    <w:rsid w:val="004F5A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25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uanjz@qdio.ac.cn" TargetMode="Externa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zhaixf@qdio.ac.cn" TargetMode="Externa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2A177-7E33-4041-9C41-E1824D20D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5</Pages>
  <Words>350</Words>
  <Characters>1999</Characters>
  <Application>Microsoft Office Word</Application>
  <DocSecurity>0</DocSecurity>
  <Lines>16</Lines>
  <Paragraphs>4</Paragraphs>
  <ScaleCrop>false</ScaleCrop>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 续成</dc:creator>
  <cp:keywords/>
  <dc:description/>
  <cp:lastModifiedBy>董 续成</cp:lastModifiedBy>
  <cp:revision>14</cp:revision>
  <dcterms:created xsi:type="dcterms:W3CDTF">2021-06-26T12:54:00Z</dcterms:created>
  <dcterms:modified xsi:type="dcterms:W3CDTF">2022-03-30T11:21:00Z</dcterms:modified>
</cp:coreProperties>
</file>