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6D6898" w14:textId="32F266E1" w:rsidR="00B139BF" w:rsidRDefault="005A6579">
      <w:pPr>
        <w:pStyle w:val="Title"/>
      </w:pPr>
      <w:r>
        <w:t xml:space="preserve"> </w:t>
      </w:r>
      <w:r w:rsidR="00610A5D">
        <w:t>SUPPLEMENTA</w:t>
      </w:r>
      <w:r w:rsidR="006054E7">
        <w:t>RY</w:t>
      </w:r>
      <w:r w:rsidR="00610A5D">
        <w:t xml:space="preserve"> MATERIAL</w:t>
      </w:r>
    </w:p>
    <w:p w14:paraId="2352860F" w14:textId="77777777" w:rsidR="00A41D2D" w:rsidRDefault="00A41D2D">
      <w:pPr>
        <w:pStyle w:val="Title"/>
      </w:pPr>
    </w:p>
    <w:p w14:paraId="2FEDA439" w14:textId="77A2DA2C" w:rsidR="00421788" w:rsidRPr="006452D3" w:rsidRDefault="00B139BF" w:rsidP="00421788">
      <w:pPr>
        <w:suppressAutoHyphens/>
        <w:jc w:val="center"/>
        <w:rPr>
          <w:rFonts w:ascii="Times New Roman" w:eastAsia="Times New Roman" w:hAnsi="Times New Roman"/>
          <w:b/>
          <w:color w:val="FF0000"/>
        </w:rPr>
      </w:pPr>
      <w:r w:rsidRPr="003D2AA1">
        <w:rPr>
          <w:rFonts w:ascii="Times New Roman" w:hAnsi="Times New Roman"/>
          <w:b/>
          <w:color w:val="000000" w:themeColor="text1"/>
        </w:rPr>
        <w:t xml:space="preserve"> </w:t>
      </w:r>
      <w:r w:rsidR="008765D9" w:rsidRPr="009076E0">
        <w:rPr>
          <w:rFonts w:ascii="Times New Roman" w:hAnsi="Times New Roman"/>
          <w:b/>
          <w:color w:val="000000"/>
          <w:szCs w:val="24"/>
        </w:rPr>
        <w:t xml:space="preserve">Disruption of </w:t>
      </w:r>
      <w:r w:rsidR="008765D9" w:rsidRPr="009076E0">
        <w:rPr>
          <w:rFonts w:ascii="Times New Roman" w:hAnsi="Times New Roman"/>
          <w:b/>
          <w:i/>
          <w:iCs/>
          <w:color w:val="000000"/>
          <w:szCs w:val="24"/>
        </w:rPr>
        <w:t>grin2B</w:t>
      </w:r>
      <w:r w:rsidR="008765D9" w:rsidRPr="009076E0">
        <w:rPr>
          <w:rFonts w:ascii="Times New Roman" w:hAnsi="Times New Roman"/>
          <w:b/>
          <w:color w:val="000000"/>
          <w:szCs w:val="24"/>
        </w:rPr>
        <w:t>, an ASD-associated gene, produces social deficits in zebrafish.</w:t>
      </w:r>
    </w:p>
    <w:p w14:paraId="4AC1F014" w14:textId="77777777" w:rsidR="00A41D2D" w:rsidRPr="005F45F8" w:rsidRDefault="00A41D2D" w:rsidP="001D39F5">
      <w:pPr>
        <w:jc w:val="center"/>
        <w:rPr>
          <w:rFonts w:ascii="Times New Roman" w:hAnsi="Times New Roman"/>
        </w:rPr>
      </w:pPr>
    </w:p>
    <w:p w14:paraId="0D241326" w14:textId="4766471D" w:rsidR="00B139BF" w:rsidRPr="003D2AA1" w:rsidRDefault="008765D9">
      <w:pPr>
        <w:jc w:val="center"/>
        <w:rPr>
          <w:rFonts w:ascii="Times New Roman" w:hAnsi="Times New Roman"/>
          <w:b/>
          <w:vertAlign w:val="superscript"/>
        </w:rPr>
      </w:pPr>
      <w:r>
        <w:rPr>
          <w:rFonts w:ascii="Times New Roman" w:hAnsi="Times New Roman"/>
          <w:b/>
        </w:rPr>
        <w:t>Zoodsma</w:t>
      </w:r>
      <w:r w:rsidR="00CA4941">
        <w:rPr>
          <w:rFonts w:ascii="Times New Roman" w:hAnsi="Times New Roman"/>
          <w:b/>
        </w:rPr>
        <w:t xml:space="preserve"> </w:t>
      </w:r>
      <w:r w:rsidR="006452D3">
        <w:rPr>
          <w:rFonts w:ascii="Times New Roman" w:hAnsi="Times New Roman"/>
          <w:b/>
        </w:rPr>
        <w:t>et al</w:t>
      </w:r>
      <w:r>
        <w:rPr>
          <w:rFonts w:ascii="Times New Roman" w:hAnsi="Times New Roman"/>
          <w:b/>
        </w:rPr>
        <w:t>.</w:t>
      </w:r>
    </w:p>
    <w:p w14:paraId="3BFF5127" w14:textId="77777777" w:rsidR="00B139BF" w:rsidRDefault="00B139BF">
      <w:pPr>
        <w:jc w:val="center"/>
        <w:rPr>
          <w:rFonts w:ascii="Times New Roman" w:hAnsi="Times New Roman"/>
        </w:rPr>
      </w:pPr>
    </w:p>
    <w:p w14:paraId="64038DD1" w14:textId="1E8BC7A1" w:rsidR="00D2080F" w:rsidRDefault="005D1571">
      <w:pPr>
        <w:pStyle w:val="TOC1"/>
        <w:rPr>
          <w:rFonts w:asciiTheme="minorHAnsi" w:eastAsiaTheme="minorEastAsia" w:hAnsiTheme="minorHAnsi" w:cstheme="minorBidi"/>
          <w:b w:val="0"/>
          <w:noProof/>
          <w:sz w:val="22"/>
          <w:szCs w:val="22"/>
        </w:rPr>
      </w:pPr>
      <w:r>
        <w:rPr>
          <w:rFonts w:ascii="Times New Roman" w:hAnsi="Times New Roman"/>
        </w:rPr>
        <w:fldChar w:fldCharType="begin"/>
      </w:r>
      <w:r>
        <w:rPr>
          <w:rFonts w:ascii="Times New Roman" w:hAnsi="Times New Roman"/>
        </w:rPr>
        <w:instrText xml:space="preserve"> TOC \o "1-1" </w:instrText>
      </w:r>
      <w:r>
        <w:rPr>
          <w:rFonts w:ascii="Times New Roman" w:hAnsi="Times New Roman"/>
        </w:rPr>
        <w:fldChar w:fldCharType="separate"/>
      </w:r>
      <w:r w:rsidR="00D2080F" w:rsidRPr="00925954">
        <w:rPr>
          <w:noProof/>
          <w:color w:val="0432FF"/>
        </w:rPr>
        <w:t>Supplementary Figure 1</w:t>
      </w:r>
      <w:r w:rsidR="00D2080F">
        <w:rPr>
          <w:noProof/>
        </w:rPr>
        <w:t xml:space="preserve">. </w:t>
      </w:r>
      <w:r w:rsidR="00D2080F" w:rsidRPr="00925954">
        <w:rPr>
          <w:rFonts w:eastAsia="+mn-ea"/>
          <w:bCs/>
          <w:noProof/>
          <w:color w:val="000000"/>
          <w:kern w:val="24"/>
        </w:rPr>
        <w:t>Alignments of hGluN2B, zGluN2Ba and zGluN2Bb (</w:t>
      </w:r>
      <w:r w:rsidR="00D2080F" w:rsidRPr="00925954">
        <w:rPr>
          <w:rFonts w:eastAsia="+mn-ea"/>
          <w:bCs/>
          <w:noProof/>
          <w:color w:val="FF0000"/>
          <w:kern w:val="24"/>
        </w:rPr>
        <w:t>Relates to Figure 1</w:t>
      </w:r>
      <w:r w:rsidR="00D2080F" w:rsidRPr="00925954">
        <w:rPr>
          <w:rFonts w:eastAsia="+mn-ea"/>
          <w:bCs/>
          <w:noProof/>
          <w:color w:val="000000"/>
          <w:kern w:val="24"/>
        </w:rPr>
        <w:t>)</w:t>
      </w:r>
      <w:r w:rsidR="00D2080F">
        <w:rPr>
          <w:noProof/>
        </w:rPr>
        <w:tab/>
      </w:r>
      <w:r w:rsidR="00D2080F">
        <w:rPr>
          <w:noProof/>
        </w:rPr>
        <w:fldChar w:fldCharType="begin"/>
      </w:r>
      <w:r w:rsidR="00D2080F">
        <w:rPr>
          <w:noProof/>
        </w:rPr>
        <w:instrText xml:space="preserve"> PAGEREF _Toc106274011 \h </w:instrText>
      </w:r>
      <w:r w:rsidR="00D2080F">
        <w:rPr>
          <w:noProof/>
        </w:rPr>
      </w:r>
      <w:r w:rsidR="00D2080F">
        <w:rPr>
          <w:noProof/>
        </w:rPr>
        <w:fldChar w:fldCharType="separate"/>
      </w:r>
      <w:r w:rsidR="00D2080F">
        <w:rPr>
          <w:noProof/>
        </w:rPr>
        <w:t>2</w:t>
      </w:r>
      <w:r w:rsidR="00D2080F">
        <w:rPr>
          <w:noProof/>
        </w:rPr>
        <w:fldChar w:fldCharType="end"/>
      </w:r>
    </w:p>
    <w:p w14:paraId="77647685" w14:textId="0F49F43B" w:rsidR="00D2080F" w:rsidRDefault="00D2080F">
      <w:pPr>
        <w:pStyle w:val="TOC1"/>
        <w:rPr>
          <w:rFonts w:asciiTheme="minorHAnsi" w:eastAsiaTheme="minorEastAsia" w:hAnsiTheme="minorHAnsi" w:cstheme="minorBidi"/>
          <w:b w:val="0"/>
          <w:noProof/>
          <w:sz w:val="22"/>
          <w:szCs w:val="22"/>
        </w:rPr>
      </w:pPr>
      <w:r w:rsidRPr="00925954">
        <w:rPr>
          <w:noProof/>
          <w:color w:val="0432FF"/>
        </w:rPr>
        <w:t>Supplementary Table 1</w:t>
      </w:r>
      <w:r>
        <w:rPr>
          <w:noProof/>
        </w:rPr>
        <w:t xml:space="preserve">. Social behavior for </w:t>
      </w:r>
      <w:r w:rsidRPr="00925954">
        <w:rPr>
          <w:i/>
          <w:iCs/>
          <w:noProof/>
        </w:rPr>
        <w:t>grin2B</w:t>
      </w:r>
      <w:r w:rsidRPr="00925954">
        <w:rPr>
          <w:i/>
          <w:iCs/>
          <w:noProof/>
          <w:vertAlign w:val="superscript"/>
        </w:rPr>
        <w:t>-/-</w:t>
      </w:r>
      <w:r w:rsidRPr="00925954">
        <w:rPr>
          <w:i/>
          <w:iCs/>
          <w:noProof/>
        </w:rPr>
        <w:t xml:space="preserve"> </w:t>
      </w:r>
      <w:r>
        <w:rPr>
          <w:noProof/>
        </w:rPr>
        <w:t>fish (</w:t>
      </w:r>
      <w:r w:rsidRPr="00925954">
        <w:rPr>
          <w:noProof/>
          <w:color w:val="FF0000"/>
        </w:rPr>
        <w:t>Relates to Figure 3</w:t>
      </w:r>
      <w:r>
        <w:rPr>
          <w:noProof/>
        </w:rPr>
        <w:t>)</w:t>
      </w:r>
      <w:r>
        <w:rPr>
          <w:noProof/>
        </w:rPr>
        <w:tab/>
      </w:r>
      <w:r>
        <w:rPr>
          <w:noProof/>
        </w:rPr>
        <w:fldChar w:fldCharType="begin"/>
      </w:r>
      <w:r>
        <w:rPr>
          <w:noProof/>
        </w:rPr>
        <w:instrText xml:space="preserve"> PAGEREF _Toc106274012 \h </w:instrText>
      </w:r>
      <w:r>
        <w:rPr>
          <w:noProof/>
        </w:rPr>
      </w:r>
      <w:r>
        <w:rPr>
          <w:noProof/>
        </w:rPr>
        <w:fldChar w:fldCharType="separate"/>
      </w:r>
      <w:r>
        <w:rPr>
          <w:noProof/>
        </w:rPr>
        <w:t>3</w:t>
      </w:r>
      <w:r>
        <w:rPr>
          <w:noProof/>
        </w:rPr>
        <w:fldChar w:fldCharType="end"/>
      </w:r>
    </w:p>
    <w:p w14:paraId="6423C639" w14:textId="23F09FCE" w:rsidR="00D2080F" w:rsidRDefault="00D2080F">
      <w:pPr>
        <w:pStyle w:val="TOC1"/>
        <w:rPr>
          <w:rFonts w:asciiTheme="minorHAnsi" w:eastAsiaTheme="minorEastAsia" w:hAnsiTheme="minorHAnsi" w:cstheme="minorBidi"/>
          <w:b w:val="0"/>
          <w:noProof/>
          <w:sz w:val="22"/>
          <w:szCs w:val="22"/>
        </w:rPr>
      </w:pPr>
      <w:r w:rsidRPr="00925954">
        <w:rPr>
          <w:noProof/>
          <w:color w:val="0432FF"/>
        </w:rPr>
        <w:t>Supplementary Figure 2</w:t>
      </w:r>
      <w:r>
        <w:rPr>
          <w:noProof/>
        </w:rPr>
        <w:t xml:space="preserve">. </w:t>
      </w:r>
      <w:r w:rsidRPr="00925954">
        <w:rPr>
          <w:i/>
          <w:iCs/>
          <w:noProof/>
        </w:rPr>
        <w:t xml:space="preserve">grin2B </w:t>
      </w:r>
      <w:r>
        <w:rPr>
          <w:noProof/>
        </w:rPr>
        <w:t xml:space="preserve">single </w:t>
      </w:r>
      <w:r w:rsidRPr="00925954">
        <w:rPr>
          <w:rFonts w:cs="+mn-cs"/>
          <w:bCs/>
          <w:noProof/>
          <w:color w:val="000000"/>
          <w:kern w:val="24"/>
        </w:rPr>
        <w:t>mutants do not show a juvenile social deficit (</w:t>
      </w:r>
      <w:r w:rsidRPr="00925954">
        <w:rPr>
          <w:rFonts w:cs="+mn-cs"/>
          <w:bCs/>
          <w:noProof/>
          <w:color w:val="FF0000"/>
          <w:kern w:val="24"/>
        </w:rPr>
        <w:t>Relates to Figure 3</w:t>
      </w:r>
      <w:r w:rsidRPr="00925954">
        <w:rPr>
          <w:rFonts w:cs="+mn-cs"/>
          <w:bCs/>
          <w:noProof/>
          <w:color w:val="000000"/>
          <w:kern w:val="24"/>
        </w:rPr>
        <w:t>)</w:t>
      </w:r>
      <w:r>
        <w:rPr>
          <w:noProof/>
        </w:rPr>
        <w:tab/>
      </w:r>
      <w:r>
        <w:rPr>
          <w:noProof/>
        </w:rPr>
        <w:fldChar w:fldCharType="begin"/>
      </w:r>
      <w:r>
        <w:rPr>
          <w:noProof/>
        </w:rPr>
        <w:instrText xml:space="preserve"> PAGEREF _Toc106274013 \h </w:instrText>
      </w:r>
      <w:r>
        <w:rPr>
          <w:noProof/>
        </w:rPr>
      </w:r>
      <w:r>
        <w:rPr>
          <w:noProof/>
        </w:rPr>
        <w:fldChar w:fldCharType="separate"/>
      </w:r>
      <w:r>
        <w:rPr>
          <w:noProof/>
        </w:rPr>
        <w:t>3</w:t>
      </w:r>
      <w:r>
        <w:rPr>
          <w:noProof/>
        </w:rPr>
        <w:fldChar w:fldCharType="end"/>
      </w:r>
    </w:p>
    <w:p w14:paraId="4B7866ED" w14:textId="55B09894" w:rsidR="00D2080F" w:rsidRDefault="00D2080F">
      <w:pPr>
        <w:pStyle w:val="TOC1"/>
        <w:rPr>
          <w:rFonts w:asciiTheme="minorHAnsi" w:eastAsiaTheme="minorEastAsia" w:hAnsiTheme="minorHAnsi" w:cstheme="minorBidi"/>
          <w:b w:val="0"/>
          <w:noProof/>
          <w:sz w:val="22"/>
          <w:szCs w:val="22"/>
        </w:rPr>
      </w:pPr>
      <w:r w:rsidRPr="00925954">
        <w:rPr>
          <w:noProof/>
          <w:color w:val="0432FF"/>
        </w:rPr>
        <w:t>Supplementary Table 2</w:t>
      </w:r>
      <w:r>
        <w:rPr>
          <w:noProof/>
        </w:rPr>
        <w:t xml:space="preserve">. Social behavior for </w:t>
      </w:r>
      <w:r w:rsidRPr="00925954">
        <w:rPr>
          <w:i/>
          <w:iCs/>
          <w:noProof/>
        </w:rPr>
        <w:t xml:space="preserve">grin2B </w:t>
      </w:r>
      <w:r>
        <w:rPr>
          <w:noProof/>
        </w:rPr>
        <w:t>single mutant fish (</w:t>
      </w:r>
      <w:r w:rsidRPr="00925954">
        <w:rPr>
          <w:noProof/>
          <w:color w:val="FF0000"/>
        </w:rPr>
        <w:t>Relates to Supplemental Figure 2</w:t>
      </w:r>
      <w:r>
        <w:rPr>
          <w:noProof/>
        </w:rPr>
        <w:t>)</w:t>
      </w:r>
      <w:r>
        <w:rPr>
          <w:noProof/>
        </w:rPr>
        <w:tab/>
      </w:r>
      <w:r>
        <w:rPr>
          <w:noProof/>
        </w:rPr>
        <w:fldChar w:fldCharType="begin"/>
      </w:r>
      <w:r>
        <w:rPr>
          <w:noProof/>
        </w:rPr>
        <w:instrText xml:space="preserve"> PAGEREF _Toc106274014 \h </w:instrText>
      </w:r>
      <w:r>
        <w:rPr>
          <w:noProof/>
        </w:rPr>
      </w:r>
      <w:r>
        <w:rPr>
          <w:noProof/>
        </w:rPr>
        <w:fldChar w:fldCharType="separate"/>
      </w:r>
      <w:r>
        <w:rPr>
          <w:noProof/>
        </w:rPr>
        <w:t>4</w:t>
      </w:r>
      <w:r>
        <w:rPr>
          <w:noProof/>
        </w:rPr>
        <w:fldChar w:fldCharType="end"/>
      </w:r>
    </w:p>
    <w:p w14:paraId="6511735A" w14:textId="433E18CB" w:rsidR="00D2080F" w:rsidRDefault="00D2080F">
      <w:pPr>
        <w:pStyle w:val="TOC1"/>
        <w:rPr>
          <w:rFonts w:asciiTheme="minorHAnsi" w:eastAsiaTheme="minorEastAsia" w:hAnsiTheme="minorHAnsi" w:cstheme="minorBidi"/>
          <w:b w:val="0"/>
          <w:noProof/>
          <w:sz w:val="22"/>
          <w:szCs w:val="22"/>
        </w:rPr>
      </w:pPr>
      <w:r w:rsidRPr="00925954">
        <w:rPr>
          <w:noProof/>
          <w:color w:val="0432FF"/>
        </w:rPr>
        <w:t>Supplementary Figure 3</w:t>
      </w:r>
      <w:r>
        <w:rPr>
          <w:noProof/>
        </w:rPr>
        <w:t xml:space="preserve">. </w:t>
      </w:r>
      <w:r w:rsidRPr="00925954">
        <w:rPr>
          <w:rFonts w:eastAsia="Calibri"/>
          <w:bCs/>
          <w:noProof/>
          <w:color w:val="000000"/>
          <w:kern w:val="24"/>
        </w:rPr>
        <w:t xml:space="preserve">Wild-type fish show no preference for social interactions with wild-type when compared to </w:t>
      </w:r>
      <w:r w:rsidRPr="00925954">
        <w:rPr>
          <w:rFonts w:eastAsia="Calibri"/>
          <w:bCs/>
          <w:i/>
          <w:iCs/>
          <w:noProof/>
          <w:color w:val="000000"/>
          <w:kern w:val="24"/>
        </w:rPr>
        <w:t>grin2B</w:t>
      </w:r>
      <w:r w:rsidRPr="00925954">
        <w:rPr>
          <w:rFonts w:eastAsia="Calibri"/>
          <w:bCs/>
          <w:i/>
          <w:iCs/>
          <w:noProof/>
          <w:color w:val="000000"/>
          <w:kern w:val="24"/>
          <w:vertAlign w:val="superscript"/>
        </w:rPr>
        <w:t>-/-</w:t>
      </w:r>
      <w:r w:rsidRPr="00925954">
        <w:rPr>
          <w:rFonts w:eastAsia="Calibri"/>
          <w:bCs/>
          <w:noProof/>
          <w:color w:val="000000"/>
          <w:kern w:val="24"/>
        </w:rPr>
        <w:t xml:space="preserve"> (</w:t>
      </w:r>
      <w:r w:rsidRPr="00925954">
        <w:rPr>
          <w:rFonts w:eastAsia="Calibri"/>
          <w:bCs/>
          <w:noProof/>
          <w:color w:val="FF0000"/>
          <w:kern w:val="24"/>
        </w:rPr>
        <w:t>Relates to Figure 3</w:t>
      </w:r>
      <w:r w:rsidRPr="00925954">
        <w:rPr>
          <w:rFonts w:eastAsia="Calibri"/>
          <w:bCs/>
          <w:noProof/>
          <w:color w:val="000000"/>
          <w:kern w:val="24"/>
        </w:rPr>
        <w:t>)</w:t>
      </w:r>
      <w:r>
        <w:rPr>
          <w:noProof/>
        </w:rPr>
        <w:tab/>
      </w:r>
      <w:r>
        <w:rPr>
          <w:noProof/>
        </w:rPr>
        <w:fldChar w:fldCharType="begin"/>
      </w:r>
      <w:r>
        <w:rPr>
          <w:noProof/>
        </w:rPr>
        <w:instrText xml:space="preserve"> PAGEREF _Toc106274015 \h </w:instrText>
      </w:r>
      <w:r>
        <w:rPr>
          <w:noProof/>
        </w:rPr>
      </w:r>
      <w:r>
        <w:rPr>
          <w:noProof/>
        </w:rPr>
        <w:fldChar w:fldCharType="separate"/>
      </w:r>
      <w:r>
        <w:rPr>
          <w:noProof/>
        </w:rPr>
        <w:t>5</w:t>
      </w:r>
      <w:r>
        <w:rPr>
          <w:noProof/>
        </w:rPr>
        <w:fldChar w:fldCharType="end"/>
      </w:r>
    </w:p>
    <w:p w14:paraId="69833B0E" w14:textId="7DAC25AF" w:rsidR="00D2080F" w:rsidRDefault="00D2080F">
      <w:pPr>
        <w:pStyle w:val="TOC1"/>
        <w:rPr>
          <w:rFonts w:asciiTheme="minorHAnsi" w:eastAsiaTheme="minorEastAsia" w:hAnsiTheme="minorHAnsi" w:cstheme="minorBidi"/>
          <w:b w:val="0"/>
          <w:noProof/>
          <w:sz w:val="22"/>
          <w:szCs w:val="22"/>
        </w:rPr>
      </w:pPr>
      <w:r w:rsidRPr="00925954">
        <w:rPr>
          <w:noProof/>
          <w:color w:val="0432FF"/>
        </w:rPr>
        <w:t>Supplementary Table 3</w:t>
      </w:r>
      <w:r>
        <w:rPr>
          <w:noProof/>
        </w:rPr>
        <w:t>. S</w:t>
      </w:r>
      <w:r w:rsidRPr="00925954">
        <w:rPr>
          <w:rFonts w:eastAsia="Calibri"/>
          <w:noProof/>
        </w:rPr>
        <w:t xml:space="preserve">ocial behavior with </w:t>
      </w:r>
      <w:r w:rsidRPr="00925954">
        <w:rPr>
          <w:rFonts w:eastAsia="Calibri"/>
          <w:i/>
          <w:iCs/>
          <w:noProof/>
        </w:rPr>
        <w:t>grin2B</w:t>
      </w:r>
      <w:r w:rsidRPr="00925954">
        <w:rPr>
          <w:rFonts w:eastAsia="Calibri"/>
          <w:i/>
          <w:iCs/>
          <w:noProof/>
          <w:vertAlign w:val="superscript"/>
        </w:rPr>
        <w:t>-/-</w:t>
      </w:r>
      <w:r w:rsidRPr="00925954">
        <w:rPr>
          <w:rFonts w:eastAsia="Calibri"/>
          <w:i/>
          <w:iCs/>
          <w:noProof/>
        </w:rPr>
        <w:t xml:space="preserve"> </w:t>
      </w:r>
      <w:r w:rsidRPr="00925954">
        <w:rPr>
          <w:rFonts w:eastAsia="Calibri"/>
          <w:noProof/>
        </w:rPr>
        <w:t>as conspecific (</w:t>
      </w:r>
      <w:r w:rsidRPr="00925954">
        <w:rPr>
          <w:rFonts w:eastAsia="Calibri"/>
          <w:noProof/>
          <w:color w:val="FF0000"/>
        </w:rPr>
        <w:t>Relates to Supplemental Figure 3</w:t>
      </w:r>
      <w:r w:rsidRPr="00925954">
        <w:rPr>
          <w:rFonts w:eastAsia="Calibri"/>
          <w:noProof/>
        </w:rPr>
        <w:t>)</w:t>
      </w:r>
      <w:r>
        <w:rPr>
          <w:noProof/>
        </w:rPr>
        <w:tab/>
      </w:r>
      <w:r>
        <w:rPr>
          <w:noProof/>
        </w:rPr>
        <w:fldChar w:fldCharType="begin"/>
      </w:r>
      <w:r>
        <w:rPr>
          <w:noProof/>
        </w:rPr>
        <w:instrText xml:space="preserve"> PAGEREF _Toc106274016 \h </w:instrText>
      </w:r>
      <w:r>
        <w:rPr>
          <w:noProof/>
        </w:rPr>
      </w:r>
      <w:r>
        <w:rPr>
          <w:noProof/>
        </w:rPr>
        <w:fldChar w:fldCharType="separate"/>
      </w:r>
      <w:r>
        <w:rPr>
          <w:noProof/>
        </w:rPr>
        <w:t>6</w:t>
      </w:r>
      <w:r>
        <w:rPr>
          <w:noProof/>
        </w:rPr>
        <w:fldChar w:fldCharType="end"/>
      </w:r>
    </w:p>
    <w:p w14:paraId="6A7D6F7C" w14:textId="0023A12F" w:rsidR="00D2080F" w:rsidRDefault="00D2080F">
      <w:pPr>
        <w:pStyle w:val="TOC1"/>
        <w:rPr>
          <w:rFonts w:asciiTheme="minorHAnsi" w:eastAsiaTheme="minorEastAsia" w:hAnsiTheme="minorHAnsi" w:cstheme="minorBidi"/>
          <w:b w:val="0"/>
          <w:noProof/>
          <w:sz w:val="22"/>
          <w:szCs w:val="22"/>
        </w:rPr>
      </w:pPr>
      <w:r w:rsidRPr="00925954">
        <w:rPr>
          <w:noProof/>
          <w:color w:val="0432FF"/>
        </w:rPr>
        <w:t>Supplementary Table 4</w:t>
      </w:r>
      <w:r>
        <w:rPr>
          <w:noProof/>
        </w:rPr>
        <w:t>. Social behavior for an ASD-associated gene and other NMDAR subunits (</w:t>
      </w:r>
      <w:r w:rsidRPr="00925954">
        <w:rPr>
          <w:noProof/>
          <w:color w:val="FF0000"/>
        </w:rPr>
        <w:t>Relates to Figure 4</w:t>
      </w:r>
      <w:r>
        <w:rPr>
          <w:noProof/>
        </w:rPr>
        <w:t>)</w:t>
      </w:r>
      <w:r>
        <w:rPr>
          <w:noProof/>
        </w:rPr>
        <w:tab/>
      </w:r>
      <w:r>
        <w:rPr>
          <w:noProof/>
        </w:rPr>
        <w:fldChar w:fldCharType="begin"/>
      </w:r>
      <w:r>
        <w:rPr>
          <w:noProof/>
        </w:rPr>
        <w:instrText xml:space="preserve"> PAGEREF _Toc106274017 \h </w:instrText>
      </w:r>
      <w:r>
        <w:rPr>
          <w:noProof/>
        </w:rPr>
      </w:r>
      <w:r>
        <w:rPr>
          <w:noProof/>
        </w:rPr>
        <w:fldChar w:fldCharType="separate"/>
      </w:r>
      <w:r>
        <w:rPr>
          <w:noProof/>
        </w:rPr>
        <w:t>7</w:t>
      </w:r>
      <w:r>
        <w:rPr>
          <w:noProof/>
        </w:rPr>
        <w:fldChar w:fldCharType="end"/>
      </w:r>
    </w:p>
    <w:p w14:paraId="692ADB5C" w14:textId="707098DF" w:rsidR="00D2080F" w:rsidRDefault="00D2080F">
      <w:pPr>
        <w:pStyle w:val="TOC1"/>
        <w:rPr>
          <w:rFonts w:asciiTheme="minorHAnsi" w:eastAsiaTheme="minorEastAsia" w:hAnsiTheme="minorHAnsi" w:cstheme="minorBidi"/>
          <w:b w:val="0"/>
          <w:noProof/>
          <w:sz w:val="22"/>
          <w:szCs w:val="22"/>
        </w:rPr>
      </w:pPr>
      <w:r w:rsidRPr="00925954">
        <w:rPr>
          <w:noProof/>
          <w:color w:val="0432FF"/>
        </w:rPr>
        <w:t>Supplementary Figure 4</w:t>
      </w:r>
      <w:r>
        <w:rPr>
          <w:noProof/>
        </w:rPr>
        <w:t xml:space="preserve">. Generation </w:t>
      </w:r>
      <w:r w:rsidRPr="00925954">
        <w:rPr>
          <w:rFonts w:cs="+mn-cs"/>
          <w:bCs/>
          <w:noProof/>
          <w:color w:val="000000"/>
          <w:kern w:val="24"/>
        </w:rPr>
        <w:t xml:space="preserve">of loss-of-function lesions in </w:t>
      </w:r>
      <w:r w:rsidRPr="00925954">
        <w:rPr>
          <w:rFonts w:cs="+mn-cs"/>
          <w:bCs/>
          <w:i/>
          <w:iCs/>
          <w:noProof/>
          <w:color w:val="000000"/>
          <w:kern w:val="24"/>
        </w:rPr>
        <w:t xml:space="preserve">grin2A </w:t>
      </w:r>
      <w:r w:rsidRPr="00925954">
        <w:rPr>
          <w:rFonts w:cs="+mn-cs"/>
          <w:bCs/>
          <w:noProof/>
          <w:color w:val="000000"/>
          <w:kern w:val="24"/>
        </w:rPr>
        <w:t xml:space="preserve">and </w:t>
      </w:r>
      <w:r w:rsidRPr="00925954">
        <w:rPr>
          <w:rFonts w:cs="+mn-cs"/>
          <w:bCs/>
          <w:i/>
          <w:iCs/>
          <w:noProof/>
          <w:color w:val="000000"/>
          <w:kern w:val="24"/>
        </w:rPr>
        <w:t xml:space="preserve">grin2D </w:t>
      </w:r>
      <w:r w:rsidRPr="00925954">
        <w:rPr>
          <w:rFonts w:cs="+mn-cs"/>
          <w:bCs/>
          <w:noProof/>
          <w:color w:val="000000"/>
          <w:kern w:val="24"/>
        </w:rPr>
        <w:t xml:space="preserve">subunit paralogues </w:t>
      </w:r>
      <w:r w:rsidRPr="00925954">
        <w:rPr>
          <w:bCs/>
          <w:noProof/>
        </w:rPr>
        <w:t xml:space="preserve">(relates to </w:t>
      </w:r>
      <w:r w:rsidRPr="00925954">
        <w:rPr>
          <w:bCs/>
          <w:noProof/>
          <w:color w:val="FF0000"/>
        </w:rPr>
        <w:t>Figure 4</w:t>
      </w:r>
      <w:r w:rsidRPr="00925954">
        <w:rPr>
          <w:bCs/>
          <w:noProof/>
        </w:rPr>
        <w:t>).</w:t>
      </w:r>
      <w:r>
        <w:rPr>
          <w:noProof/>
        </w:rPr>
        <w:tab/>
      </w:r>
      <w:r>
        <w:rPr>
          <w:noProof/>
        </w:rPr>
        <w:fldChar w:fldCharType="begin"/>
      </w:r>
      <w:r>
        <w:rPr>
          <w:noProof/>
        </w:rPr>
        <w:instrText xml:space="preserve"> PAGEREF _Toc106274018 \h </w:instrText>
      </w:r>
      <w:r>
        <w:rPr>
          <w:noProof/>
        </w:rPr>
      </w:r>
      <w:r>
        <w:rPr>
          <w:noProof/>
        </w:rPr>
        <w:fldChar w:fldCharType="separate"/>
      </w:r>
      <w:r>
        <w:rPr>
          <w:noProof/>
        </w:rPr>
        <w:t>8</w:t>
      </w:r>
      <w:r>
        <w:rPr>
          <w:noProof/>
        </w:rPr>
        <w:fldChar w:fldCharType="end"/>
      </w:r>
    </w:p>
    <w:p w14:paraId="2C2E472B" w14:textId="27F42647" w:rsidR="00D2080F" w:rsidRDefault="00D2080F">
      <w:pPr>
        <w:pStyle w:val="TOC1"/>
        <w:rPr>
          <w:rFonts w:asciiTheme="minorHAnsi" w:eastAsiaTheme="minorEastAsia" w:hAnsiTheme="minorHAnsi" w:cstheme="minorBidi"/>
          <w:b w:val="0"/>
          <w:noProof/>
          <w:sz w:val="22"/>
          <w:szCs w:val="22"/>
        </w:rPr>
      </w:pPr>
      <w:r w:rsidRPr="00925954">
        <w:rPr>
          <w:noProof/>
          <w:color w:val="0432FF"/>
        </w:rPr>
        <w:t>Supplementary Figure 5</w:t>
      </w:r>
      <w:r>
        <w:rPr>
          <w:noProof/>
        </w:rPr>
        <w:t xml:space="preserve">. </w:t>
      </w:r>
      <w:r w:rsidRPr="00925954">
        <w:rPr>
          <w:rFonts w:eastAsia="Calibri"/>
          <w:bCs/>
          <w:i/>
          <w:iCs/>
          <w:noProof/>
          <w:color w:val="000000"/>
          <w:kern w:val="24"/>
        </w:rPr>
        <w:t>grin2B</w:t>
      </w:r>
      <w:r w:rsidRPr="00925954">
        <w:rPr>
          <w:rFonts w:eastAsia="Calibri"/>
          <w:bCs/>
          <w:noProof/>
          <w:color w:val="000000"/>
          <w:kern w:val="24"/>
          <w:vertAlign w:val="superscript"/>
        </w:rPr>
        <w:t>-/-</w:t>
      </w:r>
      <w:r w:rsidRPr="00925954">
        <w:rPr>
          <w:rFonts w:eastAsia="Calibri"/>
          <w:bCs/>
          <w:noProof/>
          <w:color w:val="000000"/>
          <w:kern w:val="24"/>
        </w:rPr>
        <w:t xml:space="preserve"> fish</w:t>
      </w:r>
      <w:r w:rsidRPr="00925954">
        <w:rPr>
          <w:rFonts w:eastAsia="Calibri"/>
          <w:b w:val="0"/>
          <w:noProof/>
          <w:color w:val="000000"/>
          <w:kern w:val="24"/>
        </w:rPr>
        <w:t xml:space="preserve"> </w:t>
      </w:r>
      <w:r w:rsidRPr="00925954">
        <w:rPr>
          <w:rFonts w:eastAsia="Calibri"/>
          <w:bCs/>
          <w:noProof/>
          <w:color w:val="000000"/>
          <w:kern w:val="24"/>
        </w:rPr>
        <w:t>show wild-type spontaneous and photic evoked responses throughout early larval stages</w:t>
      </w:r>
      <w:r>
        <w:rPr>
          <w:noProof/>
        </w:rPr>
        <w:t xml:space="preserve"> (relates to </w:t>
      </w:r>
      <w:r w:rsidRPr="00925954">
        <w:rPr>
          <w:noProof/>
          <w:color w:val="FF0000"/>
        </w:rPr>
        <w:t>Figure 5</w:t>
      </w:r>
      <w:r>
        <w:rPr>
          <w:noProof/>
        </w:rPr>
        <w:t>).</w:t>
      </w:r>
      <w:r>
        <w:rPr>
          <w:noProof/>
        </w:rPr>
        <w:tab/>
      </w:r>
      <w:r>
        <w:rPr>
          <w:noProof/>
        </w:rPr>
        <w:fldChar w:fldCharType="begin"/>
      </w:r>
      <w:r>
        <w:rPr>
          <w:noProof/>
        </w:rPr>
        <w:instrText xml:space="preserve"> PAGEREF _Toc106274019 \h </w:instrText>
      </w:r>
      <w:r>
        <w:rPr>
          <w:noProof/>
        </w:rPr>
      </w:r>
      <w:r>
        <w:rPr>
          <w:noProof/>
        </w:rPr>
        <w:fldChar w:fldCharType="separate"/>
      </w:r>
      <w:r>
        <w:rPr>
          <w:noProof/>
        </w:rPr>
        <w:t>10</w:t>
      </w:r>
      <w:r>
        <w:rPr>
          <w:noProof/>
        </w:rPr>
        <w:fldChar w:fldCharType="end"/>
      </w:r>
    </w:p>
    <w:p w14:paraId="066D01EF" w14:textId="24B1F679" w:rsidR="00D2080F" w:rsidRDefault="00D2080F">
      <w:pPr>
        <w:pStyle w:val="TOC1"/>
        <w:rPr>
          <w:rFonts w:asciiTheme="minorHAnsi" w:eastAsiaTheme="minorEastAsia" w:hAnsiTheme="minorHAnsi" w:cstheme="minorBidi"/>
          <w:b w:val="0"/>
          <w:noProof/>
          <w:sz w:val="22"/>
          <w:szCs w:val="22"/>
        </w:rPr>
      </w:pPr>
      <w:r w:rsidRPr="00925954">
        <w:rPr>
          <w:noProof/>
          <w:color w:val="0432FF"/>
        </w:rPr>
        <w:t>Supplementary Figure 6</w:t>
      </w:r>
      <w:r w:rsidRPr="00925954">
        <w:rPr>
          <w:noProof/>
          <w:color w:val="000000" w:themeColor="text1"/>
        </w:rPr>
        <w:t xml:space="preserve">. </w:t>
      </w:r>
      <w:r w:rsidRPr="00925954">
        <w:rPr>
          <w:rFonts w:eastAsia="Calibri"/>
          <w:bCs/>
          <w:i/>
          <w:iCs/>
          <w:noProof/>
          <w:color w:val="000000"/>
          <w:kern w:val="24"/>
        </w:rPr>
        <w:t>grin2B</w:t>
      </w:r>
      <w:r w:rsidRPr="00925954">
        <w:rPr>
          <w:rFonts w:eastAsia="Calibri"/>
          <w:bCs/>
          <w:i/>
          <w:iCs/>
          <w:noProof/>
          <w:color w:val="000000"/>
          <w:kern w:val="24"/>
          <w:position w:val="7"/>
          <w:vertAlign w:val="superscript"/>
        </w:rPr>
        <w:t xml:space="preserve">-/- </w:t>
      </w:r>
      <w:r w:rsidRPr="00925954">
        <w:rPr>
          <w:rFonts w:eastAsia="Calibri"/>
          <w:bCs/>
          <w:noProof/>
          <w:color w:val="000000"/>
          <w:kern w:val="24"/>
        </w:rPr>
        <w:t xml:space="preserve">have normal swim behavior at 3 or 4wpf </w:t>
      </w:r>
      <w:r w:rsidRPr="00925954">
        <w:rPr>
          <w:noProof/>
          <w:color w:val="000000" w:themeColor="text1"/>
        </w:rPr>
        <w:t>(</w:t>
      </w:r>
      <w:r w:rsidRPr="00925954">
        <w:rPr>
          <w:noProof/>
          <w:color w:val="FF0000"/>
        </w:rPr>
        <w:t>relates to Figure 3 and 5</w:t>
      </w:r>
      <w:r w:rsidRPr="00925954">
        <w:rPr>
          <w:noProof/>
          <w:color w:val="000000" w:themeColor="text1"/>
        </w:rPr>
        <w:t>).</w:t>
      </w:r>
      <w:r>
        <w:rPr>
          <w:noProof/>
        </w:rPr>
        <w:tab/>
      </w:r>
      <w:r>
        <w:rPr>
          <w:noProof/>
        </w:rPr>
        <w:fldChar w:fldCharType="begin"/>
      </w:r>
      <w:r>
        <w:rPr>
          <w:noProof/>
        </w:rPr>
        <w:instrText xml:space="preserve"> PAGEREF _Toc106274020 \h </w:instrText>
      </w:r>
      <w:r>
        <w:rPr>
          <w:noProof/>
        </w:rPr>
      </w:r>
      <w:r>
        <w:rPr>
          <w:noProof/>
        </w:rPr>
        <w:fldChar w:fldCharType="separate"/>
      </w:r>
      <w:r>
        <w:rPr>
          <w:noProof/>
        </w:rPr>
        <w:t>11</w:t>
      </w:r>
      <w:r>
        <w:rPr>
          <w:noProof/>
        </w:rPr>
        <w:fldChar w:fldCharType="end"/>
      </w:r>
    </w:p>
    <w:p w14:paraId="1EEFE1FA" w14:textId="69D77806" w:rsidR="00D2080F" w:rsidRDefault="00D2080F">
      <w:pPr>
        <w:pStyle w:val="TOC1"/>
        <w:rPr>
          <w:rFonts w:asciiTheme="minorHAnsi" w:eastAsiaTheme="minorEastAsia" w:hAnsiTheme="minorHAnsi" w:cstheme="minorBidi"/>
          <w:b w:val="0"/>
          <w:noProof/>
          <w:sz w:val="22"/>
          <w:szCs w:val="22"/>
        </w:rPr>
      </w:pPr>
      <w:r w:rsidRPr="00925954">
        <w:rPr>
          <w:noProof/>
          <w:color w:val="0432FF"/>
        </w:rPr>
        <w:t>Supplementary Figure 7</w:t>
      </w:r>
      <w:r>
        <w:rPr>
          <w:noProof/>
        </w:rPr>
        <w:t xml:space="preserve">. </w:t>
      </w:r>
      <w:r w:rsidRPr="00925954">
        <w:rPr>
          <w:rFonts w:cs="+mn-cs"/>
          <w:bCs/>
          <w:i/>
          <w:iCs/>
          <w:noProof/>
          <w:color w:val="000000"/>
          <w:kern w:val="24"/>
        </w:rPr>
        <w:t xml:space="preserve">grin2B </w:t>
      </w:r>
      <w:r w:rsidRPr="00925954">
        <w:rPr>
          <w:rFonts w:cs="+mn-cs"/>
          <w:bCs/>
          <w:noProof/>
          <w:color w:val="000000"/>
          <w:kern w:val="24"/>
        </w:rPr>
        <w:t>single mutants do not show a larval feeding deficit (</w:t>
      </w:r>
      <w:r w:rsidRPr="00925954">
        <w:rPr>
          <w:rFonts w:cs="+mn-cs"/>
          <w:bCs/>
          <w:noProof/>
          <w:color w:val="FF0000"/>
          <w:kern w:val="24"/>
        </w:rPr>
        <w:t>Relates to Figure 5</w:t>
      </w:r>
      <w:r w:rsidRPr="00925954">
        <w:rPr>
          <w:rFonts w:cs="+mn-cs"/>
          <w:bCs/>
          <w:noProof/>
          <w:color w:val="000000"/>
          <w:kern w:val="24"/>
        </w:rPr>
        <w:t>)</w:t>
      </w:r>
      <w:r>
        <w:rPr>
          <w:noProof/>
        </w:rPr>
        <w:tab/>
      </w:r>
      <w:r>
        <w:rPr>
          <w:noProof/>
        </w:rPr>
        <w:fldChar w:fldCharType="begin"/>
      </w:r>
      <w:r>
        <w:rPr>
          <w:noProof/>
        </w:rPr>
        <w:instrText xml:space="preserve"> PAGEREF _Toc106274021 \h </w:instrText>
      </w:r>
      <w:r>
        <w:rPr>
          <w:noProof/>
        </w:rPr>
      </w:r>
      <w:r>
        <w:rPr>
          <w:noProof/>
        </w:rPr>
        <w:fldChar w:fldCharType="separate"/>
      </w:r>
      <w:r>
        <w:rPr>
          <w:noProof/>
        </w:rPr>
        <w:t>11</w:t>
      </w:r>
      <w:r>
        <w:rPr>
          <w:noProof/>
        </w:rPr>
        <w:fldChar w:fldCharType="end"/>
      </w:r>
    </w:p>
    <w:p w14:paraId="73BCF77A" w14:textId="00B4D2B3" w:rsidR="00D2080F" w:rsidRDefault="00D2080F">
      <w:pPr>
        <w:pStyle w:val="TOC1"/>
        <w:rPr>
          <w:rFonts w:asciiTheme="minorHAnsi" w:eastAsiaTheme="minorEastAsia" w:hAnsiTheme="minorHAnsi" w:cstheme="minorBidi"/>
          <w:b w:val="0"/>
          <w:noProof/>
          <w:sz w:val="22"/>
          <w:szCs w:val="22"/>
        </w:rPr>
      </w:pPr>
      <w:r w:rsidRPr="00925954">
        <w:rPr>
          <w:noProof/>
          <w:color w:val="0432FF"/>
        </w:rPr>
        <w:t>Supplementary Figure 8</w:t>
      </w:r>
      <w:r>
        <w:rPr>
          <w:noProof/>
        </w:rPr>
        <w:t>. Zebrafish subpallium schematic</w:t>
      </w:r>
      <w:r w:rsidRPr="00925954">
        <w:rPr>
          <w:rFonts w:cs="+mn-cs"/>
          <w:bCs/>
          <w:noProof/>
          <w:color w:val="000000"/>
          <w:kern w:val="24"/>
        </w:rPr>
        <w:t xml:space="preserve"> (</w:t>
      </w:r>
      <w:r w:rsidRPr="00925954">
        <w:rPr>
          <w:rFonts w:cs="+mn-cs"/>
          <w:bCs/>
          <w:noProof/>
          <w:color w:val="FF0000"/>
          <w:kern w:val="24"/>
        </w:rPr>
        <w:t>Relates to Figure 7 &amp; Supplementary Table 5</w:t>
      </w:r>
      <w:r w:rsidRPr="00925954">
        <w:rPr>
          <w:rFonts w:cs="+mn-cs"/>
          <w:bCs/>
          <w:noProof/>
          <w:color w:val="000000"/>
          <w:kern w:val="24"/>
        </w:rPr>
        <w:t>)</w:t>
      </w:r>
      <w:r>
        <w:rPr>
          <w:noProof/>
        </w:rPr>
        <w:tab/>
      </w:r>
      <w:r>
        <w:rPr>
          <w:noProof/>
        </w:rPr>
        <w:fldChar w:fldCharType="begin"/>
      </w:r>
      <w:r>
        <w:rPr>
          <w:noProof/>
        </w:rPr>
        <w:instrText xml:space="preserve"> PAGEREF _Toc106274022 \h </w:instrText>
      </w:r>
      <w:r>
        <w:rPr>
          <w:noProof/>
        </w:rPr>
      </w:r>
      <w:r>
        <w:rPr>
          <w:noProof/>
        </w:rPr>
        <w:fldChar w:fldCharType="separate"/>
      </w:r>
      <w:r>
        <w:rPr>
          <w:noProof/>
        </w:rPr>
        <w:t>12</w:t>
      </w:r>
      <w:r>
        <w:rPr>
          <w:noProof/>
        </w:rPr>
        <w:fldChar w:fldCharType="end"/>
      </w:r>
    </w:p>
    <w:p w14:paraId="336F0459" w14:textId="135EE1FC" w:rsidR="00D2080F" w:rsidRDefault="00D2080F">
      <w:pPr>
        <w:pStyle w:val="TOC1"/>
        <w:rPr>
          <w:rFonts w:asciiTheme="minorHAnsi" w:eastAsiaTheme="minorEastAsia" w:hAnsiTheme="minorHAnsi" w:cstheme="minorBidi"/>
          <w:b w:val="0"/>
          <w:noProof/>
          <w:sz w:val="22"/>
          <w:szCs w:val="22"/>
        </w:rPr>
      </w:pPr>
      <w:r w:rsidRPr="00925954">
        <w:rPr>
          <w:noProof/>
          <w:color w:val="0432FF"/>
        </w:rPr>
        <w:t>Supplementary Table 5</w:t>
      </w:r>
      <w:r>
        <w:rPr>
          <w:noProof/>
        </w:rPr>
        <w:t xml:space="preserve">. </w:t>
      </w:r>
      <w:r w:rsidRPr="00925954">
        <w:rPr>
          <w:rFonts w:eastAsia="Calibri"/>
          <w:bCs/>
          <w:noProof/>
        </w:rPr>
        <w:t>Proposed mammalian homologies for zebrafish subpallial nuclei (</w:t>
      </w:r>
      <w:r w:rsidRPr="00925954">
        <w:rPr>
          <w:rFonts w:eastAsia="Calibri"/>
          <w:bCs/>
          <w:noProof/>
          <w:color w:val="FF0000"/>
        </w:rPr>
        <w:t>Relates to Figure 7</w:t>
      </w:r>
      <w:r w:rsidRPr="00925954">
        <w:rPr>
          <w:rFonts w:eastAsia="Calibri"/>
          <w:bCs/>
          <w:noProof/>
        </w:rPr>
        <w:t>)</w:t>
      </w:r>
      <w:r>
        <w:rPr>
          <w:noProof/>
        </w:rPr>
        <w:tab/>
      </w:r>
      <w:r>
        <w:rPr>
          <w:noProof/>
        </w:rPr>
        <w:fldChar w:fldCharType="begin"/>
      </w:r>
      <w:r>
        <w:rPr>
          <w:noProof/>
        </w:rPr>
        <w:instrText xml:space="preserve"> PAGEREF _Toc106274023 \h </w:instrText>
      </w:r>
      <w:r>
        <w:rPr>
          <w:noProof/>
        </w:rPr>
      </w:r>
      <w:r>
        <w:rPr>
          <w:noProof/>
        </w:rPr>
        <w:fldChar w:fldCharType="separate"/>
      </w:r>
      <w:r>
        <w:rPr>
          <w:noProof/>
        </w:rPr>
        <w:t>13</w:t>
      </w:r>
      <w:r>
        <w:rPr>
          <w:noProof/>
        </w:rPr>
        <w:fldChar w:fldCharType="end"/>
      </w:r>
    </w:p>
    <w:p w14:paraId="44EAA8DE" w14:textId="45069C14" w:rsidR="009F0313" w:rsidRDefault="005D1571" w:rsidP="00935E3A">
      <w:pPr>
        <w:pStyle w:val="TOC1"/>
      </w:pPr>
      <w:r>
        <w:fldChar w:fldCharType="end"/>
      </w:r>
    </w:p>
    <w:p w14:paraId="69251E3E" w14:textId="50062D0E" w:rsidR="00371CF6" w:rsidRDefault="00371CF6" w:rsidP="00371CF6"/>
    <w:p w14:paraId="17FB4795" w14:textId="1DF5DC46" w:rsidR="00371CF6" w:rsidRDefault="00371CF6" w:rsidP="00371CF6"/>
    <w:p w14:paraId="7C10254B" w14:textId="1273B379" w:rsidR="00371CF6" w:rsidRDefault="00371CF6" w:rsidP="00371CF6"/>
    <w:p w14:paraId="7BB8DAEE" w14:textId="7DB3E294" w:rsidR="00371CF6" w:rsidRDefault="00371CF6" w:rsidP="00371CF6"/>
    <w:p w14:paraId="79084D5C" w14:textId="77777777" w:rsidR="00371CF6" w:rsidRPr="00371CF6" w:rsidRDefault="00371CF6" w:rsidP="00371CF6"/>
    <w:p w14:paraId="19372858" w14:textId="5FCFA00C" w:rsidR="00343142" w:rsidRDefault="008765D9" w:rsidP="00343142">
      <w:pPr>
        <w:jc w:val="center"/>
      </w:pPr>
      <w:r>
        <w:rPr>
          <w:noProof/>
        </w:rPr>
        <w:lastRenderedPageBreak/>
        <w:drawing>
          <wp:inline distT="0" distB="0" distL="0" distR="0" wp14:anchorId="45689E15" wp14:editId="434C43BE">
            <wp:extent cx="6425565" cy="301180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25565" cy="3011805"/>
                    </a:xfrm>
                    <a:prstGeom prst="rect">
                      <a:avLst/>
                    </a:prstGeom>
                    <a:noFill/>
                  </pic:spPr>
                </pic:pic>
              </a:graphicData>
            </a:graphic>
          </wp:inline>
        </w:drawing>
      </w:r>
    </w:p>
    <w:p w14:paraId="741371BC" w14:textId="61D2BBFD" w:rsidR="00343142" w:rsidRPr="0067032A" w:rsidRDefault="00343142" w:rsidP="00036DC3">
      <w:pPr>
        <w:pStyle w:val="Heading1"/>
        <w:spacing w:line="240" w:lineRule="auto"/>
        <w:jc w:val="both"/>
        <w:rPr>
          <w:szCs w:val="24"/>
        </w:rPr>
      </w:pPr>
      <w:bookmarkStart w:id="0" w:name="_Toc67403228"/>
      <w:bookmarkStart w:id="1" w:name="_Toc106274011"/>
      <w:r w:rsidRPr="0067032A">
        <w:rPr>
          <w:color w:val="0432FF"/>
        </w:rPr>
        <w:t>Supplementary Figure 1</w:t>
      </w:r>
      <w:r w:rsidRPr="0067032A">
        <w:t xml:space="preserve">. </w:t>
      </w:r>
      <w:bookmarkEnd w:id="0"/>
      <w:r w:rsidR="008765D9" w:rsidRPr="00C03E3F">
        <w:rPr>
          <w:rFonts w:eastAsia="+mn-ea"/>
          <w:bCs/>
          <w:color w:val="000000"/>
          <w:kern w:val="24"/>
          <w:szCs w:val="24"/>
        </w:rPr>
        <w:t>Alignments of hGluN2B, zGluN2Ba and zGluN2Bb (</w:t>
      </w:r>
      <w:r w:rsidR="008765D9" w:rsidRPr="00C03E3F">
        <w:rPr>
          <w:rFonts w:eastAsia="+mn-ea"/>
          <w:bCs/>
          <w:color w:val="FF0000"/>
          <w:kern w:val="24"/>
          <w:szCs w:val="24"/>
        </w:rPr>
        <w:t>Relates to Figure 1</w:t>
      </w:r>
      <w:r w:rsidR="008765D9" w:rsidRPr="00C03E3F">
        <w:rPr>
          <w:rFonts w:eastAsia="+mn-ea"/>
          <w:bCs/>
          <w:color w:val="000000"/>
          <w:kern w:val="24"/>
          <w:szCs w:val="24"/>
        </w:rPr>
        <w:t>)</w:t>
      </w:r>
      <w:bookmarkEnd w:id="1"/>
    </w:p>
    <w:p w14:paraId="55899709" w14:textId="092E8464" w:rsidR="008765D9" w:rsidRPr="008765D9" w:rsidRDefault="008765D9" w:rsidP="008765D9">
      <w:pPr>
        <w:pStyle w:val="NormalWeb"/>
        <w:spacing w:before="0" w:beforeAutospacing="0" w:after="0" w:afterAutospacing="0"/>
        <w:ind w:left="432" w:hanging="432"/>
        <w:jc w:val="both"/>
      </w:pPr>
      <w:r w:rsidRPr="008765D9">
        <w:rPr>
          <w:rFonts w:cs="+mn-cs"/>
          <w:b/>
          <w:bCs/>
          <w:color w:val="000000"/>
          <w:kern w:val="24"/>
        </w:rPr>
        <w:t xml:space="preserve">(A) </w:t>
      </w:r>
      <w:r w:rsidRPr="008765D9">
        <w:rPr>
          <w:rFonts w:cs="+mn-cs"/>
          <w:color w:val="000000"/>
          <w:kern w:val="24"/>
        </w:rPr>
        <w:t xml:space="preserve">hGluN2B </w:t>
      </w:r>
      <w:r w:rsidR="00C12757">
        <w:rPr>
          <w:rFonts w:cs="+mn-cs"/>
          <w:color w:val="000000"/>
          <w:kern w:val="24"/>
        </w:rPr>
        <w:t>divided</w:t>
      </w:r>
      <w:r w:rsidR="00C12757" w:rsidRPr="008765D9">
        <w:rPr>
          <w:rFonts w:cs="+mn-cs"/>
          <w:color w:val="000000"/>
          <w:kern w:val="24"/>
        </w:rPr>
        <w:t xml:space="preserve"> </w:t>
      </w:r>
      <w:r w:rsidRPr="008765D9">
        <w:rPr>
          <w:rFonts w:cs="+mn-cs"/>
          <w:color w:val="000000"/>
          <w:kern w:val="24"/>
        </w:rPr>
        <w:t>into 14 distinct sequential structural regions: Early and late ATD (Amino terminal domain), 2 domains that make up the ligand binding domain (S1 and S2), 3 transmembrane segments (M1, M3 and M4) and an M2 pore loop, 5 TMD-associated linkers (S1-M1, M1-M2, M2-M3, M3-S2, and S2-M4), and the CTD (Carboxyl terminal domain). Table shows number of amino acids in each domain for hGluN2B, and both zebrafish proteins (zGluN2Ba and zGluN2Bb). Note identical amino acid numbers for each region except the ATD and CTD for all proteins.</w:t>
      </w:r>
    </w:p>
    <w:p w14:paraId="1A7408B7" w14:textId="77777777" w:rsidR="008765D9" w:rsidRPr="008765D9" w:rsidRDefault="008765D9" w:rsidP="008765D9">
      <w:pPr>
        <w:pStyle w:val="NormalWeb"/>
        <w:spacing w:before="0" w:beforeAutospacing="0" w:after="0" w:afterAutospacing="0"/>
        <w:ind w:left="432" w:hanging="432"/>
        <w:jc w:val="both"/>
      </w:pPr>
      <w:r w:rsidRPr="008765D9">
        <w:rPr>
          <w:rFonts w:cs="+mn-cs"/>
          <w:b/>
          <w:bCs/>
          <w:color w:val="000000"/>
          <w:kern w:val="24"/>
        </w:rPr>
        <w:t xml:space="preserve">(B and C) </w:t>
      </w:r>
      <w:r w:rsidRPr="008765D9">
        <w:rPr>
          <w:rFonts w:cs="+mn-cs"/>
          <w:color w:val="000000"/>
          <w:kern w:val="24"/>
        </w:rPr>
        <w:t xml:space="preserve">Amino acid composition homology between hGluN2B and both zebrafish proteins (zGluN2Ba and zGluN2Bb). </w:t>
      </w:r>
      <w:r w:rsidRPr="008765D9">
        <w:rPr>
          <w:rFonts w:cs="+mn-cs"/>
          <w:b/>
          <w:bCs/>
          <w:color w:val="000000"/>
          <w:kern w:val="24"/>
        </w:rPr>
        <w:t xml:space="preserve">(B) </w:t>
      </w:r>
      <w:r w:rsidRPr="008765D9">
        <w:rPr>
          <w:rFonts w:cs="+mn-cs"/>
          <w:color w:val="000000"/>
          <w:kern w:val="24"/>
        </w:rPr>
        <w:t xml:space="preserve">indicates percentage identity while </w:t>
      </w:r>
      <w:r w:rsidRPr="008765D9">
        <w:rPr>
          <w:rFonts w:cs="+mn-cs"/>
          <w:b/>
          <w:bCs/>
          <w:color w:val="000000"/>
          <w:kern w:val="24"/>
        </w:rPr>
        <w:t xml:space="preserve">(C) </w:t>
      </w:r>
      <w:r w:rsidRPr="008765D9">
        <w:rPr>
          <w:rFonts w:cs="+mn-cs"/>
          <w:color w:val="000000"/>
          <w:kern w:val="24"/>
        </w:rPr>
        <w:t xml:space="preserve">indicates the percentage similarity of the amino acid sequences. Both zebrafish paralogues show high similarity to each other and to hGluN2B. </w:t>
      </w:r>
    </w:p>
    <w:p w14:paraId="707F2327" w14:textId="77777777" w:rsidR="008765D9" w:rsidRPr="008765D9" w:rsidRDefault="008765D9" w:rsidP="008765D9">
      <w:pPr>
        <w:pStyle w:val="NormalWeb"/>
        <w:spacing w:before="0" w:beforeAutospacing="0" w:after="0" w:afterAutospacing="0"/>
        <w:ind w:left="432" w:hanging="432"/>
      </w:pPr>
      <w:r w:rsidRPr="008765D9">
        <w:rPr>
          <w:rFonts w:cs="+mn-cs"/>
          <w:color w:val="000000"/>
          <w:kern w:val="24"/>
        </w:rPr>
        <w:t xml:space="preserve">Key denoting color for percent homology of each domain. </w:t>
      </w:r>
    </w:p>
    <w:p w14:paraId="14FD638C" w14:textId="77777777" w:rsidR="00343142" w:rsidRDefault="00343142" w:rsidP="00343142">
      <w:pPr>
        <w:pStyle w:val="MediumGrid21"/>
        <w:rPr>
          <w:rFonts w:ascii="Times New Roman" w:hAnsi="Times New Roman"/>
          <w:sz w:val="24"/>
          <w:szCs w:val="24"/>
        </w:rPr>
      </w:pPr>
    </w:p>
    <w:p w14:paraId="095F0602" w14:textId="77777777" w:rsidR="00E05121" w:rsidRDefault="00E05121">
      <w:pPr>
        <w:rPr>
          <w:color w:val="0432FF"/>
        </w:rPr>
      </w:pPr>
    </w:p>
    <w:p w14:paraId="582DE5B4" w14:textId="77777777" w:rsidR="00E05121" w:rsidRDefault="00E05121">
      <w:pPr>
        <w:rPr>
          <w:color w:val="0432FF"/>
        </w:rPr>
      </w:pPr>
    </w:p>
    <w:p w14:paraId="4B26D327" w14:textId="1D76231E" w:rsidR="00503B6C" w:rsidRDefault="00503B6C">
      <w:pPr>
        <w:rPr>
          <w:rFonts w:ascii="Times New Roman" w:hAnsi="Times New Roman"/>
          <w:b/>
          <w:color w:val="0432FF"/>
        </w:rPr>
      </w:pPr>
      <w:r>
        <w:rPr>
          <w:color w:val="0432FF"/>
        </w:rPr>
        <w:br w:type="page"/>
      </w:r>
    </w:p>
    <w:p w14:paraId="56511135" w14:textId="6E156BBF" w:rsidR="00B1122A" w:rsidRPr="00BF6E86" w:rsidRDefault="00B1122A" w:rsidP="00942F44">
      <w:pPr>
        <w:pStyle w:val="Heading1"/>
        <w:spacing w:line="240" w:lineRule="auto"/>
        <w:jc w:val="both"/>
      </w:pPr>
      <w:bookmarkStart w:id="2" w:name="_Toc106274012"/>
      <w:r w:rsidRPr="00AC311F">
        <w:rPr>
          <w:color w:val="0432FF"/>
        </w:rPr>
        <w:lastRenderedPageBreak/>
        <w:t>Supplementary Table 1</w:t>
      </w:r>
      <w:r w:rsidRPr="00BF6E86">
        <w:t xml:space="preserve">. </w:t>
      </w:r>
      <w:r w:rsidR="008765D9">
        <w:t xml:space="preserve">Social behavior for </w:t>
      </w:r>
      <w:r w:rsidR="008765D9">
        <w:rPr>
          <w:i/>
          <w:iCs/>
        </w:rPr>
        <w:t>grin2B</w:t>
      </w:r>
      <w:r w:rsidR="008765D9" w:rsidRPr="00223A85">
        <w:rPr>
          <w:i/>
          <w:iCs/>
          <w:vertAlign w:val="superscript"/>
        </w:rPr>
        <w:t>-/-</w:t>
      </w:r>
      <w:r w:rsidR="008765D9">
        <w:rPr>
          <w:i/>
          <w:iCs/>
        </w:rPr>
        <w:t xml:space="preserve"> </w:t>
      </w:r>
      <w:r w:rsidR="008765D9">
        <w:t>fish (</w:t>
      </w:r>
      <w:r w:rsidR="008765D9" w:rsidRPr="00CB2FBD">
        <w:rPr>
          <w:color w:val="FF0000"/>
        </w:rPr>
        <w:t>Relates to Figure 3</w:t>
      </w:r>
      <w:r w:rsidR="008765D9">
        <w:t>)</w:t>
      </w:r>
      <w:bookmarkEnd w:id="2"/>
    </w:p>
    <w:p w14:paraId="6927600F" w14:textId="77777777" w:rsidR="008765D9" w:rsidRDefault="008765D9" w:rsidP="008765D9"/>
    <w:tbl>
      <w:tblPr>
        <w:tblW w:w="709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42"/>
        <w:gridCol w:w="2430"/>
        <w:gridCol w:w="1350"/>
        <w:gridCol w:w="540"/>
        <w:gridCol w:w="1530"/>
      </w:tblGrid>
      <w:tr w:rsidR="008765D9" w14:paraId="1F96A087" w14:textId="77777777" w:rsidTr="000A64E9">
        <w:tc>
          <w:tcPr>
            <w:tcW w:w="1242" w:type="dxa"/>
            <w:tcBorders>
              <w:top w:val="single" w:sz="12" w:space="0" w:color="000000"/>
              <w:left w:val="nil"/>
              <w:bottom w:val="single" w:sz="12" w:space="0" w:color="000000"/>
              <w:right w:val="nil"/>
            </w:tcBorders>
          </w:tcPr>
          <w:p w14:paraId="269D16BD" w14:textId="77777777" w:rsidR="008765D9" w:rsidRDefault="008765D9" w:rsidP="000A64E9">
            <w:pPr>
              <w:jc w:val="center"/>
              <w:rPr>
                <w:rFonts w:ascii="Times New Roman" w:eastAsia="Times New Roman" w:hAnsi="Times New Roman"/>
                <w:b/>
              </w:rPr>
            </w:pPr>
            <w:r>
              <w:rPr>
                <w:rFonts w:ascii="Times New Roman" w:eastAsia="Times New Roman" w:hAnsi="Times New Roman"/>
                <w:b/>
              </w:rPr>
              <w:t>Age of Zebrafish</w:t>
            </w:r>
          </w:p>
        </w:tc>
        <w:tc>
          <w:tcPr>
            <w:tcW w:w="2430" w:type="dxa"/>
            <w:tcBorders>
              <w:top w:val="single" w:sz="12" w:space="0" w:color="000000"/>
              <w:left w:val="nil"/>
              <w:bottom w:val="single" w:sz="12" w:space="0" w:color="000000"/>
              <w:right w:val="nil"/>
            </w:tcBorders>
          </w:tcPr>
          <w:p w14:paraId="737E0ABA" w14:textId="77777777" w:rsidR="008765D9" w:rsidRPr="00565263" w:rsidRDefault="008765D9" w:rsidP="000A64E9">
            <w:pPr>
              <w:jc w:val="center"/>
              <w:rPr>
                <w:rFonts w:ascii="Times New Roman" w:eastAsia="Times New Roman" w:hAnsi="Times New Roman"/>
                <w:b/>
              </w:rPr>
            </w:pPr>
            <w:r>
              <w:rPr>
                <w:rFonts w:ascii="Times New Roman" w:eastAsia="Times New Roman" w:hAnsi="Times New Roman"/>
                <w:b/>
              </w:rPr>
              <w:t>Genotype</w:t>
            </w:r>
          </w:p>
        </w:tc>
        <w:tc>
          <w:tcPr>
            <w:tcW w:w="1350" w:type="dxa"/>
            <w:tcBorders>
              <w:top w:val="single" w:sz="12" w:space="0" w:color="000000"/>
              <w:left w:val="nil"/>
              <w:bottom w:val="single" w:sz="12" w:space="0" w:color="000000"/>
              <w:right w:val="nil"/>
            </w:tcBorders>
          </w:tcPr>
          <w:p w14:paraId="456E7902" w14:textId="77777777" w:rsidR="008765D9" w:rsidRDefault="008765D9" w:rsidP="000A64E9">
            <w:pPr>
              <w:jc w:val="center"/>
              <w:rPr>
                <w:rFonts w:ascii="Times New Roman" w:eastAsia="Times New Roman" w:hAnsi="Times New Roman"/>
                <w:b/>
              </w:rPr>
            </w:pPr>
            <w:r>
              <w:rPr>
                <w:rFonts w:ascii="Times New Roman" w:eastAsia="Times New Roman" w:hAnsi="Times New Roman"/>
                <w:b/>
              </w:rPr>
              <w:t xml:space="preserve">SPI </w:t>
            </w:r>
          </w:p>
        </w:tc>
        <w:tc>
          <w:tcPr>
            <w:tcW w:w="540" w:type="dxa"/>
            <w:tcBorders>
              <w:top w:val="single" w:sz="12" w:space="0" w:color="000000"/>
              <w:left w:val="nil"/>
              <w:bottom w:val="single" w:sz="12" w:space="0" w:color="000000"/>
              <w:right w:val="nil"/>
            </w:tcBorders>
          </w:tcPr>
          <w:p w14:paraId="3A2509E2" w14:textId="77777777" w:rsidR="008765D9" w:rsidRDefault="008765D9" w:rsidP="000A64E9">
            <w:pPr>
              <w:jc w:val="center"/>
              <w:rPr>
                <w:rFonts w:ascii="Times New Roman" w:eastAsia="Times New Roman" w:hAnsi="Times New Roman"/>
                <w:b/>
              </w:rPr>
            </w:pPr>
            <w:r>
              <w:rPr>
                <w:rFonts w:ascii="Times New Roman" w:eastAsia="Times New Roman" w:hAnsi="Times New Roman"/>
                <w:b/>
              </w:rPr>
              <w:t>n</w:t>
            </w:r>
          </w:p>
        </w:tc>
        <w:tc>
          <w:tcPr>
            <w:tcW w:w="1530" w:type="dxa"/>
            <w:tcBorders>
              <w:top w:val="single" w:sz="12" w:space="0" w:color="000000"/>
              <w:left w:val="nil"/>
              <w:bottom w:val="single" w:sz="12" w:space="0" w:color="000000"/>
              <w:right w:val="nil"/>
            </w:tcBorders>
          </w:tcPr>
          <w:p w14:paraId="39F8F9DF" w14:textId="77777777" w:rsidR="008765D9" w:rsidRPr="00084559" w:rsidRDefault="008765D9" w:rsidP="000A64E9">
            <w:pPr>
              <w:jc w:val="center"/>
              <w:rPr>
                <w:rFonts w:ascii="Times New Roman" w:eastAsia="Times New Roman" w:hAnsi="Times New Roman"/>
                <w:b/>
                <w:iCs/>
              </w:rPr>
            </w:pPr>
            <w:r>
              <w:rPr>
                <w:rFonts w:ascii="Times New Roman" w:eastAsia="Times New Roman" w:hAnsi="Times New Roman"/>
                <w:b/>
              </w:rPr>
              <w:t>p-value</w:t>
            </w:r>
            <w:r>
              <w:rPr>
                <w:rFonts w:ascii="Times New Roman" w:eastAsia="Times New Roman" w:hAnsi="Times New Roman"/>
                <w:b/>
                <w:i/>
              </w:rPr>
              <w:br/>
            </w:r>
          </w:p>
        </w:tc>
      </w:tr>
      <w:tr w:rsidR="008765D9" w14:paraId="00B4EA89" w14:textId="77777777" w:rsidTr="000A64E9">
        <w:tc>
          <w:tcPr>
            <w:tcW w:w="1242" w:type="dxa"/>
            <w:tcBorders>
              <w:top w:val="single" w:sz="12" w:space="0" w:color="000000"/>
              <w:left w:val="nil"/>
              <w:bottom w:val="single" w:sz="4" w:space="0" w:color="000000"/>
              <w:right w:val="nil"/>
            </w:tcBorders>
          </w:tcPr>
          <w:p w14:paraId="70991D94" w14:textId="77777777" w:rsidR="008765D9" w:rsidRDefault="008765D9" w:rsidP="000A64E9">
            <w:pPr>
              <w:spacing w:line="360" w:lineRule="auto"/>
              <w:jc w:val="center"/>
              <w:rPr>
                <w:rFonts w:ascii="Times New Roman" w:eastAsia="Times New Roman" w:hAnsi="Times New Roman"/>
              </w:rPr>
            </w:pPr>
            <w:r>
              <w:rPr>
                <w:rFonts w:ascii="Times New Roman" w:eastAsia="Times New Roman" w:hAnsi="Times New Roman"/>
              </w:rPr>
              <w:t>1 wpf</w:t>
            </w:r>
          </w:p>
        </w:tc>
        <w:tc>
          <w:tcPr>
            <w:tcW w:w="2430" w:type="dxa"/>
            <w:tcBorders>
              <w:top w:val="single" w:sz="12" w:space="0" w:color="000000"/>
              <w:left w:val="nil"/>
              <w:bottom w:val="single" w:sz="4" w:space="0" w:color="000000"/>
              <w:right w:val="nil"/>
            </w:tcBorders>
          </w:tcPr>
          <w:p w14:paraId="3D109BFF" w14:textId="77777777" w:rsidR="008765D9" w:rsidRPr="00565263" w:rsidRDefault="008765D9" w:rsidP="000A64E9">
            <w:pPr>
              <w:spacing w:line="360" w:lineRule="auto"/>
              <w:jc w:val="center"/>
              <w:rPr>
                <w:rFonts w:ascii="Times New Roman" w:eastAsia="Times New Roman" w:hAnsi="Times New Roman"/>
                <w:i/>
                <w:iCs/>
              </w:rPr>
            </w:pPr>
            <w:r>
              <w:rPr>
                <w:rFonts w:ascii="Times New Roman" w:eastAsia="Times New Roman" w:hAnsi="Times New Roman"/>
              </w:rPr>
              <w:t>Wild-type</w:t>
            </w:r>
            <w:r>
              <w:rPr>
                <w:rFonts w:ascii="Times New Roman" w:eastAsia="Times New Roman" w:hAnsi="Times New Roman"/>
              </w:rPr>
              <w:br/>
            </w:r>
            <w:r w:rsidRPr="00420CB6">
              <w:rPr>
                <w:rFonts w:ascii="Times New Roman" w:eastAsia="Times New Roman" w:hAnsi="Times New Roman"/>
                <w:i/>
                <w:iCs/>
              </w:rPr>
              <w:t>grin2B</w:t>
            </w:r>
            <w:r w:rsidRPr="00420CB6">
              <w:rPr>
                <w:rFonts w:ascii="Times New Roman" w:eastAsia="Times New Roman" w:hAnsi="Times New Roman"/>
                <w:i/>
                <w:iCs/>
                <w:vertAlign w:val="superscript"/>
              </w:rPr>
              <w:t>-/-</w:t>
            </w:r>
            <w:r w:rsidRPr="00420CB6">
              <w:rPr>
                <w:rFonts w:ascii="Times New Roman" w:eastAsia="Times New Roman" w:hAnsi="Times New Roman"/>
                <w:i/>
                <w:iCs/>
              </w:rPr>
              <w:t xml:space="preserve"> </w:t>
            </w:r>
          </w:p>
        </w:tc>
        <w:tc>
          <w:tcPr>
            <w:tcW w:w="1350" w:type="dxa"/>
            <w:tcBorders>
              <w:top w:val="single" w:sz="12" w:space="0" w:color="000000"/>
              <w:left w:val="nil"/>
              <w:bottom w:val="single" w:sz="4" w:space="0" w:color="000000"/>
              <w:right w:val="nil"/>
            </w:tcBorders>
          </w:tcPr>
          <w:p w14:paraId="413D4866" w14:textId="77777777" w:rsidR="008765D9" w:rsidRDefault="008765D9" w:rsidP="000A64E9">
            <w:pPr>
              <w:spacing w:line="360" w:lineRule="auto"/>
              <w:jc w:val="center"/>
              <w:rPr>
                <w:rFonts w:ascii="Times New Roman" w:eastAsia="Times New Roman" w:hAnsi="Times New Roman"/>
              </w:rPr>
            </w:pPr>
            <w:r>
              <w:rPr>
                <w:rFonts w:ascii="Times New Roman" w:eastAsia="Times New Roman" w:hAnsi="Times New Roman"/>
              </w:rPr>
              <w:t xml:space="preserve">0.15 </w:t>
            </w:r>
            <w:r>
              <w:rPr>
                <w:rFonts w:ascii="Symbol" w:eastAsia="Symbol" w:hAnsi="Symbol" w:cs="Symbol"/>
              </w:rPr>
              <w:t>±</w:t>
            </w:r>
            <w:r>
              <w:rPr>
                <w:rFonts w:ascii="Times New Roman" w:eastAsia="Times New Roman" w:hAnsi="Times New Roman"/>
              </w:rPr>
              <w:t xml:space="preserve"> 0.07</w:t>
            </w:r>
            <w:r>
              <w:rPr>
                <w:rFonts w:ascii="Times New Roman" w:eastAsia="Times New Roman" w:hAnsi="Times New Roman"/>
              </w:rPr>
              <w:br/>
              <w:t xml:space="preserve">0.02 </w:t>
            </w:r>
            <w:r>
              <w:rPr>
                <w:rFonts w:ascii="Symbol" w:eastAsia="Symbol" w:hAnsi="Symbol" w:cs="Symbol"/>
              </w:rPr>
              <w:t>±</w:t>
            </w:r>
            <w:r>
              <w:rPr>
                <w:rFonts w:ascii="Times New Roman" w:eastAsia="Times New Roman" w:hAnsi="Times New Roman"/>
              </w:rPr>
              <w:t xml:space="preserve"> 0.07</w:t>
            </w:r>
          </w:p>
        </w:tc>
        <w:tc>
          <w:tcPr>
            <w:tcW w:w="540" w:type="dxa"/>
            <w:tcBorders>
              <w:top w:val="single" w:sz="12" w:space="0" w:color="000000"/>
              <w:left w:val="nil"/>
              <w:bottom w:val="single" w:sz="4" w:space="0" w:color="000000"/>
              <w:right w:val="nil"/>
            </w:tcBorders>
          </w:tcPr>
          <w:p w14:paraId="670F44D3" w14:textId="77777777" w:rsidR="008765D9" w:rsidRDefault="008765D9" w:rsidP="000A64E9">
            <w:pPr>
              <w:spacing w:line="360" w:lineRule="auto"/>
              <w:jc w:val="center"/>
              <w:rPr>
                <w:rFonts w:ascii="Times New Roman" w:eastAsia="Times New Roman" w:hAnsi="Times New Roman"/>
              </w:rPr>
            </w:pPr>
            <w:r>
              <w:rPr>
                <w:rFonts w:ascii="Times New Roman" w:eastAsia="Times New Roman" w:hAnsi="Times New Roman"/>
              </w:rPr>
              <w:t>29</w:t>
            </w:r>
            <w:r>
              <w:rPr>
                <w:rFonts w:ascii="Times New Roman" w:eastAsia="Times New Roman" w:hAnsi="Times New Roman"/>
              </w:rPr>
              <w:br/>
              <w:t>23</w:t>
            </w:r>
          </w:p>
        </w:tc>
        <w:tc>
          <w:tcPr>
            <w:tcW w:w="1530" w:type="dxa"/>
            <w:tcBorders>
              <w:top w:val="single" w:sz="12" w:space="0" w:color="000000"/>
              <w:left w:val="nil"/>
              <w:bottom w:val="single" w:sz="4" w:space="0" w:color="000000"/>
              <w:right w:val="nil"/>
            </w:tcBorders>
          </w:tcPr>
          <w:p w14:paraId="4FD02F57" w14:textId="77777777" w:rsidR="008765D9" w:rsidRDefault="008765D9" w:rsidP="000A64E9">
            <w:pPr>
              <w:spacing w:line="360" w:lineRule="auto"/>
              <w:jc w:val="center"/>
              <w:rPr>
                <w:rFonts w:ascii="Times New Roman" w:eastAsia="Times New Roman" w:hAnsi="Times New Roman"/>
              </w:rPr>
            </w:pPr>
            <w:r>
              <w:rPr>
                <w:rFonts w:ascii="Times New Roman" w:eastAsia="Times New Roman" w:hAnsi="Times New Roman"/>
              </w:rPr>
              <w:t>0.66</w:t>
            </w:r>
          </w:p>
        </w:tc>
      </w:tr>
      <w:tr w:rsidR="008765D9" w14:paraId="2DAE4FD8" w14:textId="77777777" w:rsidTr="000A64E9">
        <w:tc>
          <w:tcPr>
            <w:tcW w:w="1242" w:type="dxa"/>
            <w:tcBorders>
              <w:top w:val="single" w:sz="4" w:space="0" w:color="000000"/>
              <w:left w:val="nil"/>
              <w:bottom w:val="nil"/>
              <w:right w:val="nil"/>
            </w:tcBorders>
          </w:tcPr>
          <w:p w14:paraId="379639A6" w14:textId="77777777" w:rsidR="008765D9" w:rsidRDefault="008765D9" w:rsidP="000A64E9">
            <w:pPr>
              <w:spacing w:line="360" w:lineRule="auto"/>
              <w:jc w:val="center"/>
              <w:rPr>
                <w:rFonts w:ascii="Times New Roman" w:eastAsia="Times New Roman" w:hAnsi="Times New Roman"/>
              </w:rPr>
            </w:pPr>
            <w:r>
              <w:rPr>
                <w:rFonts w:ascii="Times New Roman" w:eastAsia="Times New Roman" w:hAnsi="Times New Roman"/>
              </w:rPr>
              <w:t>2 wpf</w:t>
            </w:r>
          </w:p>
        </w:tc>
        <w:tc>
          <w:tcPr>
            <w:tcW w:w="2430" w:type="dxa"/>
            <w:tcBorders>
              <w:top w:val="single" w:sz="4" w:space="0" w:color="000000"/>
              <w:left w:val="nil"/>
              <w:bottom w:val="nil"/>
              <w:right w:val="nil"/>
            </w:tcBorders>
          </w:tcPr>
          <w:p w14:paraId="192E71C5" w14:textId="77777777" w:rsidR="008765D9" w:rsidRDefault="008765D9" w:rsidP="000A64E9">
            <w:pPr>
              <w:spacing w:line="360" w:lineRule="auto"/>
              <w:jc w:val="center"/>
              <w:rPr>
                <w:rFonts w:ascii="Times New Roman" w:eastAsia="Times New Roman" w:hAnsi="Times New Roman"/>
              </w:rPr>
            </w:pPr>
            <w:r>
              <w:rPr>
                <w:rFonts w:ascii="Times New Roman" w:eastAsia="Times New Roman" w:hAnsi="Times New Roman"/>
              </w:rPr>
              <w:t>Wild-type</w:t>
            </w:r>
            <w:r>
              <w:rPr>
                <w:rFonts w:ascii="Times New Roman" w:eastAsia="Times New Roman" w:hAnsi="Times New Roman"/>
              </w:rPr>
              <w:br/>
            </w:r>
            <w:r w:rsidRPr="00420CB6">
              <w:rPr>
                <w:rFonts w:ascii="Times New Roman" w:eastAsia="Times New Roman" w:hAnsi="Times New Roman"/>
                <w:i/>
                <w:iCs/>
              </w:rPr>
              <w:t>grin2B</w:t>
            </w:r>
            <w:r w:rsidRPr="00420CB6">
              <w:rPr>
                <w:rFonts w:ascii="Times New Roman" w:eastAsia="Times New Roman" w:hAnsi="Times New Roman"/>
                <w:i/>
                <w:iCs/>
                <w:vertAlign w:val="superscript"/>
              </w:rPr>
              <w:t>-/-</w:t>
            </w:r>
            <w:r w:rsidRPr="00420CB6">
              <w:rPr>
                <w:rFonts w:ascii="Times New Roman" w:eastAsia="Times New Roman" w:hAnsi="Times New Roman"/>
                <w:i/>
                <w:iCs/>
              </w:rPr>
              <w:t xml:space="preserve"> </w:t>
            </w:r>
          </w:p>
        </w:tc>
        <w:tc>
          <w:tcPr>
            <w:tcW w:w="1350" w:type="dxa"/>
            <w:tcBorders>
              <w:top w:val="single" w:sz="4" w:space="0" w:color="000000"/>
              <w:left w:val="nil"/>
              <w:bottom w:val="nil"/>
              <w:right w:val="nil"/>
            </w:tcBorders>
          </w:tcPr>
          <w:p w14:paraId="25CF570E" w14:textId="77777777" w:rsidR="008765D9" w:rsidRDefault="008765D9" w:rsidP="000A64E9">
            <w:pPr>
              <w:spacing w:line="360" w:lineRule="auto"/>
              <w:jc w:val="center"/>
              <w:rPr>
                <w:rFonts w:ascii="Times New Roman" w:eastAsia="Times New Roman" w:hAnsi="Times New Roman"/>
              </w:rPr>
            </w:pPr>
            <w:r>
              <w:rPr>
                <w:rFonts w:ascii="Times New Roman" w:eastAsia="Times New Roman" w:hAnsi="Times New Roman"/>
              </w:rPr>
              <w:t xml:space="preserve">0.15 </w:t>
            </w:r>
            <w:r>
              <w:rPr>
                <w:rFonts w:ascii="Symbol" w:eastAsia="Symbol" w:hAnsi="Symbol" w:cs="Symbol"/>
              </w:rPr>
              <w:t>±</w:t>
            </w:r>
            <w:r>
              <w:rPr>
                <w:rFonts w:ascii="Times New Roman" w:eastAsia="Times New Roman" w:hAnsi="Times New Roman"/>
              </w:rPr>
              <w:t xml:space="preserve"> 0.04</w:t>
            </w:r>
            <w:r>
              <w:rPr>
                <w:rFonts w:ascii="Times New Roman" w:eastAsia="Times New Roman" w:hAnsi="Times New Roman"/>
              </w:rPr>
              <w:br/>
              <w:t xml:space="preserve">0.10 </w:t>
            </w:r>
            <w:r>
              <w:rPr>
                <w:rFonts w:ascii="Symbol" w:eastAsia="Symbol" w:hAnsi="Symbol" w:cs="Symbol"/>
              </w:rPr>
              <w:t>±</w:t>
            </w:r>
            <w:r>
              <w:rPr>
                <w:rFonts w:ascii="Times New Roman" w:eastAsia="Times New Roman" w:hAnsi="Times New Roman"/>
              </w:rPr>
              <w:t xml:space="preserve"> 0.02</w:t>
            </w:r>
          </w:p>
        </w:tc>
        <w:tc>
          <w:tcPr>
            <w:tcW w:w="540" w:type="dxa"/>
            <w:tcBorders>
              <w:top w:val="single" w:sz="4" w:space="0" w:color="000000"/>
              <w:left w:val="nil"/>
              <w:bottom w:val="nil"/>
              <w:right w:val="nil"/>
            </w:tcBorders>
          </w:tcPr>
          <w:p w14:paraId="1E4B6850" w14:textId="77777777" w:rsidR="008765D9" w:rsidRDefault="008765D9" w:rsidP="000A64E9">
            <w:pPr>
              <w:spacing w:line="360" w:lineRule="auto"/>
              <w:jc w:val="center"/>
              <w:rPr>
                <w:rFonts w:ascii="Times New Roman" w:eastAsia="Times New Roman" w:hAnsi="Times New Roman"/>
              </w:rPr>
            </w:pPr>
            <w:r>
              <w:rPr>
                <w:rFonts w:ascii="Times New Roman" w:eastAsia="Times New Roman" w:hAnsi="Times New Roman"/>
              </w:rPr>
              <w:t>29</w:t>
            </w:r>
            <w:r>
              <w:rPr>
                <w:rFonts w:ascii="Times New Roman" w:eastAsia="Times New Roman" w:hAnsi="Times New Roman"/>
              </w:rPr>
              <w:br/>
              <w:t>26</w:t>
            </w:r>
          </w:p>
        </w:tc>
        <w:tc>
          <w:tcPr>
            <w:tcW w:w="1530" w:type="dxa"/>
            <w:tcBorders>
              <w:top w:val="single" w:sz="4" w:space="0" w:color="000000"/>
              <w:left w:val="nil"/>
              <w:bottom w:val="nil"/>
              <w:right w:val="nil"/>
            </w:tcBorders>
          </w:tcPr>
          <w:p w14:paraId="4DED8FB1" w14:textId="77777777" w:rsidR="008765D9" w:rsidRDefault="008765D9" w:rsidP="000A64E9">
            <w:pPr>
              <w:spacing w:line="360" w:lineRule="auto"/>
              <w:jc w:val="center"/>
              <w:rPr>
                <w:rFonts w:ascii="Times New Roman" w:eastAsia="Times New Roman" w:hAnsi="Times New Roman"/>
                <w:color w:val="FF0000"/>
              </w:rPr>
            </w:pPr>
            <w:r>
              <w:rPr>
                <w:rFonts w:ascii="Times New Roman" w:eastAsia="Times New Roman" w:hAnsi="Times New Roman"/>
              </w:rPr>
              <w:t>0.99</w:t>
            </w:r>
            <w:r>
              <w:rPr>
                <w:rFonts w:ascii="Times New Roman" w:eastAsia="Times New Roman" w:hAnsi="Times New Roman"/>
              </w:rPr>
              <w:br/>
            </w:r>
          </w:p>
        </w:tc>
      </w:tr>
      <w:tr w:rsidR="008765D9" w14:paraId="7F895FF6" w14:textId="77777777" w:rsidTr="000A64E9">
        <w:tc>
          <w:tcPr>
            <w:tcW w:w="1242" w:type="dxa"/>
            <w:tcBorders>
              <w:top w:val="single" w:sz="4" w:space="0" w:color="000000"/>
              <w:left w:val="nil"/>
              <w:bottom w:val="single" w:sz="4" w:space="0" w:color="000000"/>
              <w:right w:val="nil"/>
            </w:tcBorders>
          </w:tcPr>
          <w:p w14:paraId="1339E372" w14:textId="77777777" w:rsidR="008765D9" w:rsidRDefault="008765D9" w:rsidP="000A64E9">
            <w:pPr>
              <w:spacing w:line="360" w:lineRule="auto"/>
              <w:jc w:val="center"/>
              <w:rPr>
                <w:rFonts w:ascii="Times New Roman" w:eastAsia="Times New Roman" w:hAnsi="Times New Roman"/>
              </w:rPr>
            </w:pPr>
            <w:r>
              <w:rPr>
                <w:rFonts w:ascii="Times New Roman" w:eastAsia="Times New Roman" w:hAnsi="Times New Roman"/>
              </w:rPr>
              <w:t>3 wpf</w:t>
            </w:r>
          </w:p>
        </w:tc>
        <w:tc>
          <w:tcPr>
            <w:tcW w:w="2430" w:type="dxa"/>
            <w:tcBorders>
              <w:top w:val="single" w:sz="4" w:space="0" w:color="000000"/>
              <w:left w:val="nil"/>
              <w:bottom w:val="single" w:sz="4" w:space="0" w:color="000000"/>
              <w:right w:val="nil"/>
            </w:tcBorders>
          </w:tcPr>
          <w:p w14:paraId="2ED734F4" w14:textId="77777777" w:rsidR="008765D9" w:rsidRDefault="008765D9" w:rsidP="000A64E9">
            <w:pPr>
              <w:spacing w:line="360" w:lineRule="auto"/>
              <w:jc w:val="center"/>
              <w:rPr>
                <w:rFonts w:ascii="Times New Roman" w:eastAsia="Times New Roman" w:hAnsi="Times New Roman"/>
              </w:rPr>
            </w:pPr>
            <w:r>
              <w:rPr>
                <w:rFonts w:ascii="Times New Roman" w:eastAsia="Times New Roman" w:hAnsi="Times New Roman"/>
              </w:rPr>
              <w:t>Wild-type</w:t>
            </w:r>
            <w:r>
              <w:rPr>
                <w:rFonts w:ascii="Times New Roman" w:eastAsia="Times New Roman" w:hAnsi="Times New Roman"/>
              </w:rPr>
              <w:br/>
            </w:r>
            <w:r w:rsidRPr="00420CB6">
              <w:rPr>
                <w:rFonts w:ascii="Times New Roman" w:eastAsia="Times New Roman" w:hAnsi="Times New Roman"/>
                <w:i/>
                <w:iCs/>
              </w:rPr>
              <w:t>grin2B</w:t>
            </w:r>
            <w:r w:rsidRPr="00420CB6">
              <w:rPr>
                <w:rFonts w:ascii="Times New Roman" w:eastAsia="Times New Roman" w:hAnsi="Times New Roman"/>
                <w:i/>
                <w:iCs/>
                <w:vertAlign w:val="superscript"/>
              </w:rPr>
              <w:t>-/-</w:t>
            </w:r>
            <w:r w:rsidRPr="00420CB6">
              <w:rPr>
                <w:rFonts w:ascii="Times New Roman" w:eastAsia="Times New Roman" w:hAnsi="Times New Roman"/>
                <w:i/>
                <w:iCs/>
              </w:rPr>
              <w:t xml:space="preserve"> </w:t>
            </w:r>
          </w:p>
        </w:tc>
        <w:tc>
          <w:tcPr>
            <w:tcW w:w="1350" w:type="dxa"/>
            <w:tcBorders>
              <w:top w:val="single" w:sz="4" w:space="0" w:color="000000"/>
              <w:left w:val="nil"/>
              <w:bottom w:val="single" w:sz="4" w:space="0" w:color="000000"/>
              <w:right w:val="nil"/>
            </w:tcBorders>
          </w:tcPr>
          <w:p w14:paraId="11173262" w14:textId="77777777" w:rsidR="008765D9" w:rsidRDefault="008765D9" w:rsidP="000A64E9">
            <w:pPr>
              <w:spacing w:line="360" w:lineRule="auto"/>
              <w:jc w:val="center"/>
              <w:rPr>
                <w:rFonts w:ascii="Times New Roman" w:eastAsia="Times New Roman" w:hAnsi="Times New Roman"/>
              </w:rPr>
            </w:pPr>
            <w:r>
              <w:rPr>
                <w:rFonts w:ascii="Times New Roman" w:eastAsia="Times New Roman" w:hAnsi="Times New Roman"/>
              </w:rPr>
              <w:t xml:space="preserve">0.41 </w:t>
            </w:r>
            <w:r>
              <w:rPr>
                <w:rFonts w:ascii="Symbol" w:eastAsia="Symbol" w:hAnsi="Symbol" w:cs="Symbol"/>
              </w:rPr>
              <w:t>±</w:t>
            </w:r>
            <w:r>
              <w:rPr>
                <w:rFonts w:ascii="Times New Roman" w:eastAsia="Times New Roman" w:hAnsi="Times New Roman"/>
              </w:rPr>
              <w:t xml:space="preserve"> 0.05</w:t>
            </w:r>
            <w:r>
              <w:rPr>
                <w:rFonts w:ascii="Times New Roman" w:eastAsia="Times New Roman" w:hAnsi="Times New Roman"/>
              </w:rPr>
              <w:br/>
              <w:t xml:space="preserve">0.15 </w:t>
            </w:r>
            <w:r>
              <w:rPr>
                <w:rFonts w:ascii="Symbol" w:eastAsia="Symbol" w:hAnsi="Symbol" w:cs="Symbol"/>
              </w:rPr>
              <w:t>±</w:t>
            </w:r>
            <w:r>
              <w:rPr>
                <w:rFonts w:ascii="Times New Roman" w:eastAsia="Times New Roman" w:hAnsi="Times New Roman"/>
              </w:rPr>
              <w:t xml:space="preserve"> 0.02</w:t>
            </w:r>
          </w:p>
        </w:tc>
        <w:tc>
          <w:tcPr>
            <w:tcW w:w="540" w:type="dxa"/>
            <w:tcBorders>
              <w:top w:val="single" w:sz="4" w:space="0" w:color="000000"/>
              <w:left w:val="nil"/>
              <w:bottom w:val="single" w:sz="4" w:space="0" w:color="000000"/>
              <w:right w:val="nil"/>
            </w:tcBorders>
          </w:tcPr>
          <w:p w14:paraId="41F4A6DA" w14:textId="77777777" w:rsidR="008765D9" w:rsidRDefault="008765D9" w:rsidP="000A64E9">
            <w:pPr>
              <w:spacing w:line="360" w:lineRule="auto"/>
              <w:jc w:val="center"/>
              <w:rPr>
                <w:rFonts w:ascii="Times New Roman" w:eastAsia="Times New Roman" w:hAnsi="Times New Roman"/>
              </w:rPr>
            </w:pPr>
            <w:r>
              <w:rPr>
                <w:rFonts w:ascii="Times New Roman" w:eastAsia="Times New Roman" w:hAnsi="Times New Roman"/>
              </w:rPr>
              <w:t>28</w:t>
            </w:r>
            <w:r>
              <w:rPr>
                <w:rFonts w:ascii="Times New Roman" w:eastAsia="Times New Roman" w:hAnsi="Times New Roman"/>
              </w:rPr>
              <w:br/>
              <w:t>24</w:t>
            </w:r>
          </w:p>
        </w:tc>
        <w:tc>
          <w:tcPr>
            <w:tcW w:w="1530" w:type="dxa"/>
            <w:tcBorders>
              <w:top w:val="single" w:sz="4" w:space="0" w:color="000000"/>
              <w:left w:val="nil"/>
              <w:bottom w:val="single" w:sz="4" w:space="0" w:color="000000"/>
              <w:right w:val="nil"/>
            </w:tcBorders>
          </w:tcPr>
          <w:p w14:paraId="61B1DD73" w14:textId="77777777" w:rsidR="008765D9" w:rsidRDefault="008765D9" w:rsidP="000A64E9">
            <w:pPr>
              <w:spacing w:line="360" w:lineRule="auto"/>
              <w:jc w:val="center"/>
              <w:rPr>
                <w:rFonts w:ascii="Times New Roman" w:eastAsia="Times New Roman" w:hAnsi="Times New Roman"/>
              </w:rPr>
            </w:pPr>
            <w:r>
              <w:rPr>
                <w:rFonts w:ascii="Times New Roman" w:eastAsia="Times New Roman" w:hAnsi="Times New Roman"/>
              </w:rPr>
              <w:t>0.02*</w:t>
            </w:r>
            <w:r>
              <w:rPr>
                <w:rFonts w:ascii="Times New Roman" w:eastAsia="Times New Roman" w:hAnsi="Times New Roman"/>
              </w:rPr>
              <w:br/>
            </w:r>
          </w:p>
        </w:tc>
      </w:tr>
      <w:tr w:rsidR="008765D9" w14:paraId="74A92874" w14:textId="77777777" w:rsidTr="000A64E9">
        <w:tc>
          <w:tcPr>
            <w:tcW w:w="1242" w:type="dxa"/>
            <w:tcBorders>
              <w:top w:val="single" w:sz="4" w:space="0" w:color="000000"/>
              <w:left w:val="nil"/>
              <w:bottom w:val="single" w:sz="4" w:space="0" w:color="000000"/>
              <w:right w:val="nil"/>
            </w:tcBorders>
          </w:tcPr>
          <w:p w14:paraId="543362BE" w14:textId="77777777" w:rsidR="008765D9" w:rsidRDefault="008765D9" w:rsidP="000A64E9">
            <w:pPr>
              <w:spacing w:line="360" w:lineRule="auto"/>
              <w:jc w:val="center"/>
              <w:rPr>
                <w:rFonts w:ascii="Times New Roman" w:eastAsia="Times New Roman" w:hAnsi="Times New Roman"/>
              </w:rPr>
            </w:pPr>
            <w:r>
              <w:rPr>
                <w:rFonts w:ascii="Times New Roman" w:eastAsia="Times New Roman" w:hAnsi="Times New Roman"/>
              </w:rPr>
              <w:t>4 wpf</w:t>
            </w:r>
          </w:p>
        </w:tc>
        <w:tc>
          <w:tcPr>
            <w:tcW w:w="2430" w:type="dxa"/>
            <w:tcBorders>
              <w:top w:val="single" w:sz="4" w:space="0" w:color="000000"/>
              <w:left w:val="nil"/>
              <w:bottom w:val="single" w:sz="4" w:space="0" w:color="000000"/>
              <w:right w:val="nil"/>
            </w:tcBorders>
          </w:tcPr>
          <w:p w14:paraId="525FEEF6" w14:textId="77777777" w:rsidR="008765D9" w:rsidRDefault="008765D9" w:rsidP="000A64E9">
            <w:pPr>
              <w:spacing w:line="360" w:lineRule="auto"/>
              <w:jc w:val="center"/>
              <w:rPr>
                <w:rFonts w:ascii="Times New Roman" w:eastAsia="Times New Roman" w:hAnsi="Times New Roman"/>
              </w:rPr>
            </w:pPr>
            <w:r>
              <w:rPr>
                <w:rFonts w:ascii="Times New Roman" w:eastAsia="Times New Roman" w:hAnsi="Times New Roman"/>
              </w:rPr>
              <w:t>Wild-type</w:t>
            </w:r>
            <w:r>
              <w:rPr>
                <w:rFonts w:ascii="Times New Roman" w:eastAsia="Times New Roman" w:hAnsi="Times New Roman"/>
              </w:rPr>
              <w:br/>
            </w:r>
            <w:r w:rsidRPr="005E6D31">
              <w:rPr>
                <w:rFonts w:ascii="Times New Roman" w:eastAsia="Times New Roman" w:hAnsi="Times New Roman"/>
                <w:i/>
                <w:iCs/>
              </w:rPr>
              <w:t>grin2B</w:t>
            </w:r>
            <w:r w:rsidRPr="005E6D31">
              <w:rPr>
                <w:rFonts w:ascii="Times New Roman" w:eastAsia="Times New Roman" w:hAnsi="Times New Roman"/>
                <w:i/>
                <w:iCs/>
                <w:vertAlign w:val="superscript"/>
              </w:rPr>
              <w:t>-/-</w:t>
            </w:r>
            <w:r w:rsidRPr="005E6D31">
              <w:rPr>
                <w:rFonts w:ascii="Times New Roman" w:eastAsia="Times New Roman" w:hAnsi="Times New Roman"/>
                <w:i/>
                <w:iCs/>
              </w:rPr>
              <w:t xml:space="preserve"> </w:t>
            </w:r>
          </w:p>
        </w:tc>
        <w:tc>
          <w:tcPr>
            <w:tcW w:w="1350" w:type="dxa"/>
            <w:tcBorders>
              <w:top w:val="single" w:sz="4" w:space="0" w:color="000000"/>
              <w:left w:val="nil"/>
              <w:bottom w:val="single" w:sz="4" w:space="0" w:color="000000"/>
              <w:right w:val="nil"/>
            </w:tcBorders>
          </w:tcPr>
          <w:p w14:paraId="455F2856" w14:textId="77777777" w:rsidR="008765D9" w:rsidRDefault="008765D9" w:rsidP="000A64E9">
            <w:pPr>
              <w:spacing w:line="360" w:lineRule="auto"/>
              <w:jc w:val="center"/>
              <w:rPr>
                <w:rFonts w:ascii="Times New Roman" w:eastAsia="Times New Roman" w:hAnsi="Times New Roman"/>
              </w:rPr>
            </w:pPr>
            <w:r>
              <w:rPr>
                <w:rFonts w:ascii="Times New Roman" w:eastAsia="Times New Roman" w:hAnsi="Times New Roman"/>
              </w:rPr>
              <w:t xml:space="preserve">0.58 </w:t>
            </w:r>
            <w:r>
              <w:rPr>
                <w:rFonts w:ascii="Symbol" w:eastAsia="Symbol" w:hAnsi="Symbol" w:cs="Symbol"/>
              </w:rPr>
              <w:t>±</w:t>
            </w:r>
            <w:r>
              <w:rPr>
                <w:rFonts w:ascii="Times New Roman" w:eastAsia="Times New Roman" w:hAnsi="Times New Roman"/>
              </w:rPr>
              <w:t xml:space="preserve"> 0.08</w:t>
            </w:r>
            <w:r>
              <w:rPr>
                <w:rFonts w:ascii="Times New Roman" w:eastAsia="Times New Roman" w:hAnsi="Times New Roman"/>
              </w:rPr>
              <w:br/>
              <w:t xml:space="preserve">0.24 </w:t>
            </w:r>
            <w:r>
              <w:rPr>
                <w:rFonts w:ascii="Symbol" w:eastAsia="Symbol" w:hAnsi="Symbol" w:cs="Symbol"/>
              </w:rPr>
              <w:t>±</w:t>
            </w:r>
            <w:r>
              <w:rPr>
                <w:rFonts w:ascii="Times New Roman" w:eastAsia="Times New Roman" w:hAnsi="Times New Roman"/>
              </w:rPr>
              <w:t xml:space="preserve"> 0.04</w:t>
            </w:r>
          </w:p>
        </w:tc>
        <w:tc>
          <w:tcPr>
            <w:tcW w:w="540" w:type="dxa"/>
            <w:tcBorders>
              <w:top w:val="single" w:sz="4" w:space="0" w:color="000000"/>
              <w:left w:val="nil"/>
              <w:bottom w:val="single" w:sz="4" w:space="0" w:color="000000"/>
              <w:right w:val="nil"/>
            </w:tcBorders>
          </w:tcPr>
          <w:p w14:paraId="6E9B4454" w14:textId="77777777" w:rsidR="008765D9" w:rsidRDefault="008765D9" w:rsidP="000A64E9">
            <w:pPr>
              <w:spacing w:line="360" w:lineRule="auto"/>
              <w:jc w:val="center"/>
              <w:rPr>
                <w:rFonts w:ascii="Times New Roman" w:eastAsia="Times New Roman" w:hAnsi="Times New Roman"/>
              </w:rPr>
            </w:pPr>
            <w:r>
              <w:rPr>
                <w:rFonts w:ascii="Times New Roman" w:eastAsia="Times New Roman" w:hAnsi="Times New Roman"/>
              </w:rPr>
              <w:t>24</w:t>
            </w:r>
            <w:r>
              <w:rPr>
                <w:rFonts w:ascii="Times New Roman" w:eastAsia="Times New Roman" w:hAnsi="Times New Roman"/>
              </w:rPr>
              <w:br/>
              <w:t>23</w:t>
            </w:r>
          </w:p>
        </w:tc>
        <w:tc>
          <w:tcPr>
            <w:tcW w:w="1530" w:type="dxa"/>
            <w:tcBorders>
              <w:top w:val="single" w:sz="4" w:space="0" w:color="000000"/>
              <w:left w:val="nil"/>
              <w:bottom w:val="single" w:sz="4" w:space="0" w:color="000000"/>
              <w:right w:val="nil"/>
            </w:tcBorders>
          </w:tcPr>
          <w:p w14:paraId="55994998" w14:textId="77777777" w:rsidR="008765D9" w:rsidRDefault="008765D9" w:rsidP="000A64E9">
            <w:pPr>
              <w:spacing w:line="360" w:lineRule="auto"/>
              <w:jc w:val="center"/>
              <w:rPr>
                <w:rFonts w:ascii="Times New Roman" w:eastAsia="Times New Roman" w:hAnsi="Times New Roman"/>
              </w:rPr>
            </w:pPr>
            <w:r>
              <w:rPr>
                <w:rFonts w:ascii="Times New Roman" w:eastAsia="Times New Roman" w:hAnsi="Times New Roman"/>
              </w:rPr>
              <w:t>9.2e-4***</w:t>
            </w:r>
            <w:r>
              <w:rPr>
                <w:rFonts w:ascii="Times New Roman" w:eastAsia="Times New Roman" w:hAnsi="Times New Roman"/>
              </w:rPr>
              <w:br/>
            </w:r>
          </w:p>
        </w:tc>
      </w:tr>
    </w:tbl>
    <w:p w14:paraId="1881DAFC" w14:textId="04565858" w:rsidR="008765D9" w:rsidRPr="000F083C" w:rsidRDefault="008765D9" w:rsidP="008765D9">
      <w:pPr>
        <w:rPr>
          <w:rFonts w:ascii="Times New Roman" w:eastAsia="Times New Roman" w:hAnsi="Times New Roman"/>
          <w:sz w:val="20"/>
        </w:rPr>
      </w:pPr>
      <w:r>
        <w:rPr>
          <w:rFonts w:ascii="Times New Roman" w:eastAsia="Times New Roman" w:hAnsi="Times New Roman"/>
          <w:sz w:val="20"/>
        </w:rPr>
        <w:br/>
      </w:r>
      <w:r w:rsidRPr="000F083C">
        <w:rPr>
          <w:rFonts w:ascii="Times New Roman" w:eastAsia="Times New Roman" w:hAnsi="Times New Roman"/>
          <w:sz w:val="20"/>
        </w:rPr>
        <w:t xml:space="preserve">Values shown are mean </w:t>
      </w:r>
      <w:r w:rsidRPr="000F083C">
        <w:rPr>
          <w:rFonts w:ascii="Times New Roman" w:eastAsia="Symbol" w:hAnsi="Times New Roman"/>
          <w:sz w:val="20"/>
        </w:rPr>
        <w:t>±</w:t>
      </w:r>
      <w:r w:rsidRPr="000F083C">
        <w:rPr>
          <w:rFonts w:ascii="Times New Roman" w:eastAsia="Times New Roman" w:hAnsi="Times New Roman"/>
          <w:sz w:val="20"/>
        </w:rPr>
        <w:t xml:space="preserve"> SEM. </w:t>
      </w:r>
      <w:r w:rsidRPr="005E6D31">
        <w:rPr>
          <w:rFonts w:ascii="Times New Roman" w:eastAsia="Times New Roman" w:hAnsi="Times New Roman"/>
          <w:i/>
          <w:iCs/>
          <w:sz w:val="20"/>
        </w:rPr>
        <w:t>grin2B</w:t>
      </w:r>
      <w:r w:rsidRPr="005E6D31">
        <w:rPr>
          <w:rFonts w:ascii="Times New Roman" w:eastAsia="Times New Roman" w:hAnsi="Times New Roman"/>
          <w:i/>
          <w:iCs/>
          <w:sz w:val="20"/>
          <w:vertAlign w:val="superscript"/>
        </w:rPr>
        <w:t>-/-</w:t>
      </w:r>
      <w:r w:rsidRPr="005E6D31">
        <w:rPr>
          <w:rFonts w:ascii="Times New Roman" w:eastAsia="Times New Roman" w:hAnsi="Times New Roman"/>
          <w:i/>
          <w:iCs/>
          <w:sz w:val="20"/>
        </w:rPr>
        <w:t xml:space="preserve"> </w:t>
      </w:r>
      <w:r w:rsidRPr="005E6D31">
        <w:rPr>
          <w:rFonts w:ascii="Times New Roman" w:eastAsia="Times New Roman" w:hAnsi="Times New Roman"/>
          <w:sz w:val="20"/>
        </w:rPr>
        <w:t>fish</w:t>
      </w:r>
      <w:r w:rsidRPr="005E6D31">
        <w:rPr>
          <w:rFonts w:ascii="Times New Roman" w:eastAsia="Times New Roman" w:hAnsi="Times New Roman"/>
          <w:i/>
          <w:iCs/>
          <w:sz w:val="20"/>
        </w:rPr>
        <w:t xml:space="preserve"> </w:t>
      </w:r>
      <w:r w:rsidRPr="000F083C">
        <w:rPr>
          <w:rFonts w:ascii="Times New Roman" w:eastAsia="Times New Roman" w:hAnsi="Times New Roman"/>
          <w:sz w:val="20"/>
        </w:rPr>
        <w:t xml:space="preserve">were generated from homozygous mutant intercrosses. </w:t>
      </w:r>
      <w:r>
        <w:rPr>
          <w:rFonts w:ascii="Times New Roman" w:eastAsia="Times New Roman" w:hAnsi="Times New Roman"/>
          <w:sz w:val="20"/>
        </w:rPr>
        <w:t xml:space="preserve">All p-values are from a 2-factor ANOVA and post-hoc Tukey test with age of fish and genotype as the two factors. </w:t>
      </w:r>
    </w:p>
    <w:p w14:paraId="48BABE4D" w14:textId="77777777" w:rsidR="008765D9" w:rsidRPr="000F083C" w:rsidRDefault="008765D9" w:rsidP="008765D9">
      <w:pPr>
        <w:rPr>
          <w:rFonts w:ascii="Times New Roman" w:eastAsia="Times New Roman" w:hAnsi="Times New Roman"/>
          <w:sz w:val="20"/>
        </w:rPr>
      </w:pPr>
      <w:r w:rsidRPr="000F083C">
        <w:rPr>
          <w:rFonts w:ascii="Times New Roman" w:eastAsia="Times New Roman" w:hAnsi="Times New Roman"/>
          <w:color w:val="000000"/>
          <w:sz w:val="20"/>
        </w:rPr>
        <w:t xml:space="preserve"> </w:t>
      </w:r>
      <w:r w:rsidRPr="000F083C">
        <w:rPr>
          <w:rFonts w:ascii="Times New Roman" w:eastAsia="Times New Roman" w:hAnsi="Times New Roman"/>
          <w:i/>
          <w:color w:val="000000"/>
          <w:sz w:val="20"/>
        </w:rPr>
        <w:t>(*p &lt; 0.05, **p &lt; 0.01, or ***p &lt; 0.001</w:t>
      </w:r>
      <w:r w:rsidRPr="000F083C">
        <w:rPr>
          <w:rFonts w:ascii="Times New Roman" w:eastAsia="Times New Roman" w:hAnsi="Times New Roman"/>
          <w:color w:val="000000"/>
          <w:sz w:val="20"/>
        </w:rPr>
        <w:t>)</w:t>
      </w:r>
    </w:p>
    <w:p w14:paraId="2779E9E6" w14:textId="7FC11CC8" w:rsidR="00AC311F" w:rsidRDefault="00AC311F"/>
    <w:p w14:paraId="2E7A332C" w14:textId="2109F348" w:rsidR="00C03E3F" w:rsidRDefault="00C03E3F"/>
    <w:p w14:paraId="15C6D1E6" w14:textId="076F15A3" w:rsidR="00C03E3F" w:rsidRDefault="00C03E3F"/>
    <w:p w14:paraId="4B9DC0B7" w14:textId="77777777" w:rsidR="00C03E3F" w:rsidRDefault="00C03E3F"/>
    <w:p w14:paraId="48CD9A42" w14:textId="77777777" w:rsidR="000421AA" w:rsidRDefault="000421AA"/>
    <w:p w14:paraId="3BECF765" w14:textId="77777777" w:rsidR="0030646F" w:rsidRDefault="0030646F"/>
    <w:p w14:paraId="4EBA5612" w14:textId="77777777" w:rsidR="008765D9" w:rsidRDefault="008765D9" w:rsidP="003C666A">
      <w:pPr>
        <w:jc w:val="both"/>
        <w:rPr>
          <w:rFonts w:ascii="Times New Roman" w:hAnsi="Times New Roman"/>
        </w:rPr>
      </w:pPr>
      <w:r>
        <w:rPr>
          <w:rFonts w:ascii="Times New Roman" w:hAnsi="Times New Roman"/>
          <w:noProof/>
          <w:color w:val="FF0000"/>
          <w:sz w:val="16"/>
          <w:szCs w:val="16"/>
        </w:rPr>
        <w:drawing>
          <wp:inline distT="0" distB="0" distL="0" distR="0" wp14:anchorId="77A87760" wp14:editId="14F89FBB">
            <wp:extent cx="5516880" cy="2344103"/>
            <wp:effectExtent l="0" t="0" r="7620" b="0"/>
            <wp:docPr id="17" name="Picture 17"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 box and whisker char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102" cy="2347171"/>
                    </a:xfrm>
                    <a:prstGeom prst="rect">
                      <a:avLst/>
                    </a:prstGeom>
                    <a:noFill/>
                  </pic:spPr>
                </pic:pic>
              </a:graphicData>
            </a:graphic>
          </wp:inline>
        </w:drawing>
      </w:r>
    </w:p>
    <w:p w14:paraId="4D1D9CD6" w14:textId="7544903D" w:rsidR="008765D9" w:rsidRDefault="009A6B41" w:rsidP="00C03E3F">
      <w:pPr>
        <w:pStyle w:val="Heading1"/>
        <w:spacing w:line="240" w:lineRule="auto"/>
        <w:jc w:val="both"/>
      </w:pPr>
      <w:bookmarkStart w:id="3" w:name="_Toc106274013"/>
      <w:r w:rsidRPr="00AC311F">
        <w:rPr>
          <w:color w:val="0432FF"/>
        </w:rPr>
        <w:t xml:space="preserve">Supplementary </w:t>
      </w:r>
      <w:r>
        <w:rPr>
          <w:color w:val="0432FF"/>
        </w:rPr>
        <w:t>Figure 2</w:t>
      </w:r>
      <w:r w:rsidRPr="00BF6E86">
        <w:t xml:space="preserve">. </w:t>
      </w:r>
      <w:r>
        <w:rPr>
          <w:i/>
          <w:iCs/>
        </w:rPr>
        <w:t xml:space="preserve">grin2B </w:t>
      </w:r>
      <w:r>
        <w:t xml:space="preserve">single </w:t>
      </w:r>
      <w:r w:rsidRPr="008765D9">
        <w:rPr>
          <w:rFonts w:cs="+mn-cs"/>
          <w:bCs/>
          <w:color w:val="000000"/>
          <w:kern w:val="24"/>
        </w:rPr>
        <w:t>mutants do not show a juvenile social deficit (</w:t>
      </w:r>
      <w:r w:rsidRPr="008765D9">
        <w:rPr>
          <w:rFonts w:cs="+mn-cs"/>
          <w:bCs/>
          <w:color w:val="FF0000"/>
          <w:kern w:val="24"/>
        </w:rPr>
        <w:t>Relates to Figure 3</w:t>
      </w:r>
      <w:r w:rsidRPr="008765D9">
        <w:rPr>
          <w:rFonts w:cs="+mn-cs"/>
          <w:bCs/>
          <w:color w:val="000000"/>
          <w:kern w:val="24"/>
        </w:rPr>
        <w:t>)</w:t>
      </w:r>
      <w:bookmarkEnd w:id="3"/>
    </w:p>
    <w:p w14:paraId="33D41377" w14:textId="77777777" w:rsidR="008765D9" w:rsidRPr="000C2EEE" w:rsidRDefault="008765D9" w:rsidP="008765D9">
      <w:pPr>
        <w:pStyle w:val="NormalWeb"/>
        <w:spacing w:before="0" w:beforeAutospacing="0" w:after="0" w:afterAutospacing="0"/>
        <w:ind w:left="432" w:hanging="432"/>
      </w:pPr>
      <w:r w:rsidRPr="000C2EEE">
        <w:rPr>
          <w:rFonts w:cs="+mn-cs"/>
          <w:color w:val="000000"/>
          <w:kern w:val="24"/>
        </w:rPr>
        <w:t xml:space="preserve">Social Preference Index (SPI) for </w:t>
      </w:r>
      <w:r w:rsidRPr="000C2EEE">
        <w:rPr>
          <w:rFonts w:cs="+mn-cs"/>
          <w:i/>
          <w:iCs/>
          <w:color w:val="000000"/>
          <w:kern w:val="24"/>
        </w:rPr>
        <w:t xml:space="preserve">grin2B </w:t>
      </w:r>
      <w:r w:rsidRPr="000C2EEE">
        <w:rPr>
          <w:rFonts w:cs="+mn-cs"/>
          <w:color w:val="000000"/>
          <w:kern w:val="24"/>
        </w:rPr>
        <w:t xml:space="preserve">single mutants assayed weekly from 1 to 4 wpf. Experimental details in </w:t>
      </w:r>
      <w:r>
        <w:rPr>
          <w:rFonts w:cs="+mn-cs"/>
          <w:color w:val="000000"/>
          <w:kern w:val="24"/>
        </w:rPr>
        <w:t>Supplementary Table 2</w:t>
      </w:r>
    </w:p>
    <w:p w14:paraId="491F2D8A" w14:textId="4C22DAAD" w:rsidR="000C418E" w:rsidRDefault="000C418E">
      <w:pPr>
        <w:rPr>
          <w:rFonts w:ascii="Times New Roman" w:hAnsi="Times New Roman"/>
          <w:color w:val="FF0000"/>
        </w:rPr>
      </w:pPr>
      <w:r>
        <w:rPr>
          <w:rFonts w:ascii="Times New Roman" w:hAnsi="Times New Roman"/>
          <w:color w:val="FF0000"/>
        </w:rPr>
        <w:br w:type="page"/>
      </w:r>
    </w:p>
    <w:p w14:paraId="369A3C23" w14:textId="5133AAA0" w:rsidR="00CE791E" w:rsidRPr="007D03CF" w:rsidRDefault="00CE791E" w:rsidP="00CE791E">
      <w:pPr>
        <w:jc w:val="center"/>
      </w:pPr>
      <w:bookmarkStart w:id="4" w:name="_Toc515894692"/>
    </w:p>
    <w:p w14:paraId="5601E11B" w14:textId="77777777" w:rsidR="00CE791E" w:rsidRDefault="00CE791E" w:rsidP="00CE791E">
      <w:pPr>
        <w:pStyle w:val="Heading1"/>
        <w:spacing w:line="240" w:lineRule="auto"/>
      </w:pPr>
    </w:p>
    <w:p w14:paraId="4265CC5E" w14:textId="77777777" w:rsidR="00332AEB" w:rsidRDefault="00CE791E" w:rsidP="008765D9">
      <w:pPr>
        <w:pStyle w:val="Heading1"/>
        <w:spacing w:line="240" w:lineRule="auto"/>
        <w:rPr>
          <w:rFonts w:eastAsia="Times New Roman"/>
        </w:rPr>
      </w:pPr>
      <w:bookmarkStart w:id="5" w:name="_Toc106274014"/>
      <w:r w:rsidRPr="007D03CF">
        <w:rPr>
          <w:color w:val="0432FF"/>
        </w:rPr>
        <w:t xml:space="preserve">Supplementary </w:t>
      </w:r>
      <w:r w:rsidR="008765D9">
        <w:rPr>
          <w:color w:val="0432FF"/>
        </w:rPr>
        <w:t>Table</w:t>
      </w:r>
      <w:r w:rsidRPr="007D03CF">
        <w:rPr>
          <w:color w:val="0432FF"/>
        </w:rPr>
        <w:t xml:space="preserve"> </w:t>
      </w:r>
      <w:r>
        <w:rPr>
          <w:color w:val="0432FF"/>
        </w:rPr>
        <w:t>2</w:t>
      </w:r>
      <w:r>
        <w:t xml:space="preserve">. </w:t>
      </w:r>
      <w:bookmarkStart w:id="6" w:name="_Hlk104466377"/>
      <w:r w:rsidR="008765D9">
        <w:t xml:space="preserve">Social behavior for </w:t>
      </w:r>
      <w:r w:rsidR="008765D9">
        <w:rPr>
          <w:i/>
          <w:iCs/>
        </w:rPr>
        <w:t xml:space="preserve">grin2B </w:t>
      </w:r>
      <w:r w:rsidR="008765D9">
        <w:t>single mutant fish (</w:t>
      </w:r>
      <w:r w:rsidR="008765D9" w:rsidRPr="00CB2FBD">
        <w:rPr>
          <w:color w:val="FF0000"/>
        </w:rPr>
        <w:t xml:space="preserve">Relates to </w:t>
      </w:r>
      <w:r w:rsidR="008765D9">
        <w:rPr>
          <w:color w:val="FF0000"/>
        </w:rPr>
        <w:t>Supplemental Figure 2</w:t>
      </w:r>
      <w:r w:rsidR="008765D9">
        <w:t>)</w:t>
      </w:r>
      <w:bookmarkEnd w:id="5"/>
      <w:bookmarkEnd w:id="6"/>
      <w:r w:rsidR="008765D9">
        <w:rPr>
          <w:rFonts w:eastAsia="Times New Roman"/>
        </w:rPr>
        <w:t xml:space="preserve"> </w:t>
      </w:r>
    </w:p>
    <w:p w14:paraId="7326A1C0" w14:textId="77777777" w:rsidR="00332AEB" w:rsidRDefault="00332AEB" w:rsidP="008765D9">
      <w:pPr>
        <w:pStyle w:val="Heading1"/>
        <w:spacing w:line="240" w:lineRule="auto"/>
        <w:rPr>
          <w:rFonts w:eastAsia="Times New Roman"/>
        </w:rPr>
      </w:pPr>
    </w:p>
    <w:p w14:paraId="0F558D54" w14:textId="77777777" w:rsidR="00332AEB" w:rsidRDefault="00332AEB" w:rsidP="00332AEB"/>
    <w:tbl>
      <w:tblPr>
        <w:tblW w:w="709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42"/>
        <w:gridCol w:w="2430"/>
        <w:gridCol w:w="1440"/>
        <w:gridCol w:w="540"/>
        <w:gridCol w:w="1440"/>
      </w:tblGrid>
      <w:tr w:rsidR="00332AEB" w14:paraId="4C606787" w14:textId="77777777" w:rsidTr="000A64E9">
        <w:tc>
          <w:tcPr>
            <w:tcW w:w="1242" w:type="dxa"/>
            <w:tcBorders>
              <w:top w:val="single" w:sz="12" w:space="0" w:color="000000"/>
              <w:left w:val="nil"/>
              <w:bottom w:val="single" w:sz="12" w:space="0" w:color="000000"/>
              <w:right w:val="nil"/>
            </w:tcBorders>
          </w:tcPr>
          <w:p w14:paraId="601B8F81" w14:textId="77777777" w:rsidR="00332AEB" w:rsidRDefault="00332AEB" w:rsidP="000A64E9">
            <w:pPr>
              <w:jc w:val="center"/>
              <w:rPr>
                <w:rFonts w:ascii="Times New Roman" w:eastAsia="Times New Roman" w:hAnsi="Times New Roman"/>
                <w:b/>
              </w:rPr>
            </w:pPr>
            <w:r>
              <w:rPr>
                <w:rFonts w:ascii="Times New Roman" w:eastAsia="Times New Roman" w:hAnsi="Times New Roman"/>
                <w:b/>
              </w:rPr>
              <w:t>Age of Zebrafish</w:t>
            </w:r>
          </w:p>
        </w:tc>
        <w:tc>
          <w:tcPr>
            <w:tcW w:w="2430" w:type="dxa"/>
            <w:tcBorders>
              <w:top w:val="single" w:sz="12" w:space="0" w:color="000000"/>
              <w:left w:val="nil"/>
              <w:bottom w:val="single" w:sz="12" w:space="0" w:color="000000"/>
              <w:right w:val="nil"/>
            </w:tcBorders>
          </w:tcPr>
          <w:p w14:paraId="1C5D265A" w14:textId="77777777" w:rsidR="00332AEB" w:rsidRPr="00565263" w:rsidRDefault="00332AEB" w:rsidP="000A64E9">
            <w:pPr>
              <w:jc w:val="center"/>
              <w:rPr>
                <w:rFonts w:ascii="Times New Roman" w:eastAsia="Times New Roman" w:hAnsi="Times New Roman"/>
                <w:b/>
              </w:rPr>
            </w:pPr>
            <w:r>
              <w:rPr>
                <w:rFonts w:ascii="Times New Roman" w:eastAsia="Times New Roman" w:hAnsi="Times New Roman"/>
                <w:b/>
              </w:rPr>
              <w:t>Genotype</w:t>
            </w:r>
          </w:p>
        </w:tc>
        <w:tc>
          <w:tcPr>
            <w:tcW w:w="1440" w:type="dxa"/>
            <w:tcBorders>
              <w:top w:val="single" w:sz="12" w:space="0" w:color="000000"/>
              <w:left w:val="nil"/>
              <w:bottom w:val="single" w:sz="12" w:space="0" w:color="000000"/>
              <w:right w:val="nil"/>
            </w:tcBorders>
          </w:tcPr>
          <w:p w14:paraId="3C95000B" w14:textId="77777777" w:rsidR="00332AEB" w:rsidRDefault="00332AEB" w:rsidP="000A64E9">
            <w:pPr>
              <w:jc w:val="center"/>
              <w:rPr>
                <w:rFonts w:ascii="Times New Roman" w:eastAsia="Times New Roman" w:hAnsi="Times New Roman"/>
                <w:b/>
              </w:rPr>
            </w:pPr>
            <w:r>
              <w:rPr>
                <w:rFonts w:ascii="Times New Roman" w:eastAsia="Times New Roman" w:hAnsi="Times New Roman"/>
                <w:b/>
              </w:rPr>
              <w:t xml:space="preserve">SPI </w:t>
            </w:r>
          </w:p>
        </w:tc>
        <w:tc>
          <w:tcPr>
            <w:tcW w:w="540" w:type="dxa"/>
            <w:tcBorders>
              <w:top w:val="single" w:sz="12" w:space="0" w:color="000000"/>
              <w:left w:val="nil"/>
              <w:bottom w:val="single" w:sz="12" w:space="0" w:color="000000"/>
              <w:right w:val="nil"/>
            </w:tcBorders>
          </w:tcPr>
          <w:p w14:paraId="3B2F8C6C" w14:textId="77777777" w:rsidR="00332AEB" w:rsidRDefault="00332AEB" w:rsidP="000A64E9">
            <w:pPr>
              <w:jc w:val="center"/>
              <w:rPr>
                <w:rFonts w:ascii="Times New Roman" w:eastAsia="Times New Roman" w:hAnsi="Times New Roman"/>
                <w:b/>
              </w:rPr>
            </w:pPr>
            <w:r>
              <w:rPr>
                <w:rFonts w:ascii="Times New Roman" w:eastAsia="Times New Roman" w:hAnsi="Times New Roman"/>
                <w:b/>
              </w:rPr>
              <w:t>n</w:t>
            </w:r>
          </w:p>
        </w:tc>
        <w:tc>
          <w:tcPr>
            <w:tcW w:w="1440" w:type="dxa"/>
            <w:tcBorders>
              <w:top w:val="single" w:sz="12" w:space="0" w:color="000000"/>
              <w:left w:val="nil"/>
              <w:bottom w:val="single" w:sz="12" w:space="0" w:color="000000"/>
              <w:right w:val="nil"/>
            </w:tcBorders>
          </w:tcPr>
          <w:p w14:paraId="2A2AF0B0" w14:textId="77777777" w:rsidR="00332AEB" w:rsidRPr="00084559" w:rsidRDefault="00332AEB" w:rsidP="000A64E9">
            <w:pPr>
              <w:jc w:val="center"/>
              <w:rPr>
                <w:rFonts w:ascii="Times New Roman" w:eastAsia="Times New Roman" w:hAnsi="Times New Roman"/>
                <w:b/>
                <w:iCs/>
              </w:rPr>
            </w:pPr>
            <w:r>
              <w:rPr>
                <w:rFonts w:ascii="Times New Roman" w:eastAsia="Times New Roman" w:hAnsi="Times New Roman"/>
                <w:b/>
              </w:rPr>
              <w:t>p-value</w:t>
            </w:r>
            <w:r>
              <w:rPr>
                <w:rFonts w:ascii="Times New Roman" w:eastAsia="Times New Roman" w:hAnsi="Times New Roman"/>
                <w:b/>
                <w:i/>
              </w:rPr>
              <w:br/>
            </w:r>
            <w:r>
              <w:rPr>
                <w:rFonts w:ascii="Times New Roman" w:eastAsia="Times New Roman" w:hAnsi="Times New Roman"/>
                <w:b/>
                <w:iCs/>
              </w:rPr>
              <w:t>(</w:t>
            </w:r>
            <w:r w:rsidRPr="00377A2B">
              <w:rPr>
                <w:rFonts w:ascii="Times New Roman" w:eastAsia="Times New Roman" w:hAnsi="Times New Roman"/>
                <w:b/>
                <w:i/>
              </w:rPr>
              <w:t>Test</w:t>
            </w:r>
            <w:r>
              <w:rPr>
                <w:rFonts w:ascii="Times New Roman" w:eastAsia="Times New Roman" w:hAnsi="Times New Roman"/>
                <w:b/>
                <w:iCs/>
              </w:rPr>
              <w:t>)</w:t>
            </w:r>
          </w:p>
        </w:tc>
      </w:tr>
      <w:tr w:rsidR="00332AEB" w14:paraId="1323880C" w14:textId="77777777" w:rsidTr="000A64E9">
        <w:tc>
          <w:tcPr>
            <w:tcW w:w="1242" w:type="dxa"/>
            <w:tcBorders>
              <w:top w:val="single" w:sz="12" w:space="0" w:color="000000"/>
              <w:left w:val="nil"/>
              <w:bottom w:val="single" w:sz="4" w:space="0" w:color="000000"/>
              <w:right w:val="nil"/>
            </w:tcBorders>
          </w:tcPr>
          <w:p w14:paraId="29708CD9"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1 wpf</w:t>
            </w:r>
          </w:p>
        </w:tc>
        <w:tc>
          <w:tcPr>
            <w:tcW w:w="2430" w:type="dxa"/>
            <w:tcBorders>
              <w:top w:val="single" w:sz="12" w:space="0" w:color="000000"/>
              <w:left w:val="nil"/>
              <w:bottom w:val="single" w:sz="4" w:space="0" w:color="000000"/>
              <w:right w:val="nil"/>
            </w:tcBorders>
          </w:tcPr>
          <w:p w14:paraId="5DD81C66" w14:textId="77777777" w:rsidR="00332AEB" w:rsidRPr="00565263" w:rsidRDefault="00332AEB" w:rsidP="000A64E9">
            <w:pPr>
              <w:spacing w:line="360" w:lineRule="auto"/>
              <w:jc w:val="center"/>
              <w:rPr>
                <w:rFonts w:ascii="Times New Roman" w:eastAsia="Times New Roman" w:hAnsi="Times New Roman"/>
                <w:i/>
                <w:iCs/>
              </w:rPr>
            </w:pPr>
            <w:r>
              <w:rPr>
                <w:rFonts w:ascii="Times New Roman" w:eastAsia="Times New Roman" w:hAnsi="Times New Roman"/>
              </w:rPr>
              <w:t>Wild-type</w:t>
            </w:r>
            <w:r>
              <w:rPr>
                <w:rFonts w:ascii="Times New Roman" w:eastAsia="Times New Roman" w:hAnsi="Times New Roman"/>
              </w:rPr>
              <w:br/>
            </w:r>
            <w:r>
              <w:rPr>
                <w:rFonts w:ascii="Times New Roman" w:eastAsia="Times New Roman" w:hAnsi="Times New Roman"/>
                <w:i/>
                <w:iCs/>
              </w:rPr>
              <w:t>grin2Ba</w:t>
            </w:r>
            <w:r w:rsidRPr="00007A28">
              <w:rPr>
                <w:rFonts w:ascii="Times New Roman" w:eastAsia="Times New Roman" w:hAnsi="Times New Roman"/>
                <w:i/>
                <w:iCs/>
                <w:vertAlign w:val="superscript"/>
              </w:rPr>
              <w:t>-/-</w:t>
            </w:r>
            <w:r>
              <w:rPr>
                <w:rFonts w:ascii="Times New Roman" w:eastAsia="Times New Roman" w:hAnsi="Times New Roman"/>
                <w:i/>
                <w:iCs/>
              </w:rPr>
              <w:br/>
              <w:t>grin2Bb</w:t>
            </w:r>
            <w:r w:rsidRPr="00007A28">
              <w:rPr>
                <w:rFonts w:ascii="Times New Roman" w:eastAsia="Times New Roman" w:hAnsi="Times New Roman"/>
                <w:i/>
                <w:iCs/>
                <w:vertAlign w:val="superscript"/>
              </w:rPr>
              <w:t>-/-</w:t>
            </w:r>
          </w:p>
        </w:tc>
        <w:tc>
          <w:tcPr>
            <w:tcW w:w="1440" w:type="dxa"/>
            <w:tcBorders>
              <w:top w:val="single" w:sz="12" w:space="0" w:color="000000"/>
              <w:left w:val="nil"/>
              <w:bottom w:val="single" w:sz="4" w:space="0" w:color="000000"/>
              <w:right w:val="nil"/>
            </w:tcBorders>
          </w:tcPr>
          <w:p w14:paraId="46C65E67"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 xml:space="preserve">0.14 </w:t>
            </w:r>
            <w:r>
              <w:rPr>
                <w:rFonts w:ascii="Symbol" w:eastAsia="Symbol" w:hAnsi="Symbol" w:cs="Symbol"/>
              </w:rPr>
              <w:t>±</w:t>
            </w:r>
            <w:r>
              <w:rPr>
                <w:rFonts w:ascii="Times New Roman" w:eastAsia="Times New Roman" w:hAnsi="Times New Roman"/>
              </w:rPr>
              <w:t xml:space="preserve"> 0.05</w:t>
            </w:r>
            <w:r>
              <w:rPr>
                <w:rFonts w:ascii="Times New Roman" w:eastAsia="Times New Roman" w:hAnsi="Times New Roman"/>
              </w:rPr>
              <w:br/>
              <w:t xml:space="preserve">0.08 </w:t>
            </w:r>
            <w:r>
              <w:rPr>
                <w:rFonts w:ascii="Symbol" w:eastAsia="Symbol" w:hAnsi="Symbol" w:cs="Symbol"/>
              </w:rPr>
              <w:t>±</w:t>
            </w:r>
            <w:r>
              <w:rPr>
                <w:rFonts w:ascii="Times New Roman" w:eastAsia="Times New Roman" w:hAnsi="Times New Roman"/>
              </w:rPr>
              <w:t xml:space="preserve"> 0.06</w:t>
            </w:r>
            <w:r>
              <w:rPr>
                <w:rFonts w:ascii="Times New Roman" w:eastAsia="Times New Roman" w:hAnsi="Times New Roman"/>
              </w:rPr>
              <w:br/>
              <w:t xml:space="preserve">-0.10 </w:t>
            </w:r>
            <w:r>
              <w:rPr>
                <w:rFonts w:ascii="Symbol" w:eastAsia="Symbol" w:hAnsi="Symbol" w:cs="Symbol"/>
              </w:rPr>
              <w:t>±</w:t>
            </w:r>
            <w:r>
              <w:rPr>
                <w:rFonts w:ascii="Times New Roman" w:eastAsia="Times New Roman" w:hAnsi="Times New Roman"/>
              </w:rPr>
              <w:t xml:space="preserve"> 0.13</w:t>
            </w:r>
          </w:p>
        </w:tc>
        <w:tc>
          <w:tcPr>
            <w:tcW w:w="540" w:type="dxa"/>
            <w:tcBorders>
              <w:top w:val="single" w:sz="12" w:space="0" w:color="000000"/>
              <w:left w:val="nil"/>
              <w:bottom w:val="single" w:sz="4" w:space="0" w:color="000000"/>
              <w:right w:val="nil"/>
            </w:tcBorders>
          </w:tcPr>
          <w:p w14:paraId="43207E18"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28</w:t>
            </w:r>
            <w:r>
              <w:rPr>
                <w:rFonts w:ascii="Times New Roman" w:eastAsia="Times New Roman" w:hAnsi="Times New Roman"/>
              </w:rPr>
              <w:br/>
              <w:t>25</w:t>
            </w:r>
            <w:r>
              <w:rPr>
                <w:rFonts w:ascii="Times New Roman" w:eastAsia="Times New Roman" w:hAnsi="Times New Roman"/>
              </w:rPr>
              <w:br/>
              <w:t>13</w:t>
            </w:r>
          </w:p>
        </w:tc>
        <w:tc>
          <w:tcPr>
            <w:tcW w:w="1440" w:type="dxa"/>
            <w:tcBorders>
              <w:top w:val="single" w:sz="12" w:space="0" w:color="000000"/>
              <w:left w:val="nil"/>
              <w:bottom w:val="single" w:sz="4" w:space="0" w:color="000000"/>
              <w:right w:val="nil"/>
            </w:tcBorders>
          </w:tcPr>
          <w:p w14:paraId="50922F0B"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0.09</w:t>
            </w:r>
            <w:r>
              <w:rPr>
                <w:rFonts w:ascii="Times New Roman" w:eastAsia="Times New Roman" w:hAnsi="Times New Roman"/>
              </w:rPr>
              <w:br/>
              <w:t>(</w:t>
            </w:r>
            <w:r>
              <w:rPr>
                <w:rFonts w:ascii="Times New Roman" w:eastAsia="Times New Roman" w:hAnsi="Times New Roman"/>
                <w:i/>
                <w:iCs/>
              </w:rPr>
              <w:t>1-Factor ANOVA</w:t>
            </w:r>
            <w:r>
              <w:rPr>
                <w:rFonts w:ascii="Times New Roman" w:eastAsia="Times New Roman" w:hAnsi="Times New Roman"/>
              </w:rPr>
              <w:t>)</w:t>
            </w:r>
          </w:p>
        </w:tc>
      </w:tr>
      <w:tr w:rsidR="00332AEB" w14:paraId="071C28E8" w14:textId="77777777" w:rsidTr="000A64E9">
        <w:tc>
          <w:tcPr>
            <w:tcW w:w="1242" w:type="dxa"/>
            <w:tcBorders>
              <w:top w:val="single" w:sz="4" w:space="0" w:color="000000"/>
              <w:left w:val="nil"/>
              <w:bottom w:val="nil"/>
              <w:right w:val="nil"/>
            </w:tcBorders>
          </w:tcPr>
          <w:p w14:paraId="55270009"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2 wpf</w:t>
            </w:r>
          </w:p>
        </w:tc>
        <w:tc>
          <w:tcPr>
            <w:tcW w:w="2430" w:type="dxa"/>
            <w:tcBorders>
              <w:top w:val="single" w:sz="4" w:space="0" w:color="000000"/>
              <w:left w:val="nil"/>
              <w:bottom w:val="nil"/>
              <w:right w:val="nil"/>
            </w:tcBorders>
          </w:tcPr>
          <w:p w14:paraId="543944A4"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Wild-type</w:t>
            </w:r>
            <w:r>
              <w:rPr>
                <w:rFonts w:ascii="Times New Roman" w:eastAsia="Times New Roman" w:hAnsi="Times New Roman"/>
              </w:rPr>
              <w:br/>
            </w:r>
            <w:r>
              <w:rPr>
                <w:rFonts w:ascii="Times New Roman" w:eastAsia="Times New Roman" w:hAnsi="Times New Roman"/>
                <w:i/>
                <w:iCs/>
              </w:rPr>
              <w:t>grin2Ba</w:t>
            </w:r>
            <w:r w:rsidRPr="00007A28">
              <w:rPr>
                <w:rFonts w:ascii="Times New Roman" w:eastAsia="Times New Roman" w:hAnsi="Times New Roman"/>
                <w:i/>
                <w:iCs/>
                <w:vertAlign w:val="superscript"/>
              </w:rPr>
              <w:t>-/-</w:t>
            </w:r>
            <w:r>
              <w:rPr>
                <w:rFonts w:ascii="Times New Roman" w:eastAsia="Times New Roman" w:hAnsi="Times New Roman"/>
                <w:i/>
                <w:iCs/>
              </w:rPr>
              <w:br/>
              <w:t>grin2Bb</w:t>
            </w:r>
            <w:r w:rsidRPr="00007A28">
              <w:rPr>
                <w:rFonts w:ascii="Times New Roman" w:eastAsia="Times New Roman" w:hAnsi="Times New Roman"/>
                <w:i/>
                <w:iCs/>
                <w:vertAlign w:val="superscript"/>
              </w:rPr>
              <w:t>-/-</w:t>
            </w:r>
          </w:p>
        </w:tc>
        <w:tc>
          <w:tcPr>
            <w:tcW w:w="1440" w:type="dxa"/>
            <w:tcBorders>
              <w:top w:val="single" w:sz="4" w:space="0" w:color="000000"/>
              <w:left w:val="nil"/>
              <w:bottom w:val="nil"/>
              <w:right w:val="nil"/>
            </w:tcBorders>
          </w:tcPr>
          <w:p w14:paraId="340B2C95"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 xml:space="preserve">0.40 </w:t>
            </w:r>
            <w:r>
              <w:rPr>
                <w:rFonts w:ascii="Symbol" w:eastAsia="Symbol" w:hAnsi="Symbol" w:cs="Symbol"/>
              </w:rPr>
              <w:t>±</w:t>
            </w:r>
            <w:r>
              <w:rPr>
                <w:rFonts w:ascii="Times New Roman" w:eastAsia="Times New Roman" w:hAnsi="Times New Roman"/>
              </w:rPr>
              <w:t xml:space="preserve"> 0.06</w:t>
            </w:r>
            <w:r>
              <w:rPr>
                <w:rFonts w:ascii="Times New Roman" w:eastAsia="Times New Roman" w:hAnsi="Times New Roman"/>
              </w:rPr>
              <w:br/>
              <w:t xml:space="preserve">0.26 </w:t>
            </w:r>
            <w:r>
              <w:rPr>
                <w:rFonts w:ascii="Symbol" w:eastAsia="Symbol" w:hAnsi="Symbol" w:cs="Symbol"/>
              </w:rPr>
              <w:t>±</w:t>
            </w:r>
            <w:r>
              <w:rPr>
                <w:rFonts w:ascii="Times New Roman" w:eastAsia="Times New Roman" w:hAnsi="Times New Roman"/>
              </w:rPr>
              <w:t xml:space="preserve"> 0.08</w:t>
            </w:r>
            <w:r>
              <w:rPr>
                <w:rFonts w:ascii="Times New Roman" w:eastAsia="Times New Roman" w:hAnsi="Times New Roman"/>
              </w:rPr>
              <w:br/>
              <w:t xml:space="preserve">0.48 </w:t>
            </w:r>
            <w:r>
              <w:rPr>
                <w:rFonts w:ascii="Symbol" w:eastAsia="Symbol" w:hAnsi="Symbol" w:cs="Symbol"/>
              </w:rPr>
              <w:t>±</w:t>
            </w:r>
            <w:r>
              <w:rPr>
                <w:rFonts w:ascii="Times New Roman" w:eastAsia="Times New Roman" w:hAnsi="Times New Roman"/>
              </w:rPr>
              <w:t xml:space="preserve"> 0.06</w:t>
            </w:r>
          </w:p>
        </w:tc>
        <w:tc>
          <w:tcPr>
            <w:tcW w:w="540" w:type="dxa"/>
            <w:tcBorders>
              <w:top w:val="single" w:sz="4" w:space="0" w:color="000000"/>
              <w:left w:val="nil"/>
              <w:bottom w:val="nil"/>
              <w:right w:val="nil"/>
            </w:tcBorders>
          </w:tcPr>
          <w:p w14:paraId="2BBA2446"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27</w:t>
            </w:r>
            <w:r>
              <w:rPr>
                <w:rFonts w:ascii="Times New Roman" w:eastAsia="Times New Roman" w:hAnsi="Times New Roman"/>
              </w:rPr>
              <w:br/>
              <w:t>14</w:t>
            </w:r>
            <w:r>
              <w:rPr>
                <w:rFonts w:ascii="Times New Roman" w:eastAsia="Times New Roman" w:hAnsi="Times New Roman"/>
              </w:rPr>
              <w:br/>
              <w:t>24</w:t>
            </w:r>
          </w:p>
        </w:tc>
        <w:tc>
          <w:tcPr>
            <w:tcW w:w="1440" w:type="dxa"/>
            <w:tcBorders>
              <w:top w:val="single" w:sz="4" w:space="0" w:color="000000"/>
              <w:left w:val="nil"/>
              <w:bottom w:val="nil"/>
              <w:right w:val="nil"/>
            </w:tcBorders>
          </w:tcPr>
          <w:p w14:paraId="1F0E6A99" w14:textId="77777777" w:rsidR="00332AEB" w:rsidRDefault="00332AEB" w:rsidP="000A64E9">
            <w:pPr>
              <w:spacing w:line="360" w:lineRule="auto"/>
              <w:jc w:val="center"/>
              <w:rPr>
                <w:rFonts w:ascii="Times New Roman" w:eastAsia="Times New Roman" w:hAnsi="Times New Roman"/>
                <w:color w:val="FF0000"/>
              </w:rPr>
            </w:pPr>
            <w:r>
              <w:rPr>
                <w:rFonts w:ascii="Times New Roman" w:eastAsia="Times New Roman" w:hAnsi="Times New Roman"/>
              </w:rPr>
              <w:t xml:space="preserve">0.10 </w:t>
            </w:r>
            <w:r>
              <w:rPr>
                <w:rFonts w:ascii="Times New Roman" w:eastAsia="Times New Roman" w:hAnsi="Times New Roman"/>
              </w:rPr>
              <w:br/>
              <w:t>(</w:t>
            </w:r>
            <w:r>
              <w:rPr>
                <w:rFonts w:ascii="Times New Roman" w:eastAsia="Times New Roman" w:hAnsi="Times New Roman"/>
                <w:i/>
                <w:iCs/>
              </w:rPr>
              <w:t>1-Factor ANOVA</w:t>
            </w:r>
            <w:r>
              <w:rPr>
                <w:rFonts w:ascii="Times New Roman" w:eastAsia="Times New Roman" w:hAnsi="Times New Roman"/>
              </w:rPr>
              <w:t>)</w:t>
            </w:r>
          </w:p>
        </w:tc>
      </w:tr>
      <w:tr w:rsidR="00332AEB" w14:paraId="652C30C2" w14:textId="77777777" w:rsidTr="000A64E9">
        <w:tc>
          <w:tcPr>
            <w:tcW w:w="1242" w:type="dxa"/>
            <w:tcBorders>
              <w:top w:val="single" w:sz="4" w:space="0" w:color="000000"/>
              <w:left w:val="nil"/>
              <w:bottom w:val="single" w:sz="4" w:space="0" w:color="000000"/>
              <w:right w:val="nil"/>
            </w:tcBorders>
          </w:tcPr>
          <w:p w14:paraId="5E59FE08"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3 wpf</w:t>
            </w:r>
          </w:p>
        </w:tc>
        <w:tc>
          <w:tcPr>
            <w:tcW w:w="2430" w:type="dxa"/>
            <w:tcBorders>
              <w:top w:val="single" w:sz="4" w:space="0" w:color="000000"/>
              <w:left w:val="nil"/>
              <w:bottom w:val="single" w:sz="4" w:space="0" w:color="000000"/>
              <w:right w:val="nil"/>
            </w:tcBorders>
          </w:tcPr>
          <w:p w14:paraId="3D736A20"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Wild-type</w:t>
            </w:r>
            <w:r>
              <w:rPr>
                <w:rFonts w:ascii="Times New Roman" w:eastAsia="Times New Roman" w:hAnsi="Times New Roman"/>
              </w:rPr>
              <w:br/>
            </w:r>
            <w:r>
              <w:rPr>
                <w:rFonts w:ascii="Times New Roman" w:eastAsia="Times New Roman" w:hAnsi="Times New Roman"/>
                <w:i/>
                <w:iCs/>
              </w:rPr>
              <w:t>grin2Ba</w:t>
            </w:r>
            <w:r w:rsidRPr="00007A28">
              <w:rPr>
                <w:rFonts w:ascii="Times New Roman" w:eastAsia="Times New Roman" w:hAnsi="Times New Roman"/>
                <w:i/>
                <w:iCs/>
                <w:vertAlign w:val="superscript"/>
              </w:rPr>
              <w:t>-/-</w:t>
            </w:r>
            <w:r>
              <w:rPr>
                <w:rFonts w:ascii="Times New Roman" w:eastAsia="Times New Roman" w:hAnsi="Times New Roman"/>
                <w:i/>
                <w:iCs/>
              </w:rPr>
              <w:br/>
              <w:t>grin2Bb</w:t>
            </w:r>
            <w:r w:rsidRPr="00007A28">
              <w:rPr>
                <w:rFonts w:ascii="Times New Roman" w:eastAsia="Times New Roman" w:hAnsi="Times New Roman"/>
                <w:i/>
                <w:iCs/>
                <w:vertAlign w:val="superscript"/>
              </w:rPr>
              <w:t>-/-</w:t>
            </w:r>
          </w:p>
        </w:tc>
        <w:tc>
          <w:tcPr>
            <w:tcW w:w="1440" w:type="dxa"/>
            <w:tcBorders>
              <w:top w:val="single" w:sz="4" w:space="0" w:color="000000"/>
              <w:left w:val="nil"/>
              <w:bottom w:val="single" w:sz="4" w:space="0" w:color="000000"/>
              <w:right w:val="nil"/>
            </w:tcBorders>
          </w:tcPr>
          <w:p w14:paraId="0FBB12B6"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 xml:space="preserve">0.19 </w:t>
            </w:r>
            <w:r>
              <w:rPr>
                <w:rFonts w:ascii="Symbol" w:eastAsia="Symbol" w:hAnsi="Symbol" w:cs="Symbol"/>
              </w:rPr>
              <w:t>±</w:t>
            </w:r>
            <w:r>
              <w:rPr>
                <w:rFonts w:ascii="Times New Roman" w:eastAsia="Times New Roman" w:hAnsi="Times New Roman"/>
              </w:rPr>
              <w:t xml:space="preserve"> 0.06</w:t>
            </w:r>
            <w:r>
              <w:rPr>
                <w:rFonts w:ascii="Times New Roman" w:eastAsia="Times New Roman" w:hAnsi="Times New Roman"/>
              </w:rPr>
              <w:br/>
              <w:t xml:space="preserve">0.44 </w:t>
            </w:r>
            <w:r>
              <w:rPr>
                <w:rFonts w:ascii="Symbol" w:eastAsia="Symbol" w:hAnsi="Symbol" w:cs="Symbol"/>
              </w:rPr>
              <w:t>±</w:t>
            </w:r>
            <w:r>
              <w:rPr>
                <w:rFonts w:ascii="Times New Roman" w:eastAsia="Times New Roman" w:hAnsi="Times New Roman"/>
              </w:rPr>
              <w:t xml:space="preserve"> 0.08</w:t>
            </w:r>
            <w:r>
              <w:rPr>
                <w:rFonts w:ascii="Times New Roman" w:eastAsia="Times New Roman" w:hAnsi="Times New Roman"/>
              </w:rPr>
              <w:br/>
              <w:t xml:space="preserve">0.32 </w:t>
            </w:r>
            <w:r>
              <w:rPr>
                <w:rFonts w:ascii="Symbol" w:eastAsia="Symbol" w:hAnsi="Symbol" w:cs="Symbol"/>
              </w:rPr>
              <w:t>±</w:t>
            </w:r>
            <w:r>
              <w:rPr>
                <w:rFonts w:ascii="Times New Roman" w:eastAsia="Times New Roman" w:hAnsi="Times New Roman"/>
              </w:rPr>
              <w:t xml:space="preserve"> 0.04</w:t>
            </w:r>
          </w:p>
        </w:tc>
        <w:tc>
          <w:tcPr>
            <w:tcW w:w="540" w:type="dxa"/>
            <w:tcBorders>
              <w:top w:val="single" w:sz="4" w:space="0" w:color="000000"/>
              <w:left w:val="nil"/>
              <w:bottom w:val="single" w:sz="4" w:space="0" w:color="000000"/>
              <w:right w:val="nil"/>
            </w:tcBorders>
          </w:tcPr>
          <w:p w14:paraId="16C995BA"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29</w:t>
            </w:r>
            <w:r>
              <w:rPr>
                <w:rFonts w:ascii="Times New Roman" w:eastAsia="Times New Roman" w:hAnsi="Times New Roman"/>
              </w:rPr>
              <w:br/>
              <w:t>11</w:t>
            </w:r>
            <w:r>
              <w:rPr>
                <w:rFonts w:ascii="Times New Roman" w:eastAsia="Times New Roman" w:hAnsi="Times New Roman"/>
              </w:rPr>
              <w:br/>
              <w:t>26</w:t>
            </w:r>
          </w:p>
        </w:tc>
        <w:tc>
          <w:tcPr>
            <w:tcW w:w="1440" w:type="dxa"/>
            <w:tcBorders>
              <w:top w:val="single" w:sz="4" w:space="0" w:color="000000"/>
              <w:left w:val="nil"/>
              <w:bottom w:val="single" w:sz="4" w:space="0" w:color="000000"/>
              <w:right w:val="nil"/>
            </w:tcBorders>
          </w:tcPr>
          <w:p w14:paraId="4E81D098"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0.034 *</w:t>
            </w:r>
            <w:r>
              <w:rPr>
                <w:rFonts w:ascii="Times New Roman" w:eastAsia="Times New Roman" w:hAnsi="Times New Roman"/>
              </w:rPr>
              <w:br/>
              <w:t>(</w:t>
            </w:r>
            <w:r>
              <w:rPr>
                <w:rFonts w:ascii="Times New Roman" w:eastAsia="Times New Roman" w:hAnsi="Times New Roman"/>
                <w:i/>
                <w:iCs/>
              </w:rPr>
              <w:t>1-Factor ANOVA</w:t>
            </w:r>
            <w:r>
              <w:rPr>
                <w:rFonts w:ascii="Times New Roman" w:eastAsia="Times New Roman" w:hAnsi="Times New Roman"/>
              </w:rPr>
              <w:t>)</w:t>
            </w:r>
          </w:p>
        </w:tc>
      </w:tr>
      <w:tr w:rsidR="00332AEB" w14:paraId="7CC4525E" w14:textId="77777777" w:rsidTr="000A64E9">
        <w:tc>
          <w:tcPr>
            <w:tcW w:w="1242" w:type="dxa"/>
            <w:tcBorders>
              <w:top w:val="single" w:sz="4" w:space="0" w:color="000000"/>
              <w:left w:val="nil"/>
              <w:bottom w:val="single" w:sz="4" w:space="0" w:color="000000"/>
              <w:right w:val="nil"/>
            </w:tcBorders>
          </w:tcPr>
          <w:p w14:paraId="6B575EA3"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4 wpf</w:t>
            </w:r>
          </w:p>
        </w:tc>
        <w:tc>
          <w:tcPr>
            <w:tcW w:w="2430" w:type="dxa"/>
            <w:tcBorders>
              <w:top w:val="single" w:sz="4" w:space="0" w:color="000000"/>
              <w:left w:val="nil"/>
              <w:bottom w:val="single" w:sz="4" w:space="0" w:color="000000"/>
              <w:right w:val="nil"/>
            </w:tcBorders>
          </w:tcPr>
          <w:p w14:paraId="11D67D17"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Wild-type</w:t>
            </w:r>
            <w:r>
              <w:rPr>
                <w:rFonts w:ascii="Times New Roman" w:eastAsia="Times New Roman" w:hAnsi="Times New Roman"/>
              </w:rPr>
              <w:br/>
            </w:r>
            <w:r>
              <w:rPr>
                <w:rFonts w:ascii="Times New Roman" w:eastAsia="Times New Roman" w:hAnsi="Times New Roman"/>
                <w:i/>
                <w:iCs/>
              </w:rPr>
              <w:t>grin2Ba</w:t>
            </w:r>
            <w:r w:rsidRPr="00007A28">
              <w:rPr>
                <w:rFonts w:ascii="Times New Roman" w:eastAsia="Times New Roman" w:hAnsi="Times New Roman"/>
                <w:i/>
                <w:iCs/>
                <w:vertAlign w:val="superscript"/>
              </w:rPr>
              <w:t>-/-</w:t>
            </w:r>
            <w:r>
              <w:rPr>
                <w:rFonts w:ascii="Times New Roman" w:eastAsia="Times New Roman" w:hAnsi="Times New Roman"/>
                <w:i/>
                <w:iCs/>
              </w:rPr>
              <w:br/>
              <w:t>grin2Bb</w:t>
            </w:r>
            <w:r w:rsidRPr="00007A28">
              <w:rPr>
                <w:rFonts w:ascii="Times New Roman" w:eastAsia="Times New Roman" w:hAnsi="Times New Roman"/>
                <w:i/>
                <w:iCs/>
                <w:vertAlign w:val="superscript"/>
              </w:rPr>
              <w:t>-/-</w:t>
            </w:r>
          </w:p>
        </w:tc>
        <w:tc>
          <w:tcPr>
            <w:tcW w:w="1440" w:type="dxa"/>
            <w:tcBorders>
              <w:top w:val="single" w:sz="4" w:space="0" w:color="000000"/>
              <w:left w:val="nil"/>
              <w:bottom w:val="single" w:sz="4" w:space="0" w:color="000000"/>
              <w:right w:val="nil"/>
            </w:tcBorders>
          </w:tcPr>
          <w:p w14:paraId="6C89A828"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 xml:space="preserve">0.58 </w:t>
            </w:r>
            <w:r>
              <w:rPr>
                <w:rFonts w:ascii="Symbol" w:eastAsia="Symbol" w:hAnsi="Symbol" w:cs="Symbol"/>
              </w:rPr>
              <w:t>±</w:t>
            </w:r>
            <w:r>
              <w:rPr>
                <w:rFonts w:ascii="Times New Roman" w:eastAsia="Times New Roman" w:hAnsi="Times New Roman"/>
              </w:rPr>
              <w:t xml:space="preserve"> 0.06</w:t>
            </w:r>
            <w:r>
              <w:rPr>
                <w:rFonts w:ascii="Times New Roman" w:eastAsia="Times New Roman" w:hAnsi="Times New Roman"/>
              </w:rPr>
              <w:br/>
              <w:t xml:space="preserve">0.39 </w:t>
            </w:r>
            <w:r>
              <w:rPr>
                <w:rFonts w:ascii="Symbol" w:eastAsia="Symbol" w:hAnsi="Symbol" w:cs="Symbol"/>
              </w:rPr>
              <w:t>±</w:t>
            </w:r>
            <w:r>
              <w:rPr>
                <w:rFonts w:ascii="Times New Roman" w:eastAsia="Times New Roman" w:hAnsi="Times New Roman"/>
              </w:rPr>
              <w:t xml:space="preserve"> 0.10</w:t>
            </w:r>
            <w:r>
              <w:rPr>
                <w:rFonts w:ascii="Times New Roman" w:eastAsia="Times New Roman" w:hAnsi="Times New Roman"/>
              </w:rPr>
              <w:br/>
              <w:t xml:space="preserve">0.57 </w:t>
            </w:r>
            <w:r>
              <w:rPr>
                <w:rFonts w:ascii="Symbol" w:eastAsia="Symbol" w:hAnsi="Symbol" w:cs="Symbol"/>
              </w:rPr>
              <w:t>±</w:t>
            </w:r>
            <w:r>
              <w:rPr>
                <w:rFonts w:ascii="Times New Roman" w:eastAsia="Times New Roman" w:hAnsi="Times New Roman"/>
              </w:rPr>
              <w:t xml:space="preserve"> 0.05</w:t>
            </w:r>
          </w:p>
        </w:tc>
        <w:tc>
          <w:tcPr>
            <w:tcW w:w="540" w:type="dxa"/>
            <w:tcBorders>
              <w:top w:val="single" w:sz="4" w:space="0" w:color="000000"/>
              <w:left w:val="nil"/>
              <w:bottom w:val="single" w:sz="4" w:space="0" w:color="000000"/>
              <w:right w:val="nil"/>
            </w:tcBorders>
          </w:tcPr>
          <w:p w14:paraId="7804E756"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22</w:t>
            </w:r>
            <w:r>
              <w:rPr>
                <w:rFonts w:ascii="Times New Roman" w:eastAsia="Times New Roman" w:hAnsi="Times New Roman"/>
              </w:rPr>
              <w:br/>
              <w:t>10</w:t>
            </w:r>
            <w:r>
              <w:rPr>
                <w:rFonts w:ascii="Times New Roman" w:eastAsia="Times New Roman" w:hAnsi="Times New Roman"/>
              </w:rPr>
              <w:br/>
              <w:t>19</w:t>
            </w:r>
          </w:p>
        </w:tc>
        <w:tc>
          <w:tcPr>
            <w:tcW w:w="1440" w:type="dxa"/>
            <w:tcBorders>
              <w:top w:val="single" w:sz="4" w:space="0" w:color="000000"/>
              <w:left w:val="nil"/>
              <w:bottom w:val="single" w:sz="4" w:space="0" w:color="000000"/>
              <w:right w:val="nil"/>
            </w:tcBorders>
          </w:tcPr>
          <w:p w14:paraId="6F2BC227"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0.28</w:t>
            </w:r>
            <w:r>
              <w:rPr>
                <w:rFonts w:ascii="Times New Roman" w:eastAsia="Times New Roman" w:hAnsi="Times New Roman"/>
              </w:rPr>
              <w:br/>
              <w:t>(</w:t>
            </w:r>
            <w:r>
              <w:rPr>
                <w:rFonts w:ascii="Times New Roman" w:eastAsia="Times New Roman" w:hAnsi="Times New Roman"/>
                <w:i/>
                <w:iCs/>
              </w:rPr>
              <w:t>1-Factor ANOVA</w:t>
            </w:r>
            <w:r>
              <w:rPr>
                <w:rFonts w:ascii="Times New Roman" w:eastAsia="Times New Roman" w:hAnsi="Times New Roman"/>
              </w:rPr>
              <w:t>)</w:t>
            </w:r>
          </w:p>
        </w:tc>
      </w:tr>
    </w:tbl>
    <w:p w14:paraId="1298D843" w14:textId="77777777" w:rsidR="00332AEB" w:rsidRPr="000F083C" w:rsidRDefault="00332AEB" w:rsidP="00332AEB">
      <w:pPr>
        <w:rPr>
          <w:rFonts w:ascii="Times New Roman" w:eastAsia="Times New Roman" w:hAnsi="Times New Roman"/>
          <w:sz w:val="20"/>
        </w:rPr>
      </w:pPr>
      <w:r w:rsidRPr="000F083C">
        <w:rPr>
          <w:rFonts w:ascii="Times New Roman" w:eastAsia="Times New Roman" w:hAnsi="Times New Roman"/>
          <w:sz w:val="20"/>
        </w:rPr>
        <w:t xml:space="preserve">Values shown are mean </w:t>
      </w:r>
      <w:r w:rsidRPr="000F083C">
        <w:rPr>
          <w:rFonts w:ascii="Times New Roman" w:eastAsia="Symbol" w:hAnsi="Times New Roman"/>
          <w:sz w:val="20"/>
        </w:rPr>
        <w:t>±</w:t>
      </w:r>
      <w:r w:rsidRPr="000F083C">
        <w:rPr>
          <w:rFonts w:ascii="Times New Roman" w:eastAsia="Times New Roman" w:hAnsi="Times New Roman"/>
          <w:sz w:val="20"/>
        </w:rPr>
        <w:t xml:space="preserve"> SEM. </w:t>
      </w:r>
      <w:r>
        <w:rPr>
          <w:rFonts w:ascii="Times New Roman" w:eastAsia="Times New Roman" w:hAnsi="Times New Roman"/>
          <w:sz w:val="20"/>
        </w:rPr>
        <w:t>All fish were generated from homozygous intercrosses.</w:t>
      </w:r>
      <w:r w:rsidRPr="000F083C">
        <w:rPr>
          <w:rFonts w:ascii="Times New Roman" w:eastAsia="Times New Roman" w:hAnsi="Times New Roman"/>
          <w:sz w:val="20"/>
        </w:rPr>
        <w:br/>
        <w:t>A Tukey post-Hoc test was run on all groups with a p-value &lt; 0.05. 3 wpf comparison Post-Hoc Tukey test :</w:t>
      </w:r>
      <w:r w:rsidRPr="000F083C">
        <w:rPr>
          <w:rFonts w:ascii="Times New Roman" w:eastAsia="Times New Roman" w:hAnsi="Times New Roman"/>
          <w:sz w:val="20"/>
        </w:rPr>
        <w:br/>
        <w:t>W</w:t>
      </w:r>
      <w:r>
        <w:rPr>
          <w:rFonts w:ascii="Times New Roman" w:eastAsia="Times New Roman" w:hAnsi="Times New Roman"/>
          <w:sz w:val="20"/>
        </w:rPr>
        <w:t>ild-type</w:t>
      </w:r>
      <w:r w:rsidRPr="000F083C">
        <w:rPr>
          <w:rFonts w:ascii="Times New Roman" w:eastAsia="Times New Roman" w:hAnsi="Times New Roman"/>
          <w:sz w:val="20"/>
        </w:rPr>
        <w:t xml:space="preserve"> to </w:t>
      </w:r>
      <w:r w:rsidRPr="007C4E87">
        <w:rPr>
          <w:rFonts w:ascii="Times New Roman" w:eastAsia="Times New Roman" w:hAnsi="Times New Roman"/>
          <w:i/>
          <w:iCs/>
          <w:sz w:val="20"/>
        </w:rPr>
        <w:t>grin2Ba</w:t>
      </w:r>
      <w:r w:rsidRPr="007C4E87">
        <w:rPr>
          <w:rFonts w:ascii="Times New Roman" w:eastAsia="Times New Roman" w:hAnsi="Times New Roman"/>
          <w:i/>
          <w:iCs/>
          <w:sz w:val="20"/>
          <w:vertAlign w:val="superscript"/>
        </w:rPr>
        <w:t>-/-</w:t>
      </w:r>
      <w:r w:rsidRPr="000F083C">
        <w:rPr>
          <w:rFonts w:ascii="Times New Roman" w:eastAsia="Times New Roman" w:hAnsi="Times New Roman"/>
          <w:sz w:val="20"/>
        </w:rPr>
        <w:t>: p = 0.037*</w:t>
      </w:r>
      <w:r w:rsidRPr="000F083C">
        <w:rPr>
          <w:rFonts w:ascii="Times New Roman" w:eastAsia="Times New Roman" w:hAnsi="Times New Roman"/>
          <w:sz w:val="20"/>
        </w:rPr>
        <w:br/>
        <w:t>W</w:t>
      </w:r>
      <w:r>
        <w:rPr>
          <w:rFonts w:ascii="Times New Roman" w:eastAsia="Times New Roman" w:hAnsi="Times New Roman"/>
          <w:sz w:val="20"/>
        </w:rPr>
        <w:t>ild-type</w:t>
      </w:r>
      <w:r w:rsidRPr="000F083C">
        <w:rPr>
          <w:rFonts w:ascii="Times New Roman" w:eastAsia="Times New Roman" w:hAnsi="Times New Roman"/>
          <w:sz w:val="20"/>
        </w:rPr>
        <w:t xml:space="preserve"> to </w:t>
      </w:r>
      <w:r w:rsidRPr="007C4E87">
        <w:rPr>
          <w:rFonts w:ascii="Times New Roman" w:eastAsia="Times New Roman" w:hAnsi="Times New Roman"/>
          <w:i/>
          <w:iCs/>
          <w:sz w:val="20"/>
        </w:rPr>
        <w:t>grin2B</w:t>
      </w:r>
      <w:r>
        <w:rPr>
          <w:rFonts w:ascii="Times New Roman" w:eastAsia="Times New Roman" w:hAnsi="Times New Roman"/>
          <w:i/>
          <w:iCs/>
          <w:sz w:val="20"/>
        </w:rPr>
        <w:t>b</w:t>
      </w:r>
      <w:r w:rsidRPr="007C4E87">
        <w:rPr>
          <w:rFonts w:ascii="Times New Roman" w:eastAsia="Times New Roman" w:hAnsi="Times New Roman"/>
          <w:i/>
          <w:iCs/>
          <w:sz w:val="20"/>
          <w:vertAlign w:val="superscript"/>
        </w:rPr>
        <w:t>-/</w:t>
      </w:r>
      <w:r>
        <w:rPr>
          <w:rFonts w:ascii="Times New Roman" w:eastAsia="Times New Roman" w:hAnsi="Times New Roman"/>
          <w:i/>
          <w:iCs/>
          <w:sz w:val="20"/>
          <w:vertAlign w:val="superscript"/>
        </w:rPr>
        <w:t>-</w:t>
      </w:r>
      <w:r w:rsidRPr="000F083C">
        <w:rPr>
          <w:rFonts w:ascii="Times New Roman" w:eastAsia="Times New Roman" w:hAnsi="Times New Roman"/>
          <w:sz w:val="20"/>
        </w:rPr>
        <w:t>: p = 0.20</w:t>
      </w:r>
      <w:r w:rsidRPr="000F083C">
        <w:rPr>
          <w:rFonts w:ascii="Times New Roman" w:eastAsia="Times New Roman" w:hAnsi="Times New Roman"/>
          <w:sz w:val="20"/>
        </w:rPr>
        <w:br/>
      </w:r>
      <w:r w:rsidRPr="007C4E87">
        <w:rPr>
          <w:rFonts w:ascii="Times New Roman" w:eastAsia="Times New Roman" w:hAnsi="Times New Roman"/>
          <w:i/>
          <w:iCs/>
          <w:sz w:val="20"/>
        </w:rPr>
        <w:t>grin2Ba</w:t>
      </w:r>
      <w:r w:rsidRPr="007C4E87">
        <w:rPr>
          <w:rFonts w:ascii="Times New Roman" w:eastAsia="Times New Roman" w:hAnsi="Times New Roman"/>
          <w:i/>
          <w:iCs/>
          <w:sz w:val="20"/>
          <w:vertAlign w:val="superscript"/>
        </w:rPr>
        <w:t>-/-</w:t>
      </w:r>
      <w:r>
        <w:rPr>
          <w:rFonts w:ascii="Times New Roman" w:eastAsia="Times New Roman" w:hAnsi="Times New Roman"/>
          <w:i/>
          <w:iCs/>
          <w:sz w:val="20"/>
          <w:vertAlign w:val="superscript"/>
        </w:rPr>
        <w:t xml:space="preserve"> </w:t>
      </w:r>
      <w:r w:rsidRPr="000F083C">
        <w:rPr>
          <w:rFonts w:ascii="Times New Roman" w:eastAsia="Times New Roman" w:hAnsi="Times New Roman"/>
          <w:sz w:val="20"/>
        </w:rPr>
        <w:t xml:space="preserve">to </w:t>
      </w:r>
      <w:r w:rsidRPr="007C4E87">
        <w:rPr>
          <w:rFonts w:ascii="Times New Roman" w:eastAsia="Times New Roman" w:hAnsi="Times New Roman"/>
          <w:i/>
          <w:iCs/>
          <w:sz w:val="20"/>
        </w:rPr>
        <w:t>grin2B</w:t>
      </w:r>
      <w:r>
        <w:rPr>
          <w:rFonts w:ascii="Times New Roman" w:eastAsia="Times New Roman" w:hAnsi="Times New Roman"/>
          <w:i/>
          <w:iCs/>
          <w:sz w:val="20"/>
        </w:rPr>
        <w:t>b</w:t>
      </w:r>
      <w:r w:rsidRPr="007C4E87">
        <w:rPr>
          <w:rFonts w:ascii="Times New Roman" w:eastAsia="Times New Roman" w:hAnsi="Times New Roman"/>
          <w:i/>
          <w:iCs/>
          <w:sz w:val="20"/>
          <w:vertAlign w:val="superscript"/>
        </w:rPr>
        <w:t>-/-</w:t>
      </w:r>
      <w:r w:rsidRPr="000F083C">
        <w:rPr>
          <w:rFonts w:ascii="Times New Roman" w:eastAsia="Times New Roman" w:hAnsi="Times New Roman"/>
          <w:sz w:val="20"/>
        </w:rPr>
        <w:t xml:space="preserve">: p = 0.47 </w:t>
      </w:r>
      <w:r>
        <w:rPr>
          <w:rFonts w:ascii="Times New Roman" w:eastAsia="Times New Roman" w:hAnsi="Times New Roman"/>
          <w:sz w:val="20"/>
        </w:rPr>
        <w:br/>
      </w:r>
      <w:r w:rsidRPr="000F083C">
        <w:rPr>
          <w:rFonts w:ascii="Times New Roman" w:eastAsia="Times New Roman" w:hAnsi="Times New Roman"/>
          <w:i/>
          <w:color w:val="000000"/>
          <w:sz w:val="20"/>
        </w:rPr>
        <w:t>(*p &lt; 0.05, **p &lt; 0.01, or ***p &lt; 0.001</w:t>
      </w:r>
      <w:r w:rsidRPr="000F083C">
        <w:rPr>
          <w:rFonts w:ascii="Times New Roman" w:eastAsia="Times New Roman" w:hAnsi="Times New Roman"/>
          <w:color w:val="000000"/>
          <w:sz w:val="20"/>
        </w:rPr>
        <w:t xml:space="preserve">) </w:t>
      </w:r>
    </w:p>
    <w:p w14:paraId="12AE55A8" w14:textId="77777777" w:rsidR="00CE791E" w:rsidRDefault="00CE791E" w:rsidP="00CE791E">
      <w:pPr>
        <w:pStyle w:val="Heading1"/>
        <w:spacing w:line="240" w:lineRule="auto"/>
      </w:pPr>
    </w:p>
    <w:p w14:paraId="4518CED8" w14:textId="77777777" w:rsidR="00CE791E" w:rsidRDefault="00CE791E" w:rsidP="00CE791E">
      <w:pPr>
        <w:pStyle w:val="Heading1"/>
        <w:spacing w:line="240" w:lineRule="auto"/>
      </w:pPr>
    </w:p>
    <w:p w14:paraId="7415167B" w14:textId="77777777" w:rsidR="00CE791E" w:rsidRDefault="00CE791E" w:rsidP="00CE791E">
      <w:pPr>
        <w:rPr>
          <w:rFonts w:ascii="Times New Roman" w:eastAsia="Times New Roman" w:hAnsi="Times New Roman"/>
        </w:rPr>
      </w:pPr>
    </w:p>
    <w:p w14:paraId="3C0A4AB6" w14:textId="77777777" w:rsidR="00C121CE" w:rsidRDefault="00C121CE" w:rsidP="0000193C">
      <w:pPr>
        <w:pStyle w:val="Heading1"/>
        <w:spacing w:line="240" w:lineRule="auto"/>
        <w:jc w:val="both"/>
        <w:rPr>
          <w:color w:val="0432FF"/>
        </w:rPr>
      </w:pPr>
    </w:p>
    <w:p w14:paraId="5FE41356" w14:textId="4CA2C12E" w:rsidR="003918BF" w:rsidRDefault="003918BF">
      <w:pPr>
        <w:rPr>
          <w:rFonts w:ascii="Times New Roman" w:hAnsi="Times New Roman"/>
          <w:b/>
          <w:color w:val="0432FF"/>
        </w:rPr>
      </w:pPr>
      <w:r>
        <w:rPr>
          <w:color w:val="0432FF"/>
        </w:rPr>
        <w:br w:type="page"/>
      </w:r>
    </w:p>
    <w:p w14:paraId="1AD9D0C3" w14:textId="77777777" w:rsidR="00C121CE" w:rsidRDefault="00C121CE" w:rsidP="0000193C">
      <w:pPr>
        <w:pStyle w:val="Heading1"/>
        <w:spacing w:line="240" w:lineRule="auto"/>
        <w:jc w:val="both"/>
        <w:rPr>
          <w:color w:val="0432FF"/>
        </w:rPr>
      </w:pPr>
    </w:p>
    <w:bookmarkEnd w:id="4"/>
    <w:p w14:paraId="16CED782" w14:textId="77777777" w:rsidR="000C418E" w:rsidRDefault="000C418E" w:rsidP="000C418E">
      <w:pPr>
        <w:rPr>
          <w:sz w:val="2"/>
        </w:rPr>
      </w:pPr>
    </w:p>
    <w:p w14:paraId="0C9B54D3" w14:textId="77777777" w:rsidR="00332AEB" w:rsidRDefault="00332AEB" w:rsidP="00332AEB">
      <w:pPr>
        <w:pStyle w:val="NormalWeb"/>
        <w:spacing w:before="0" w:beforeAutospacing="0" w:after="0" w:afterAutospacing="0"/>
        <w:ind w:left="432" w:hanging="432"/>
        <w:rPr>
          <w:rFonts w:cs="+mn-cs"/>
          <w:b/>
          <w:bCs/>
          <w:color w:val="000000"/>
          <w:kern w:val="24"/>
        </w:rPr>
      </w:pPr>
      <w:r>
        <w:rPr>
          <w:noProof/>
        </w:rPr>
        <w:drawing>
          <wp:inline distT="0" distB="0" distL="0" distR="0" wp14:anchorId="4A98BD15" wp14:editId="3A23BF08">
            <wp:extent cx="6621145" cy="1975485"/>
            <wp:effectExtent l="0" t="0" r="8255"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21145" cy="1975485"/>
                    </a:xfrm>
                    <a:prstGeom prst="rect">
                      <a:avLst/>
                    </a:prstGeom>
                    <a:noFill/>
                  </pic:spPr>
                </pic:pic>
              </a:graphicData>
            </a:graphic>
          </wp:inline>
        </w:drawing>
      </w:r>
    </w:p>
    <w:p w14:paraId="4E059983" w14:textId="77777777" w:rsidR="00332AEB" w:rsidRDefault="00332AEB" w:rsidP="00332AEB">
      <w:pPr>
        <w:pStyle w:val="NormalWeb"/>
        <w:spacing w:before="0" w:beforeAutospacing="0" w:after="0" w:afterAutospacing="0"/>
        <w:ind w:left="432" w:hanging="432"/>
        <w:rPr>
          <w:rFonts w:cs="+mn-cs"/>
          <w:b/>
          <w:bCs/>
          <w:color w:val="000000"/>
          <w:kern w:val="24"/>
        </w:rPr>
      </w:pPr>
    </w:p>
    <w:p w14:paraId="002753A9" w14:textId="77777777" w:rsidR="00C03E3F" w:rsidRPr="00C03E3F" w:rsidRDefault="00C03E3F" w:rsidP="00C03E3F">
      <w:pPr>
        <w:pStyle w:val="Heading1"/>
        <w:spacing w:line="240" w:lineRule="auto"/>
        <w:jc w:val="both"/>
      </w:pPr>
      <w:bookmarkStart w:id="7" w:name="_Toc106274015"/>
      <w:r w:rsidRPr="00C03E3F">
        <w:rPr>
          <w:color w:val="0432FF"/>
        </w:rPr>
        <w:t>Supplementary Figure 3</w:t>
      </w:r>
      <w:r w:rsidRPr="00C03E3F">
        <w:t xml:space="preserve">. </w:t>
      </w:r>
      <w:r w:rsidRPr="00C03E3F">
        <w:rPr>
          <w:rFonts w:eastAsia="Calibri"/>
          <w:bCs/>
          <w:color w:val="000000"/>
          <w:kern w:val="24"/>
          <w:szCs w:val="24"/>
        </w:rPr>
        <w:t xml:space="preserve">Wild-type fish show no preference for social interactions with wild-type when compared to </w:t>
      </w:r>
      <w:r w:rsidRPr="00C03E3F">
        <w:rPr>
          <w:rFonts w:eastAsia="Calibri"/>
          <w:bCs/>
          <w:i/>
          <w:iCs/>
          <w:color w:val="000000"/>
          <w:kern w:val="24"/>
          <w:szCs w:val="24"/>
        </w:rPr>
        <w:t>grin2B</w:t>
      </w:r>
      <w:r w:rsidRPr="00C03E3F">
        <w:rPr>
          <w:rFonts w:eastAsia="Calibri"/>
          <w:bCs/>
          <w:i/>
          <w:iCs/>
          <w:color w:val="000000"/>
          <w:kern w:val="24"/>
          <w:szCs w:val="24"/>
          <w:vertAlign w:val="superscript"/>
        </w:rPr>
        <w:t>-/-</w:t>
      </w:r>
      <w:r w:rsidRPr="00C03E3F">
        <w:rPr>
          <w:rFonts w:eastAsia="Calibri"/>
          <w:bCs/>
          <w:color w:val="000000"/>
          <w:kern w:val="24"/>
          <w:szCs w:val="24"/>
        </w:rPr>
        <w:t xml:space="preserve"> (</w:t>
      </w:r>
      <w:r w:rsidRPr="00C03E3F">
        <w:rPr>
          <w:rFonts w:eastAsia="Calibri"/>
          <w:bCs/>
          <w:color w:val="FF0000"/>
          <w:kern w:val="24"/>
          <w:szCs w:val="24"/>
        </w:rPr>
        <w:t>Relates to Figure 3</w:t>
      </w:r>
      <w:r w:rsidRPr="00C03E3F">
        <w:rPr>
          <w:rFonts w:eastAsia="Calibri"/>
          <w:bCs/>
          <w:color w:val="000000"/>
          <w:kern w:val="24"/>
          <w:szCs w:val="24"/>
        </w:rPr>
        <w:t>)</w:t>
      </w:r>
      <w:bookmarkEnd w:id="7"/>
    </w:p>
    <w:p w14:paraId="0A5B20DB" w14:textId="3E11DAD9" w:rsidR="00332AEB" w:rsidRPr="000C2EEE" w:rsidRDefault="00332AEB" w:rsidP="00332AEB">
      <w:pPr>
        <w:pStyle w:val="NormalWeb"/>
        <w:spacing w:before="0" w:beforeAutospacing="0" w:after="0" w:afterAutospacing="0"/>
        <w:ind w:left="432" w:hanging="432"/>
      </w:pPr>
      <w:r w:rsidRPr="000C2EEE">
        <w:rPr>
          <w:rFonts w:cs="+mn-cs"/>
          <w:b/>
          <w:bCs/>
          <w:color w:val="000000"/>
          <w:kern w:val="24"/>
        </w:rPr>
        <w:t>(A)</w:t>
      </w:r>
      <w:r w:rsidRPr="000C2EEE">
        <w:rPr>
          <w:rFonts w:cs="+mn-cs"/>
          <w:color w:val="000000"/>
          <w:kern w:val="24"/>
        </w:rPr>
        <w:t xml:space="preserve"> Schematic depiction of social behavior chamber. Each lane contains a wild-type fish</w:t>
      </w:r>
      <w:r w:rsidRPr="000C2EEE">
        <w:rPr>
          <w:rFonts w:cs="+mn-cs"/>
          <w:i/>
          <w:iCs/>
          <w:color w:val="000000"/>
          <w:kern w:val="24"/>
          <w:position w:val="7"/>
          <w:vertAlign w:val="superscript"/>
        </w:rPr>
        <w:t xml:space="preserve">  </w:t>
      </w:r>
      <w:r w:rsidRPr="000C2EEE">
        <w:rPr>
          <w:rFonts w:cs="+mn-cs"/>
          <w:color w:val="000000"/>
          <w:kern w:val="24"/>
        </w:rPr>
        <w:t xml:space="preserve">(depicted as a black fish). At the end of each chamber is a clear glass window that is empty on one side and contains either a wild-type age-matched conspecific or a </w:t>
      </w:r>
      <w:r w:rsidRPr="000C2EEE">
        <w:rPr>
          <w:rFonts w:cs="+mn-cs"/>
          <w:i/>
          <w:iCs/>
          <w:color w:val="000000"/>
          <w:kern w:val="24"/>
        </w:rPr>
        <w:t>grin2B</w:t>
      </w:r>
      <w:r w:rsidRPr="000C2EEE">
        <w:rPr>
          <w:rFonts w:cs="+mn-cs"/>
          <w:i/>
          <w:iCs/>
          <w:color w:val="000000"/>
          <w:kern w:val="24"/>
          <w:position w:val="7"/>
          <w:vertAlign w:val="superscript"/>
        </w:rPr>
        <w:t xml:space="preserve">-/- </w:t>
      </w:r>
      <w:r w:rsidRPr="000C2EEE">
        <w:rPr>
          <w:rFonts w:cs="+mn-cs"/>
          <w:color w:val="000000"/>
          <w:kern w:val="24"/>
        </w:rPr>
        <w:t>(here indicated by a red fish) behind it. Each chamber is sub-divided into four arbitrary zones, with Zone 4 designated the zone closest to the conspecific.</w:t>
      </w:r>
    </w:p>
    <w:p w14:paraId="650835D1" w14:textId="77777777" w:rsidR="00332AEB" w:rsidRPr="000C2EEE" w:rsidRDefault="00332AEB" w:rsidP="00332AEB">
      <w:pPr>
        <w:pStyle w:val="NormalWeb"/>
        <w:spacing w:before="0" w:beforeAutospacing="0" w:after="0" w:afterAutospacing="0"/>
        <w:ind w:left="432" w:hanging="432"/>
        <w:rPr>
          <w:rFonts w:cs="+mn-cs"/>
          <w:color w:val="000000"/>
          <w:kern w:val="24"/>
        </w:rPr>
      </w:pPr>
      <w:r w:rsidRPr="000C2EEE">
        <w:rPr>
          <w:rFonts w:cs="+mn-cs"/>
          <w:b/>
          <w:bCs/>
          <w:color w:val="000000"/>
          <w:kern w:val="24"/>
        </w:rPr>
        <w:t xml:space="preserve">(B) </w:t>
      </w:r>
      <w:r w:rsidRPr="000C2EEE">
        <w:rPr>
          <w:rFonts w:cs="+mn-cs"/>
          <w:color w:val="000000"/>
          <w:kern w:val="24"/>
        </w:rPr>
        <w:t xml:space="preserve">Wild-type zebrafish show no decreased association with </w:t>
      </w:r>
      <w:r w:rsidRPr="000C2EEE">
        <w:rPr>
          <w:rFonts w:cs="+mn-cs"/>
          <w:i/>
          <w:iCs/>
          <w:color w:val="000000"/>
          <w:kern w:val="24"/>
        </w:rPr>
        <w:t>grin2B</w:t>
      </w:r>
      <w:r w:rsidRPr="000C2EEE">
        <w:rPr>
          <w:rFonts w:cs="+mn-cs"/>
          <w:color w:val="000000"/>
          <w:kern w:val="24"/>
          <w:vertAlign w:val="superscript"/>
        </w:rPr>
        <w:t>-/-</w:t>
      </w:r>
      <w:r w:rsidRPr="000C2EEE">
        <w:rPr>
          <w:rFonts w:cs="+mn-cs"/>
          <w:color w:val="000000"/>
          <w:kern w:val="24"/>
        </w:rPr>
        <w:t xml:space="preserve"> as compared to wild-type conspecifics. SPI was calculated at successive weeks for the experiment outlined in (</w:t>
      </w:r>
      <w:r w:rsidRPr="000C2EEE">
        <w:rPr>
          <w:rFonts w:cs="+mn-cs"/>
          <w:b/>
          <w:bCs/>
          <w:color w:val="000000"/>
          <w:kern w:val="24"/>
        </w:rPr>
        <w:t>A</w:t>
      </w:r>
      <w:r w:rsidRPr="000C2EEE">
        <w:rPr>
          <w:rFonts w:cs="+mn-cs"/>
          <w:color w:val="000000"/>
          <w:kern w:val="24"/>
        </w:rPr>
        <w:t xml:space="preserve">) Fish were assayed weekly from 2 to 4 wpf with experimental details in </w:t>
      </w:r>
      <w:r w:rsidRPr="000C2EEE">
        <w:rPr>
          <w:rFonts w:cs="+mn-cs"/>
          <w:b/>
          <w:bCs/>
          <w:color w:val="000000"/>
          <w:kern w:val="24"/>
        </w:rPr>
        <w:t>Table 3</w:t>
      </w:r>
      <w:r w:rsidRPr="000C2EEE">
        <w:rPr>
          <w:rFonts w:cs="+mn-cs"/>
          <w:color w:val="000000"/>
          <w:kern w:val="24"/>
        </w:rPr>
        <w:t>.</w:t>
      </w:r>
    </w:p>
    <w:p w14:paraId="5D261613" w14:textId="07057EFA" w:rsidR="000C418E" w:rsidRPr="00921A45" w:rsidRDefault="000C418E" w:rsidP="000C418E">
      <w:pPr>
        <w:rPr>
          <w:rFonts w:ascii="Times New Roman" w:hAnsi="Times New Roman"/>
          <w:color w:val="FF0000"/>
        </w:rPr>
      </w:pPr>
    </w:p>
    <w:p w14:paraId="6F79BA2D" w14:textId="77777777" w:rsidR="000C418E" w:rsidRDefault="000C418E" w:rsidP="000C418E">
      <w:pPr>
        <w:rPr>
          <w:rFonts w:ascii="Times New Roman" w:hAnsi="Times New Roman"/>
          <w:color w:val="000000"/>
        </w:rPr>
      </w:pPr>
    </w:p>
    <w:p w14:paraId="2BE83F9E" w14:textId="77777777" w:rsidR="000C418E" w:rsidRDefault="000C418E" w:rsidP="000C418E">
      <w:pPr>
        <w:rPr>
          <w:rFonts w:ascii="Times New Roman" w:hAnsi="Times New Roman"/>
          <w:color w:val="000000"/>
        </w:rPr>
      </w:pPr>
    </w:p>
    <w:p w14:paraId="07DD6033" w14:textId="77777777" w:rsidR="000C418E" w:rsidRDefault="000C418E" w:rsidP="000C418E">
      <w:pPr>
        <w:rPr>
          <w:rFonts w:ascii="Times New Roman" w:hAnsi="Times New Roman"/>
          <w:b/>
        </w:rPr>
      </w:pPr>
      <w:r>
        <w:br w:type="page"/>
      </w:r>
    </w:p>
    <w:p w14:paraId="79DE48EA" w14:textId="79F482CE" w:rsidR="00FF4866" w:rsidRDefault="00FF4866" w:rsidP="00FF4866">
      <w:pPr>
        <w:pStyle w:val="Heading1"/>
        <w:spacing w:line="240" w:lineRule="auto"/>
        <w:jc w:val="both"/>
        <w:rPr>
          <w:rFonts w:eastAsia="Calibri"/>
          <w:szCs w:val="24"/>
        </w:rPr>
      </w:pPr>
      <w:bookmarkStart w:id="8" w:name="_Toc106274016"/>
      <w:r w:rsidRPr="00AC311F">
        <w:rPr>
          <w:color w:val="0432FF"/>
        </w:rPr>
        <w:lastRenderedPageBreak/>
        <w:t>Supplementar</w:t>
      </w:r>
      <w:r>
        <w:rPr>
          <w:color w:val="0432FF"/>
        </w:rPr>
        <w:t xml:space="preserve">y Table </w:t>
      </w:r>
      <w:r w:rsidR="00332AEB">
        <w:rPr>
          <w:color w:val="0432FF"/>
        </w:rPr>
        <w:t>3</w:t>
      </w:r>
      <w:r w:rsidRPr="00BF6E86">
        <w:t xml:space="preserve">. </w:t>
      </w:r>
      <w:r w:rsidR="00332AEB" w:rsidRPr="00332AEB">
        <w:rPr>
          <w:szCs w:val="24"/>
        </w:rPr>
        <w:t>S</w:t>
      </w:r>
      <w:r w:rsidR="00332AEB" w:rsidRPr="00332AEB">
        <w:rPr>
          <w:rFonts w:eastAsia="Calibri"/>
          <w:szCs w:val="24"/>
        </w:rPr>
        <w:t>ocial behavior</w:t>
      </w:r>
      <w:r w:rsidR="00C03E3F">
        <w:rPr>
          <w:rFonts w:eastAsia="Calibri"/>
          <w:szCs w:val="24"/>
        </w:rPr>
        <w:t xml:space="preserve"> </w:t>
      </w:r>
      <w:r w:rsidR="00332AEB" w:rsidRPr="00332AEB">
        <w:rPr>
          <w:rFonts w:eastAsia="Calibri"/>
          <w:szCs w:val="24"/>
        </w:rPr>
        <w:t xml:space="preserve">with </w:t>
      </w:r>
      <w:r w:rsidR="00332AEB" w:rsidRPr="00332AEB">
        <w:rPr>
          <w:rFonts w:eastAsia="Calibri"/>
          <w:i/>
          <w:iCs/>
          <w:szCs w:val="24"/>
        </w:rPr>
        <w:t>grin2B</w:t>
      </w:r>
      <w:r w:rsidR="00332AEB" w:rsidRPr="00332AEB">
        <w:rPr>
          <w:rFonts w:eastAsia="Calibri"/>
          <w:i/>
          <w:iCs/>
          <w:szCs w:val="24"/>
          <w:vertAlign w:val="superscript"/>
        </w:rPr>
        <w:t>-/-</w:t>
      </w:r>
      <w:r w:rsidR="00332AEB" w:rsidRPr="00332AEB">
        <w:rPr>
          <w:rFonts w:eastAsia="Calibri"/>
          <w:i/>
          <w:iCs/>
          <w:szCs w:val="24"/>
        </w:rPr>
        <w:t xml:space="preserve"> </w:t>
      </w:r>
      <w:r w:rsidR="00332AEB" w:rsidRPr="00332AEB">
        <w:rPr>
          <w:rFonts w:eastAsia="Calibri"/>
          <w:szCs w:val="24"/>
        </w:rPr>
        <w:t>as conspecific (</w:t>
      </w:r>
      <w:r w:rsidR="00332AEB" w:rsidRPr="00332AEB">
        <w:rPr>
          <w:rFonts w:eastAsia="Calibri"/>
          <w:color w:val="FF0000"/>
          <w:szCs w:val="24"/>
        </w:rPr>
        <w:t>Relates to Supplemental Figure 3</w:t>
      </w:r>
      <w:r w:rsidR="00332AEB" w:rsidRPr="00332AEB">
        <w:rPr>
          <w:rFonts w:eastAsia="Calibri"/>
          <w:szCs w:val="24"/>
        </w:rPr>
        <w:t>)</w:t>
      </w:r>
      <w:bookmarkEnd w:id="8"/>
    </w:p>
    <w:p w14:paraId="065FDB65" w14:textId="77777777" w:rsidR="00332AEB" w:rsidRPr="00332AEB" w:rsidRDefault="00332AEB" w:rsidP="00332AEB"/>
    <w:p w14:paraId="35C3926C" w14:textId="77777777" w:rsidR="000C418E" w:rsidRDefault="000C418E" w:rsidP="000C418E">
      <w:pPr>
        <w:rPr>
          <w:sz w:val="2"/>
        </w:rPr>
      </w:pPr>
    </w:p>
    <w:p w14:paraId="48868894" w14:textId="77777777" w:rsidR="00332AEB" w:rsidRDefault="00332AEB" w:rsidP="000C418E">
      <w:pPr>
        <w:rPr>
          <w:rFonts w:ascii="Times New Roman" w:hAnsi="Times New Roman"/>
          <w:color w:val="000000"/>
        </w:rPr>
      </w:pPr>
      <w:r w:rsidRPr="00332AEB">
        <w:rPr>
          <w:noProof/>
        </w:rPr>
        <w:drawing>
          <wp:inline distT="0" distB="0" distL="0" distR="0" wp14:anchorId="2B5EB99B" wp14:editId="115C1F54">
            <wp:extent cx="5943600" cy="2638425"/>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2638425"/>
                    </a:xfrm>
                    <a:prstGeom prst="rect">
                      <a:avLst/>
                    </a:prstGeom>
                    <a:noFill/>
                    <a:ln>
                      <a:noFill/>
                    </a:ln>
                  </pic:spPr>
                </pic:pic>
              </a:graphicData>
            </a:graphic>
          </wp:inline>
        </w:drawing>
      </w:r>
    </w:p>
    <w:p w14:paraId="29B9A3D0" w14:textId="77777777" w:rsidR="00332AEB" w:rsidRPr="00332AEB" w:rsidRDefault="00332AEB" w:rsidP="00332AEB">
      <w:pPr>
        <w:spacing w:after="160" w:line="259" w:lineRule="auto"/>
        <w:rPr>
          <w:rFonts w:ascii="Times New Roman" w:eastAsia="Times New Roman" w:hAnsi="Times New Roman"/>
          <w:szCs w:val="24"/>
        </w:rPr>
      </w:pPr>
      <w:r w:rsidRPr="00332AEB">
        <w:rPr>
          <w:rFonts w:ascii="Times New Roman" w:eastAsia="Times New Roman" w:hAnsi="Times New Roman"/>
          <w:szCs w:val="24"/>
        </w:rPr>
        <w:t xml:space="preserve">Values shown are mean </w:t>
      </w:r>
      <w:r w:rsidRPr="00332AEB">
        <w:rPr>
          <w:rFonts w:ascii="Times New Roman" w:eastAsia="Symbol" w:hAnsi="Times New Roman"/>
          <w:szCs w:val="24"/>
        </w:rPr>
        <w:t>±</w:t>
      </w:r>
      <w:r w:rsidRPr="00332AEB">
        <w:rPr>
          <w:rFonts w:ascii="Times New Roman" w:eastAsia="Times New Roman" w:hAnsi="Times New Roman"/>
          <w:szCs w:val="24"/>
        </w:rPr>
        <w:t xml:space="preserve"> SEM. All test fish (freely swimming the length of the lane) in this assay are wild type. Conspecific genotype refers to the genotype of the fish in the small chamber directly above Zone 4. </w:t>
      </w:r>
      <w:r w:rsidRPr="00332AEB">
        <w:rPr>
          <w:rFonts w:ascii="Times New Roman" w:eastAsia="Times New Roman" w:hAnsi="Times New Roman"/>
          <w:i/>
          <w:iCs/>
          <w:szCs w:val="24"/>
        </w:rPr>
        <w:t>grin2B</w:t>
      </w:r>
      <w:r w:rsidRPr="00332AEB">
        <w:rPr>
          <w:rFonts w:ascii="Times New Roman" w:eastAsia="Times New Roman" w:hAnsi="Times New Roman"/>
          <w:i/>
          <w:iCs/>
          <w:szCs w:val="24"/>
          <w:vertAlign w:val="superscript"/>
        </w:rPr>
        <w:t>-/-</w:t>
      </w:r>
      <w:r w:rsidRPr="00332AEB">
        <w:rPr>
          <w:rFonts w:ascii="Times New Roman" w:eastAsia="Times New Roman" w:hAnsi="Times New Roman"/>
          <w:i/>
          <w:iCs/>
          <w:szCs w:val="24"/>
        </w:rPr>
        <w:t xml:space="preserve"> </w:t>
      </w:r>
      <w:r w:rsidRPr="00332AEB">
        <w:rPr>
          <w:rFonts w:ascii="Times New Roman" w:eastAsia="Times New Roman" w:hAnsi="Times New Roman"/>
          <w:szCs w:val="24"/>
        </w:rPr>
        <w:t xml:space="preserve">were generated from double homozygous mutant intercrosses. </w:t>
      </w:r>
    </w:p>
    <w:p w14:paraId="51CE3116" w14:textId="77777777" w:rsidR="00332AEB" w:rsidRPr="00332AEB" w:rsidRDefault="00332AEB" w:rsidP="00332AEB">
      <w:pPr>
        <w:spacing w:after="160" w:line="259" w:lineRule="auto"/>
        <w:rPr>
          <w:rFonts w:ascii="Times New Roman" w:eastAsia="Times New Roman" w:hAnsi="Times New Roman"/>
          <w:szCs w:val="24"/>
        </w:rPr>
      </w:pPr>
      <w:r w:rsidRPr="00332AEB">
        <w:rPr>
          <w:rFonts w:ascii="Times New Roman" w:eastAsia="Times New Roman" w:hAnsi="Times New Roman"/>
          <w:color w:val="000000"/>
          <w:szCs w:val="24"/>
        </w:rPr>
        <w:t xml:space="preserve"> </w:t>
      </w:r>
      <w:r w:rsidRPr="00332AEB">
        <w:rPr>
          <w:rFonts w:ascii="Times New Roman" w:eastAsia="Times New Roman" w:hAnsi="Times New Roman"/>
          <w:i/>
          <w:color w:val="000000"/>
          <w:szCs w:val="24"/>
        </w:rPr>
        <w:t>(*p &lt; 0.05, **p &lt; 0.01, or ***p &lt; 0.001</w:t>
      </w:r>
      <w:r w:rsidRPr="00332AEB">
        <w:rPr>
          <w:rFonts w:ascii="Times New Roman" w:eastAsia="Times New Roman" w:hAnsi="Times New Roman"/>
          <w:color w:val="000000"/>
          <w:szCs w:val="24"/>
        </w:rPr>
        <w:t xml:space="preserve">) </w:t>
      </w:r>
    </w:p>
    <w:p w14:paraId="5EA339FB" w14:textId="36F44DE4" w:rsidR="00CA1949" w:rsidRDefault="00CA1949" w:rsidP="000C418E">
      <w:pPr>
        <w:rPr>
          <w:rFonts w:ascii="Times New Roman" w:hAnsi="Times New Roman"/>
          <w:color w:val="000000" w:themeColor="text1"/>
        </w:rPr>
      </w:pPr>
    </w:p>
    <w:p w14:paraId="555CF965" w14:textId="6AD8822A" w:rsidR="00CA1949" w:rsidRDefault="00CA1949">
      <w:pPr>
        <w:rPr>
          <w:rFonts w:ascii="Times New Roman" w:hAnsi="Times New Roman"/>
          <w:color w:val="000000" w:themeColor="text1"/>
        </w:rPr>
      </w:pPr>
      <w:r>
        <w:rPr>
          <w:rFonts w:ascii="Times New Roman" w:hAnsi="Times New Roman"/>
          <w:color w:val="000000" w:themeColor="text1"/>
        </w:rPr>
        <w:br w:type="page"/>
      </w:r>
    </w:p>
    <w:p w14:paraId="0F06635F" w14:textId="77777777" w:rsidR="00CA1949" w:rsidRPr="00CA1949" w:rsidRDefault="00CA1949" w:rsidP="000C418E">
      <w:pPr>
        <w:rPr>
          <w:rFonts w:ascii="Times New Roman" w:hAnsi="Times New Roman"/>
          <w:color w:val="000000" w:themeColor="text1"/>
        </w:rPr>
      </w:pPr>
    </w:p>
    <w:p w14:paraId="6230DA30" w14:textId="26707727" w:rsidR="000C418E" w:rsidRDefault="000C418E" w:rsidP="00046FCA">
      <w:pPr>
        <w:jc w:val="center"/>
      </w:pPr>
    </w:p>
    <w:p w14:paraId="702C0CFD" w14:textId="124DB91E" w:rsidR="000C418E" w:rsidRDefault="000C418E" w:rsidP="00AC311F">
      <w:pPr>
        <w:rPr>
          <w:rFonts w:ascii="Times New Roman" w:hAnsi="Times New Roman"/>
          <w:color w:val="FF0000"/>
        </w:rPr>
      </w:pPr>
    </w:p>
    <w:p w14:paraId="6364FE1A" w14:textId="7EDE82AC" w:rsidR="00332AEB" w:rsidRPr="00332AEB" w:rsidRDefault="00CA1949" w:rsidP="00332AEB">
      <w:pPr>
        <w:pStyle w:val="Heading1"/>
        <w:spacing w:line="240" w:lineRule="auto"/>
        <w:rPr>
          <w:color w:val="000000"/>
        </w:rPr>
      </w:pPr>
      <w:bookmarkStart w:id="9" w:name="_Toc106274017"/>
      <w:r w:rsidRPr="006054E7">
        <w:rPr>
          <w:color w:val="0432FF"/>
        </w:rPr>
        <w:t xml:space="preserve">Supplementary </w:t>
      </w:r>
      <w:r w:rsidR="00332AEB">
        <w:rPr>
          <w:color w:val="0432FF"/>
        </w:rPr>
        <w:t>Table 4</w:t>
      </w:r>
      <w:r>
        <w:t xml:space="preserve">. </w:t>
      </w:r>
      <w:r w:rsidR="00332AEB" w:rsidRPr="00332AEB">
        <w:t>Social behavior for an ASD-associated gene and other NMDAR subunits (</w:t>
      </w:r>
      <w:r w:rsidR="00332AEB" w:rsidRPr="00332AEB">
        <w:rPr>
          <w:color w:val="FF0000"/>
        </w:rPr>
        <w:t>Relates to Figure 4</w:t>
      </w:r>
      <w:r w:rsidR="00332AEB" w:rsidRPr="00332AEB">
        <w:t>)</w:t>
      </w:r>
      <w:bookmarkEnd w:id="9"/>
    </w:p>
    <w:p w14:paraId="6232BD14" w14:textId="77777777" w:rsidR="00332AEB" w:rsidRDefault="00332AEB" w:rsidP="00332AEB"/>
    <w:tbl>
      <w:tblPr>
        <w:tblW w:w="970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42"/>
        <w:gridCol w:w="2430"/>
        <w:gridCol w:w="2610"/>
        <w:gridCol w:w="1350"/>
        <w:gridCol w:w="540"/>
        <w:gridCol w:w="1530"/>
      </w:tblGrid>
      <w:tr w:rsidR="00332AEB" w14:paraId="14BBCDD6" w14:textId="77777777" w:rsidTr="000A64E9">
        <w:tc>
          <w:tcPr>
            <w:tcW w:w="1242" w:type="dxa"/>
            <w:tcBorders>
              <w:top w:val="single" w:sz="12" w:space="0" w:color="000000"/>
              <w:left w:val="nil"/>
              <w:bottom w:val="single" w:sz="12" w:space="0" w:color="000000"/>
              <w:right w:val="nil"/>
            </w:tcBorders>
          </w:tcPr>
          <w:p w14:paraId="4F8C9237" w14:textId="77777777" w:rsidR="00332AEB" w:rsidRDefault="00332AEB" w:rsidP="000A64E9">
            <w:pPr>
              <w:jc w:val="center"/>
              <w:rPr>
                <w:rFonts w:ascii="Times New Roman" w:eastAsia="Times New Roman" w:hAnsi="Times New Roman"/>
                <w:b/>
              </w:rPr>
            </w:pPr>
            <w:r>
              <w:rPr>
                <w:rFonts w:ascii="Times New Roman" w:eastAsia="Times New Roman" w:hAnsi="Times New Roman"/>
                <w:b/>
              </w:rPr>
              <w:t>Gene</w:t>
            </w:r>
          </w:p>
        </w:tc>
        <w:tc>
          <w:tcPr>
            <w:tcW w:w="2430" w:type="dxa"/>
            <w:tcBorders>
              <w:top w:val="single" w:sz="12" w:space="0" w:color="000000"/>
              <w:left w:val="nil"/>
              <w:bottom w:val="single" w:sz="12" w:space="0" w:color="000000"/>
              <w:right w:val="nil"/>
            </w:tcBorders>
          </w:tcPr>
          <w:p w14:paraId="5ED21BAC" w14:textId="77777777" w:rsidR="00332AEB" w:rsidRPr="00565263" w:rsidRDefault="00332AEB" w:rsidP="000A64E9">
            <w:pPr>
              <w:jc w:val="center"/>
              <w:rPr>
                <w:rFonts w:ascii="Times New Roman" w:eastAsia="Times New Roman" w:hAnsi="Times New Roman"/>
                <w:b/>
              </w:rPr>
            </w:pPr>
            <w:r>
              <w:rPr>
                <w:rFonts w:ascii="Times New Roman" w:eastAsia="Times New Roman" w:hAnsi="Times New Roman"/>
                <w:b/>
              </w:rPr>
              <w:t>Genotype</w:t>
            </w:r>
          </w:p>
        </w:tc>
        <w:tc>
          <w:tcPr>
            <w:tcW w:w="2610" w:type="dxa"/>
            <w:tcBorders>
              <w:top w:val="single" w:sz="12" w:space="0" w:color="000000"/>
              <w:left w:val="nil"/>
              <w:bottom w:val="single" w:sz="12" w:space="0" w:color="000000"/>
              <w:right w:val="nil"/>
            </w:tcBorders>
          </w:tcPr>
          <w:p w14:paraId="3D7C9191" w14:textId="77777777" w:rsidR="00332AEB" w:rsidRDefault="00332AEB" w:rsidP="000A64E9">
            <w:pPr>
              <w:jc w:val="center"/>
              <w:rPr>
                <w:rFonts w:ascii="Times New Roman" w:eastAsia="Times New Roman" w:hAnsi="Times New Roman"/>
                <w:b/>
                <w:i/>
              </w:rPr>
            </w:pPr>
            <w:r>
              <w:rPr>
                <w:rFonts w:ascii="Times New Roman" w:eastAsia="Times New Roman" w:hAnsi="Times New Roman"/>
                <w:b/>
              </w:rPr>
              <w:t>Cross to Generate</w:t>
            </w:r>
          </w:p>
        </w:tc>
        <w:tc>
          <w:tcPr>
            <w:tcW w:w="1350" w:type="dxa"/>
            <w:tcBorders>
              <w:top w:val="single" w:sz="12" w:space="0" w:color="000000"/>
              <w:left w:val="nil"/>
              <w:bottom w:val="single" w:sz="12" w:space="0" w:color="000000"/>
              <w:right w:val="nil"/>
            </w:tcBorders>
          </w:tcPr>
          <w:p w14:paraId="6EE939B8" w14:textId="77777777" w:rsidR="00332AEB" w:rsidRDefault="00332AEB" w:rsidP="000A64E9">
            <w:pPr>
              <w:jc w:val="center"/>
              <w:rPr>
                <w:rFonts w:ascii="Times New Roman" w:eastAsia="Times New Roman" w:hAnsi="Times New Roman"/>
                <w:b/>
              </w:rPr>
            </w:pPr>
            <w:r>
              <w:rPr>
                <w:rFonts w:ascii="Times New Roman" w:eastAsia="Times New Roman" w:hAnsi="Times New Roman"/>
                <w:b/>
              </w:rPr>
              <w:t xml:space="preserve">SPI </w:t>
            </w:r>
          </w:p>
        </w:tc>
        <w:tc>
          <w:tcPr>
            <w:tcW w:w="540" w:type="dxa"/>
            <w:tcBorders>
              <w:top w:val="single" w:sz="12" w:space="0" w:color="000000"/>
              <w:left w:val="nil"/>
              <w:bottom w:val="single" w:sz="12" w:space="0" w:color="000000"/>
              <w:right w:val="nil"/>
            </w:tcBorders>
          </w:tcPr>
          <w:p w14:paraId="04584414" w14:textId="77777777" w:rsidR="00332AEB" w:rsidRDefault="00332AEB" w:rsidP="000A64E9">
            <w:pPr>
              <w:jc w:val="center"/>
              <w:rPr>
                <w:rFonts w:ascii="Times New Roman" w:eastAsia="Times New Roman" w:hAnsi="Times New Roman"/>
                <w:b/>
              </w:rPr>
            </w:pPr>
            <w:r>
              <w:rPr>
                <w:rFonts w:ascii="Times New Roman" w:eastAsia="Times New Roman" w:hAnsi="Times New Roman"/>
                <w:b/>
              </w:rPr>
              <w:t>n</w:t>
            </w:r>
          </w:p>
        </w:tc>
        <w:tc>
          <w:tcPr>
            <w:tcW w:w="1530" w:type="dxa"/>
            <w:tcBorders>
              <w:top w:val="single" w:sz="12" w:space="0" w:color="000000"/>
              <w:left w:val="nil"/>
              <w:bottom w:val="single" w:sz="12" w:space="0" w:color="000000"/>
              <w:right w:val="nil"/>
            </w:tcBorders>
          </w:tcPr>
          <w:p w14:paraId="49386D09" w14:textId="77777777" w:rsidR="00332AEB" w:rsidRPr="00084559" w:rsidRDefault="00332AEB" w:rsidP="000A64E9">
            <w:pPr>
              <w:jc w:val="center"/>
              <w:rPr>
                <w:rFonts w:ascii="Times New Roman" w:eastAsia="Times New Roman" w:hAnsi="Times New Roman"/>
                <w:b/>
                <w:iCs/>
              </w:rPr>
            </w:pPr>
            <w:r>
              <w:rPr>
                <w:rFonts w:ascii="Times New Roman" w:eastAsia="Times New Roman" w:hAnsi="Times New Roman"/>
                <w:b/>
              </w:rPr>
              <w:t>p-value</w:t>
            </w:r>
            <w:r>
              <w:rPr>
                <w:rFonts w:ascii="Times New Roman" w:eastAsia="Times New Roman" w:hAnsi="Times New Roman"/>
                <w:b/>
                <w:i/>
              </w:rPr>
              <w:br/>
            </w:r>
            <w:r>
              <w:rPr>
                <w:rFonts w:ascii="Times New Roman" w:eastAsia="Times New Roman" w:hAnsi="Times New Roman"/>
                <w:b/>
                <w:iCs/>
              </w:rPr>
              <w:t>(Test)</w:t>
            </w:r>
          </w:p>
        </w:tc>
      </w:tr>
      <w:tr w:rsidR="00332AEB" w14:paraId="7E8C83F0" w14:textId="77777777" w:rsidTr="000A64E9">
        <w:tc>
          <w:tcPr>
            <w:tcW w:w="1242" w:type="dxa"/>
            <w:tcBorders>
              <w:top w:val="single" w:sz="12" w:space="0" w:color="000000"/>
              <w:left w:val="nil"/>
              <w:bottom w:val="single" w:sz="4" w:space="0" w:color="000000"/>
              <w:right w:val="nil"/>
            </w:tcBorders>
          </w:tcPr>
          <w:p w14:paraId="03D43CE0" w14:textId="77777777" w:rsidR="00332AEB" w:rsidRPr="003B3F70" w:rsidRDefault="00332AEB" w:rsidP="000A64E9">
            <w:pPr>
              <w:spacing w:line="360" w:lineRule="auto"/>
              <w:jc w:val="center"/>
              <w:rPr>
                <w:rFonts w:ascii="Times New Roman" w:eastAsia="Times New Roman" w:hAnsi="Times New Roman"/>
                <w:i/>
                <w:iCs/>
              </w:rPr>
            </w:pPr>
            <w:r>
              <w:rPr>
                <w:rFonts w:ascii="Times New Roman" w:eastAsia="Times New Roman" w:hAnsi="Times New Roman"/>
                <w:i/>
                <w:iCs/>
              </w:rPr>
              <w:t>fmr1</w:t>
            </w:r>
          </w:p>
        </w:tc>
        <w:tc>
          <w:tcPr>
            <w:tcW w:w="2430" w:type="dxa"/>
            <w:tcBorders>
              <w:top w:val="single" w:sz="12" w:space="0" w:color="000000"/>
              <w:left w:val="nil"/>
              <w:bottom w:val="single" w:sz="4" w:space="0" w:color="000000"/>
              <w:right w:val="nil"/>
            </w:tcBorders>
          </w:tcPr>
          <w:p w14:paraId="002FFE59" w14:textId="77777777" w:rsidR="00332AEB" w:rsidRPr="00565263" w:rsidRDefault="00332AEB" w:rsidP="000A64E9">
            <w:pPr>
              <w:spacing w:line="360" w:lineRule="auto"/>
              <w:jc w:val="center"/>
              <w:rPr>
                <w:rFonts w:ascii="Times New Roman" w:eastAsia="Times New Roman" w:hAnsi="Times New Roman"/>
                <w:i/>
                <w:iCs/>
              </w:rPr>
            </w:pPr>
            <w:r>
              <w:rPr>
                <w:rFonts w:ascii="Times New Roman" w:eastAsia="Times New Roman" w:hAnsi="Times New Roman"/>
                <w:i/>
                <w:iCs/>
              </w:rPr>
              <w:t>fmr1</w:t>
            </w:r>
            <w:r w:rsidRPr="003B3F70">
              <w:rPr>
                <w:rFonts w:ascii="Times New Roman" w:eastAsia="Times New Roman" w:hAnsi="Times New Roman"/>
                <w:i/>
                <w:iCs/>
                <w:vertAlign w:val="superscript"/>
              </w:rPr>
              <w:t>+/</w:t>
            </w:r>
            <w:r>
              <w:rPr>
                <w:rFonts w:ascii="Times New Roman" w:eastAsia="Times New Roman" w:hAnsi="Times New Roman"/>
                <w:i/>
                <w:iCs/>
                <w:vertAlign w:val="superscript"/>
              </w:rPr>
              <w:t>+</w:t>
            </w:r>
            <w:r>
              <w:rPr>
                <w:rFonts w:ascii="Times New Roman" w:eastAsia="Times New Roman" w:hAnsi="Times New Roman"/>
              </w:rPr>
              <w:br/>
            </w:r>
            <w:r>
              <w:rPr>
                <w:rFonts w:ascii="Times New Roman" w:eastAsia="Times New Roman" w:hAnsi="Times New Roman"/>
                <w:i/>
                <w:iCs/>
              </w:rPr>
              <w:t>fmr1</w:t>
            </w:r>
            <w:r w:rsidRPr="003B3F70">
              <w:rPr>
                <w:rFonts w:ascii="Times New Roman" w:eastAsia="Times New Roman" w:hAnsi="Times New Roman"/>
                <w:i/>
                <w:iCs/>
                <w:vertAlign w:val="superscript"/>
              </w:rPr>
              <w:t>+/-</w:t>
            </w:r>
            <w:r>
              <w:rPr>
                <w:rFonts w:ascii="Times New Roman" w:eastAsia="Times New Roman" w:hAnsi="Times New Roman"/>
                <w:i/>
                <w:iCs/>
                <w:vertAlign w:val="superscript"/>
              </w:rPr>
              <w:br/>
            </w:r>
            <w:r>
              <w:rPr>
                <w:rFonts w:ascii="Times New Roman" w:eastAsia="Times New Roman" w:hAnsi="Times New Roman"/>
                <w:i/>
                <w:iCs/>
              </w:rPr>
              <w:t>fmr1</w:t>
            </w:r>
            <w:r>
              <w:rPr>
                <w:rFonts w:ascii="Times New Roman" w:eastAsia="Times New Roman" w:hAnsi="Times New Roman"/>
                <w:i/>
                <w:iCs/>
                <w:vertAlign w:val="superscript"/>
              </w:rPr>
              <w:t>-</w:t>
            </w:r>
            <w:r w:rsidRPr="003B3F70">
              <w:rPr>
                <w:rFonts w:ascii="Times New Roman" w:eastAsia="Times New Roman" w:hAnsi="Times New Roman"/>
                <w:i/>
                <w:iCs/>
                <w:vertAlign w:val="superscript"/>
              </w:rPr>
              <w:t>/-</w:t>
            </w:r>
          </w:p>
        </w:tc>
        <w:tc>
          <w:tcPr>
            <w:tcW w:w="2610" w:type="dxa"/>
            <w:tcBorders>
              <w:top w:val="single" w:sz="12" w:space="0" w:color="000000"/>
              <w:left w:val="nil"/>
              <w:bottom w:val="single" w:sz="4" w:space="0" w:color="000000"/>
              <w:right w:val="nil"/>
            </w:tcBorders>
          </w:tcPr>
          <w:p w14:paraId="4C3D4CCF"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Heterozygous intercross</w:t>
            </w:r>
          </w:p>
        </w:tc>
        <w:tc>
          <w:tcPr>
            <w:tcW w:w="1350" w:type="dxa"/>
            <w:tcBorders>
              <w:top w:val="single" w:sz="12" w:space="0" w:color="000000"/>
              <w:left w:val="nil"/>
              <w:bottom w:val="single" w:sz="4" w:space="0" w:color="000000"/>
              <w:right w:val="nil"/>
            </w:tcBorders>
          </w:tcPr>
          <w:p w14:paraId="66B88F0B"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 xml:space="preserve">0.46 </w:t>
            </w:r>
            <w:r>
              <w:rPr>
                <w:rFonts w:ascii="Symbol" w:eastAsia="Symbol" w:hAnsi="Symbol" w:cs="Symbol"/>
              </w:rPr>
              <w:t>±</w:t>
            </w:r>
            <w:r>
              <w:rPr>
                <w:rFonts w:ascii="Times New Roman" w:eastAsia="Times New Roman" w:hAnsi="Times New Roman"/>
              </w:rPr>
              <w:t xml:space="preserve"> 0.08</w:t>
            </w:r>
            <w:r>
              <w:rPr>
                <w:rFonts w:ascii="Times New Roman" w:eastAsia="Times New Roman" w:hAnsi="Times New Roman"/>
              </w:rPr>
              <w:br/>
              <w:t xml:space="preserve">0.15 </w:t>
            </w:r>
            <w:r>
              <w:rPr>
                <w:rFonts w:ascii="Symbol" w:eastAsia="Symbol" w:hAnsi="Symbol" w:cs="Symbol"/>
              </w:rPr>
              <w:t>±</w:t>
            </w:r>
            <w:r>
              <w:rPr>
                <w:rFonts w:ascii="Times New Roman" w:eastAsia="Times New Roman" w:hAnsi="Times New Roman"/>
              </w:rPr>
              <w:t xml:space="preserve"> 0.03</w:t>
            </w:r>
            <w:r>
              <w:rPr>
                <w:rFonts w:ascii="Times New Roman" w:eastAsia="Times New Roman" w:hAnsi="Times New Roman"/>
              </w:rPr>
              <w:br/>
              <w:t xml:space="preserve">0.25 </w:t>
            </w:r>
            <w:r>
              <w:rPr>
                <w:rFonts w:ascii="Symbol" w:eastAsia="Symbol" w:hAnsi="Symbol" w:cs="Symbol"/>
              </w:rPr>
              <w:t>±</w:t>
            </w:r>
            <w:r>
              <w:rPr>
                <w:rFonts w:ascii="Times New Roman" w:eastAsia="Times New Roman" w:hAnsi="Times New Roman"/>
              </w:rPr>
              <w:t xml:space="preserve"> 0.05</w:t>
            </w:r>
          </w:p>
        </w:tc>
        <w:tc>
          <w:tcPr>
            <w:tcW w:w="540" w:type="dxa"/>
            <w:tcBorders>
              <w:top w:val="single" w:sz="12" w:space="0" w:color="000000"/>
              <w:left w:val="nil"/>
              <w:bottom w:val="single" w:sz="4" w:space="0" w:color="000000"/>
              <w:right w:val="nil"/>
            </w:tcBorders>
          </w:tcPr>
          <w:p w14:paraId="51548C29"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10</w:t>
            </w:r>
            <w:r>
              <w:rPr>
                <w:rFonts w:ascii="Times New Roman" w:eastAsia="Times New Roman" w:hAnsi="Times New Roman"/>
              </w:rPr>
              <w:br/>
              <w:t>33</w:t>
            </w:r>
            <w:r>
              <w:rPr>
                <w:rFonts w:ascii="Times New Roman" w:eastAsia="Times New Roman" w:hAnsi="Times New Roman"/>
              </w:rPr>
              <w:br/>
              <w:t>15</w:t>
            </w:r>
          </w:p>
        </w:tc>
        <w:tc>
          <w:tcPr>
            <w:tcW w:w="1530" w:type="dxa"/>
            <w:tcBorders>
              <w:top w:val="single" w:sz="12" w:space="0" w:color="000000"/>
              <w:left w:val="nil"/>
              <w:bottom w:val="single" w:sz="4" w:space="0" w:color="000000"/>
              <w:right w:val="nil"/>
            </w:tcBorders>
          </w:tcPr>
          <w:p w14:paraId="3391E1B4"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 xml:space="preserve">4.1e-4*** </w:t>
            </w:r>
            <w:r>
              <w:rPr>
                <w:rFonts w:ascii="Times New Roman" w:eastAsia="Times New Roman" w:hAnsi="Times New Roman"/>
              </w:rPr>
              <w:br/>
              <w:t>(</w:t>
            </w:r>
            <w:r>
              <w:rPr>
                <w:rFonts w:ascii="Times New Roman" w:eastAsia="Times New Roman" w:hAnsi="Times New Roman"/>
                <w:i/>
                <w:iCs/>
              </w:rPr>
              <w:t>1-Factor ANOVA</w:t>
            </w:r>
            <w:r>
              <w:rPr>
                <w:rFonts w:ascii="Times New Roman" w:eastAsia="Times New Roman" w:hAnsi="Times New Roman"/>
              </w:rPr>
              <w:t>)</w:t>
            </w:r>
          </w:p>
        </w:tc>
      </w:tr>
      <w:tr w:rsidR="00332AEB" w14:paraId="2DDCCD0A" w14:textId="77777777" w:rsidTr="000A64E9">
        <w:tc>
          <w:tcPr>
            <w:tcW w:w="1242" w:type="dxa"/>
            <w:tcBorders>
              <w:top w:val="single" w:sz="4" w:space="0" w:color="000000"/>
              <w:left w:val="nil"/>
              <w:bottom w:val="nil"/>
              <w:right w:val="nil"/>
            </w:tcBorders>
          </w:tcPr>
          <w:p w14:paraId="6FAE8E50" w14:textId="77777777" w:rsidR="00332AEB" w:rsidRPr="003B3F70" w:rsidRDefault="00332AEB" w:rsidP="000A64E9">
            <w:pPr>
              <w:spacing w:line="360" w:lineRule="auto"/>
              <w:jc w:val="center"/>
              <w:rPr>
                <w:rFonts w:ascii="Times New Roman" w:eastAsia="Times New Roman" w:hAnsi="Times New Roman"/>
                <w:i/>
                <w:iCs/>
              </w:rPr>
            </w:pPr>
            <w:r>
              <w:rPr>
                <w:rFonts w:ascii="Times New Roman" w:eastAsia="Times New Roman" w:hAnsi="Times New Roman"/>
                <w:i/>
                <w:iCs/>
              </w:rPr>
              <w:t>grin1a</w:t>
            </w:r>
          </w:p>
        </w:tc>
        <w:tc>
          <w:tcPr>
            <w:tcW w:w="2430" w:type="dxa"/>
            <w:tcBorders>
              <w:top w:val="single" w:sz="4" w:space="0" w:color="000000"/>
              <w:left w:val="nil"/>
              <w:bottom w:val="nil"/>
              <w:right w:val="nil"/>
            </w:tcBorders>
          </w:tcPr>
          <w:p w14:paraId="16968448"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i/>
                <w:iCs/>
              </w:rPr>
              <w:t>grin1a</w:t>
            </w:r>
            <w:r>
              <w:rPr>
                <w:rFonts w:ascii="Times New Roman" w:eastAsia="Times New Roman" w:hAnsi="Times New Roman"/>
                <w:i/>
                <w:iCs/>
                <w:vertAlign w:val="superscript"/>
              </w:rPr>
              <w:t>+</w:t>
            </w:r>
            <w:r w:rsidRPr="003B3F70">
              <w:rPr>
                <w:rFonts w:ascii="Times New Roman" w:eastAsia="Times New Roman" w:hAnsi="Times New Roman"/>
                <w:i/>
                <w:iCs/>
                <w:vertAlign w:val="superscript"/>
              </w:rPr>
              <w:t>/</w:t>
            </w:r>
            <w:r>
              <w:rPr>
                <w:rFonts w:ascii="Times New Roman" w:eastAsia="Times New Roman" w:hAnsi="Times New Roman"/>
                <w:i/>
                <w:iCs/>
                <w:vertAlign w:val="superscript"/>
              </w:rPr>
              <w:t>+</w:t>
            </w:r>
            <w:r>
              <w:rPr>
                <w:rFonts w:ascii="Times New Roman" w:eastAsia="Times New Roman" w:hAnsi="Times New Roman"/>
              </w:rPr>
              <w:br/>
            </w:r>
            <w:r>
              <w:rPr>
                <w:rFonts w:ascii="Times New Roman" w:eastAsia="Times New Roman" w:hAnsi="Times New Roman"/>
                <w:i/>
                <w:iCs/>
              </w:rPr>
              <w:t>grin1a</w:t>
            </w:r>
            <w:r>
              <w:rPr>
                <w:rFonts w:ascii="Times New Roman" w:eastAsia="Times New Roman" w:hAnsi="Times New Roman"/>
                <w:i/>
                <w:iCs/>
                <w:vertAlign w:val="superscript"/>
              </w:rPr>
              <w:t>+</w:t>
            </w:r>
            <w:r w:rsidRPr="003B3F70">
              <w:rPr>
                <w:rFonts w:ascii="Times New Roman" w:eastAsia="Times New Roman" w:hAnsi="Times New Roman"/>
                <w:i/>
                <w:iCs/>
                <w:vertAlign w:val="superscript"/>
              </w:rPr>
              <w:t>/-</w:t>
            </w:r>
            <w:r>
              <w:rPr>
                <w:rFonts w:ascii="Times New Roman" w:eastAsia="Times New Roman" w:hAnsi="Times New Roman"/>
              </w:rPr>
              <w:br/>
            </w:r>
            <w:r>
              <w:rPr>
                <w:rFonts w:ascii="Times New Roman" w:eastAsia="Times New Roman" w:hAnsi="Times New Roman"/>
                <w:i/>
                <w:iCs/>
              </w:rPr>
              <w:t>grin1a</w:t>
            </w:r>
            <w:r>
              <w:rPr>
                <w:rFonts w:ascii="Times New Roman" w:eastAsia="Times New Roman" w:hAnsi="Times New Roman"/>
                <w:i/>
                <w:iCs/>
                <w:vertAlign w:val="superscript"/>
              </w:rPr>
              <w:t>-</w:t>
            </w:r>
            <w:r w:rsidRPr="003B3F70">
              <w:rPr>
                <w:rFonts w:ascii="Times New Roman" w:eastAsia="Times New Roman" w:hAnsi="Times New Roman"/>
                <w:i/>
                <w:iCs/>
                <w:vertAlign w:val="superscript"/>
              </w:rPr>
              <w:t>/-</w:t>
            </w:r>
          </w:p>
        </w:tc>
        <w:tc>
          <w:tcPr>
            <w:tcW w:w="2610" w:type="dxa"/>
            <w:tcBorders>
              <w:top w:val="single" w:sz="4" w:space="0" w:color="000000"/>
              <w:left w:val="nil"/>
              <w:bottom w:val="nil"/>
              <w:right w:val="nil"/>
            </w:tcBorders>
          </w:tcPr>
          <w:p w14:paraId="275D8351"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Heterozygous intercross</w:t>
            </w:r>
          </w:p>
        </w:tc>
        <w:tc>
          <w:tcPr>
            <w:tcW w:w="1350" w:type="dxa"/>
            <w:tcBorders>
              <w:top w:val="single" w:sz="4" w:space="0" w:color="000000"/>
              <w:left w:val="nil"/>
              <w:bottom w:val="nil"/>
              <w:right w:val="nil"/>
            </w:tcBorders>
          </w:tcPr>
          <w:p w14:paraId="49838701"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 xml:space="preserve">0.33 </w:t>
            </w:r>
            <w:r>
              <w:rPr>
                <w:rFonts w:ascii="Symbol" w:eastAsia="Symbol" w:hAnsi="Symbol" w:cs="Symbol"/>
              </w:rPr>
              <w:t>±</w:t>
            </w:r>
            <w:r>
              <w:rPr>
                <w:rFonts w:ascii="Times New Roman" w:eastAsia="Times New Roman" w:hAnsi="Times New Roman"/>
              </w:rPr>
              <w:t xml:space="preserve"> 0.10</w:t>
            </w:r>
            <w:r>
              <w:rPr>
                <w:rFonts w:ascii="Times New Roman" w:eastAsia="Times New Roman" w:hAnsi="Times New Roman"/>
              </w:rPr>
              <w:br/>
              <w:t xml:space="preserve">0.36 </w:t>
            </w:r>
            <w:r>
              <w:rPr>
                <w:rFonts w:ascii="Symbol" w:eastAsia="Symbol" w:hAnsi="Symbol" w:cs="Symbol"/>
              </w:rPr>
              <w:t>±</w:t>
            </w:r>
            <w:r>
              <w:rPr>
                <w:rFonts w:ascii="Times New Roman" w:eastAsia="Times New Roman" w:hAnsi="Times New Roman"/>
              </w:rPr>
              <w:t xml:space="preserve"> 0.05</w:t>
            </w:r>
            <w:r>
              <w:rPr>
                <w:rFonts w:ascii="Times New Roman" w:eastAsia="Times New Roman" w:hAnsi="Times New Roman"/>
              </w:rPr>
              <w:br/>
              <w:t xml:space="preserve">0.42 </w:t>
            </w:r>
            <w:r>
              <w:rPr>
                <w:rFonts w:ascii="Symbol" w:eastAsia="Symbol" w:hAnsi="Symbol" w:cs="Symbol"/>
              </w:rPr>
              <w:t>±</w:t>
            </w:r>
            <w:r>
              <w:rPr>
                <w:rFonts w:ascii="Times New Roman" w:eastAsia="Times New Roman" w:hAnsi="Times New Roman"/>
              </w:rPr>
              <w:t xml:space="preserve"> 0.07</w:t>
            </w:r>
          </w:p>
        </w:tc>
        <w:tc>
          <w:tcPr>
            <w:tcW w:w="540" w:type="dxa"/>
            <w:tcBorders>
              <w:top w:val="single" w:sz="4" w:space="0" w:color="000000"/>
              <w:left w:val="nil"/>
              <w:bottom w:val="nil"/>
              <w:right w:val="nil"/>
            </w:tcBorders>
          </w:tcPr>
          <w:p w14:paraId="55DEFD44"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10</w:t>
            </w:r>
            <w:r>
              <w:rPr>
                <w:rFonts w:ascii="Times New Roman" w:eastAsia="Times New Roman" w:hAnsi="Times New Roman"/>
              </w:rPr>
              <w:br/>
              <w:t>38</w:t>
            </w:r>
            <w:r>
              <w:rPr>
                <w:rFonts w:ascii="Times New Roman" w:eastAsia="Times New Roman" w:hAnsi="Times New Roman"/>
              </w:rPr>
              <w:br/>
              <w:t>16</w:t>
            </w:r>
          </w:p>
        </w:tc>
        <w:tc>
          <w:tcPr>
            <w:tcW w:w="1530" w:type="dxa"/>
            <w:tcBorders>
              <w:top w:val="single" w:sz="4" w:space="0" w:color="000000"/>
              <w:left w:val="nil"/>
              <w:bottom w:val="nil"/>
              <w:right w:val="nil"/>
            </w:tcBorders>
          </w:tcPr>
          <w:p w14:paraId="66A6F39D" w14:textId="77777777" w:rsidR="00332AEB" w:rsidRDefault="00332AEB" w:rsidP="000A64E9">
            <w:pPr>
              <w:spacing w:line="360" w:lineRule="auto"/>
              <w:jc w:val="center"/>
              <w:rPr>
                <w:rFonts w:ascii="Times New Roman" w:eastAsia="Times New Roman" w:hAnsi="Times New Roman"/>
                <w:color w:val="FF0000"/>
              </w:rPr>
            </w:pPr>
            <w:r>
              <w:rPr>
                <w:rFonts w:ascii="Times New Roman" w:eastAsia="Times New Roman" w:hAnsi="Times New Roman"/>
              </w:rPr>
              <w:t xml:space="preserve">0.74 </w:t>
            </w:r>
            <w:r>
              <w:rPr>
                <w:rFonts w:ascii="Times New Roman" w:eastAsia="Times New Roman" w:hAnsi="Times New Roman"/>
              </w:rPr>
              <w:br/>
              <w:t>(</w:t>
            </w:r>
            <w:r>
              <w:rPr>
                <w:rFonts w:ascii="Times New Roman" w:eastAsia="Times New Roman" w:hAnsi="Times New Roman"/>
                <w:i/>
                <w:iCs/>
              </w:rPr>
              <w:t>1-Factor ANOVA</w:t>
            </w:r>
            <w:r>
              <w:rPr>
                <w:rFonts w:ascii="Times New Roman" w:eastAsia="Times New Roman" w:hAnsi="Times New Roman"/>
              </w:rPr>
              <w:t>)</w:t>
            </w:r>
          </w:p>
        </w:tc>
      </w:tr>
      <w:tr w:rsidR="00332AEB" w14:paraId="73371CA3" w14:textId="77777777" w:rsidTr="000A64E9">
        <w:tc>
          <w:tcPr>
            <w:tcW w:w="1242" w:type="dxa"/>
            <w:tcBorders>
              <w:top w:val="single" w:sz="4" w:space="0" w:color="000000"/>
              <w:left w:val="nil"/>
              <w:bottom w:val="single" w:sz="4" w:space="0" w:color="000000"/>
              <w:right w:val="nil"/>
            </w:tcBorders>
          </w:tcPr>
          <w:p w14:paraId="0AB2CDE8" w14:textId="77777777" w:rsidR="00332AEB" w:rsidRPr="003B3F70" w:rsidRDefault="00332AEB" w:rsidP="000A64E9">
            <w:pPr>
              <w:spacing w:line="360" w:lineRule="auto"/>
              <w:jc w:val="center"/>
              <w:rPr>
                <w:rFonts w:ascii="Times New Roman" w:eastAsia="Times New Roman" w:hAnsi="Times New Roman"/>
                <w:i/>
                <w:iCs/>
              </w:rPr>
            </w:pPr>
            <w:r>
              <w:rPr>
                <w:rFonts w:ascii="Times New Roman" w:eastAsia="Times New Roman" w:hAnsi="Times New Roman"/>
                <w:i/>
                <w:iCs/>
              </w:rPr>
              <w:t>grin1b</w:t>
            </w:r>
          </w:p>
        </w:tc>
        <w:tc>
          <w:tcPr>
            <w:tcW w:w="2430" w:type="dxa"/>
            <w:tcBorders>
              <w:top w:val="single" w:sz="4" w:space="0" w:color="000000"/>
              <w:left w:val="nil"/>
              <w:bottom w:val="single" w:sz="4" w:space="0" w:color="000000"/>
              <w:right w:val="nil"/>
            </w:tcBorders>
          </w:tcPr>
          <w:p w14:paraId="0891E585"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i/>
                <w:iCs/>
              </w:rPr>
              <w:t>grin1b</w:t>
            </w:r>
            <w:r>
              <w:rPr>
                <w:rFonts w:ascii="Times New Roman" w:eastAsia="Times New Roman" w:hAnsi="Times New Roman"/>
                <w:i/>
                <w:iCs/>
                <w:vertAlign w:val="superscript"/>
              </w:rPr>
              <w:t>+/+</w:t>
            </w:r>
            <w:r>
              <w:rPr>
                <w:rFonts w:ascii="Times New Roman" w:eastAsia="Times New Roman" w:hAnsi="Times New Roman"/>
              </w:rPr>
              <w:br/>
            </w:r>
            <w:r>
              <w:rPr>
                <w:rFonts w:ascii="Times New Roman" w:eastAsia="Times New Roman" w:hAnsi="Times New Roman"/>
                <w:i/>
                <w:iCs/>
              </w:rPr>
              <w:t>grin1b</w:t>
            </w:r>
            <w:r>
              <w:rPr>
                <w:rFonts w:ascii="Times New Roman" w:eastAsia="Times New Roman" w:hAnsi="Times New Roman"/>
                <w:i/>
                <w:iCs/>
                <w:vertAlign w:val="superscript"/>
              </w:rPr>
              <w:t>-</w:t>
            </w:r>
            <w:r w:rsidRPr="003B3F70">
              <w:rPr>
                <w:rFonts w:ascii="Times New Roman" w:eastAsia="Times New Roman" w:hAnsi="Times New Roman"/>
                <w:i/>
                <w:iCs/>
                <w:vertAlign w:val="superscript"/>
              </w:rPr>
              <w:t>/-</w:t>
            </w:r>
          </w:p>
        </w:tc>
        <w:tc>
          <w:tcPr>
            <w:tcW w:w="2610" w:type="dxa"/>
            <w:tcBorders>
              <w:top w:val="single" w:sz="4" w:space="0" w:color="000000"/>
              <w:left w:val="nil"/>
              <w:bottom w:val="single" w:sz="4" w:space="0" w:color="000000"/>
              <w:right w:val="nil"/>
            </w:tcBorders>
          </w:tcPr>
          <w:p w14:paraId="601EE78C"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Homozygote intercross</w:t>
            </w:r>
            <w:r>
              <w:rPr>
                <w:rFonts w:ascii="Times New Roman" w:eastAsia="Times New Roman" w:hAnsi="Times New Roman"/>
              </w:rPr>
              <w:br/>
              <w:t>Homozygote intercross</w:t>
            </w:r>
          </w:p>
        </w:tc>
        <w:tc>
          <w:tcPr>
            <w:tcW w:w="1350" w:type="dxa"/>
            <w:tcBorders>
              <w:top w:val="single" w:sz="4" w:space="0" w:color="000000"/>
              <w:left w:val="nil"/>
              <w:bottom w:val="single" w:sz="4" w:space="0" w:color="000000"/>
              <w:right w:val="nil"/>
            </w:tcBorders>
          </w:tcPr>
          <w:p w14:paraId="1CA5C399"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 xml:space="preserve">0.58 </w:t>
            </w:r>
            <w:r>
              <w:rPr>
                <w:rFonts w:ascii="Symbol" w:eastAsia="Symbol" w:hAnsi="Symbol" w:cs="Symbol"/>
              </w:rPr>
              <w:t>±</w:t>
            </w:r>
            <w:r>
              <w:rPr>
                <w:rFonts w:ascii="Times New Roman" w:eastAsia="Times New Roman" w:hAnsi="Times New Roman"/>
              </w:rPr>
              <w:t xml:space="preserve"> 0.06</w:t>
            </w:r>
            <w:r>
              <w:rPr>
                <w:rFonts w:ascii="Times New Roman" w:eastAsia="Times New Roman" w:hAnsi="Times New Roman"/>
              </w:rPr>
              <w:br/>
              <w:t xml:space="preserve">0.50 </w:t>
            </w:r>
            <w:r>
              <w:rPr>
                <w:rFonts w:ascii="Symbol" w:eastAsia="Symbol" w:hAnsi="Symbol" w:cs="Symbol"/>
              </w:rPr>
              <w:t>±</w:t>
            </w:r>
            <w:r>
              <w:rPr>
                <w:rFonts w:ascii="Times New Roman" w:eastAsia="Times New Roman" w:hAnsi="Times New Roman"/>
              </w:rPr>
              <w:t xml:space="preserve"> 0.04</w:t>
            </w:r>
          </w:p>
        </w:tc>
        <w:tc>
          <w:tcPr>
            <w:tcW w:w="540" w:type="dxa"/>
            <w:tcBorders>
              <w:top w:val="single" w:sz="4" w:space="0" w:color="000000"/>
              <w:left w:val="nil"/>
              <w:bottom w:val="single" w:sz="4" w:space="0" w:color="000000"/>
              <w:right w:val="nil"/>
            </w:tcBorders>
          </w:tcPr>
          <w:p w14:paraId="1E4D80FA"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29</w:t>
            </w:r>
            <w:r>
              <w:rPr>
                <w:rFonts w:ascii="Times New Roman" w:eastAsia="Times New Roman" w:hAnsi="Times New Roman"/>
              </w:rPr>
              <w:br/>
              <w:t>28</w:t>
            </w:r>
          </w:p>
        </w:tc>
        <w:tc>
          <w:tcPr>
            <w:tcW w:w="1530" w:type="dxa"/>
            <w:tcBorders>
              <w:top w:val="single" w:sz="4" w:space="0" w:color="000000"/>
              <w:left w:val="nil"/>
              <w:bottom w:val="single" w:sz="4" w:space="0" w:color="000000"/>
              <w:right w:val="nil"/>
            </w:tcBorders>
          </w:tcPr>
          <w:p w14:paraId="1E59B9BC"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0.31</w:t>
            </w:r>
            <w:r>
              <w:rPr>
                <w:rFonts w:ascii="Times New Roman" w:eastAsia="Times New Roman" w:hAnsi="Times New Roman"/>
              </w:rPr>
              <w:br/>
              <w:t>(</w:t>
            </w:r>
            <w:r w:rsidRPr="006F15AA">
              <w:rPr>
                <w:rFonts w:ascii="Times New Roman" w:eastAsia="Times New Roman" w:hAnsi="Times New Roman"/>
                <w:i/>
                <w:iCs/>
              </w:rPr>
              <w:t>t-test</w:t>
            </w:r>
            <w:r>
              <w:rPr>
                <w:rFonts w:ascii="Times New Roman" w:eastAsia="Times New Roman" w:hAnsi="Times New Roman"/>
              </w:rPr>
              <w:t>)</w:t>
            </w:r>
          </w:p>
        </w:tc>
      </w:tr>
      <w:tr w:rsidR="00332AEB" w14:paraId="77B22B7A" w14:textId="77777777" w:rsidTr="000A64E9">
        <w:tc>
          <w:tcPr>
            <w:tcW w:w="1242" w:type="dxa"/>
            <w:tcBorders>
              <w:top w:val="single" w:sz="4" w:space="0" w:color="000000"/>
              <w:left w:val="nil"/>
              <w:bottom w:val="single" w:sz="4" w:space="0" w:color="000000"/>
              <w:right w:val="nil"/>
            </w:tcBorders>
          </w:tcPr>
          <w:p w14:paraId="24529406" w14:textId="77777777" w:rsidR="00332AEB" w:rsidRPr="003B3F70" w:rsidRDefault="00332AEB" w:rsidP="000A64E9">
            <w:pPr>
              <w:spacing w:line="360" w:lineRule="auto"/>
              <w:jc w:val="center"/>
              <w:rPr>
                <w:rFonts w:ascii="Times New Roman" w:eastAsia="Times New Roman" w:hAnsi="Times New Roman"/>
                <w:i/>
                <w:iCs/>
              </w:rPr>
            </w:pPr>
            <w:r>
              <w:rPr>
                <w:rFonts w:ascii="Times New Roman" w:eastAsia="Times New Roman" w:hAnsi="Times New Roman"/>
                <w:i/>
                <w:iCs/>
              </w:rPr>
              <w:t>grin2A</w:t>
            </w:r>
            <w:r>
              <w:rPr>
                <w:rFonts w:ascii="Times New Roman" w:eastAsia="Times New Roman" w:hAnsi="Times New Roman"/>
                <w:i/>
                <w:iCs/>
              </w:rPr>
              <w:br/>
            </w:r>
          </w:p>
        </w:tc>
        <w:tc>
          <w:tcPr>
            <w:tcW w:w="2430" w:type="dxa"/>
            <w:tcBorders>
              <w:top w:val="single" w:sz="4" w:space="0" w:color="000000"/>
              <w:left w:val="nil"/>
              <w:bottom w:val="single" w:sz="4" w:space="0" w:color="000000"/>
              <w:right w:val="nil"/>
            </w:tcBorders>
          </w:tcPr>
          <w:p w14:paraId="0F0578EF"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i/>
                <w:iCs/>
              </w:rPr>
              <w:t>grin2Aa</w:t>
            </w:r>
            <w:r>
              <w:rPr>
                <w:rFonts w:ascii="Times New Roman" w:eastAsia="Times New Roman" w:hAnsi="Times New Roman"/>
                <w:i/>
                <w:iCs/>
                <w:vertAlign w:val="superscript"/>
              </w:rPr>
              <w:t>+</w:t>
            </w:r>
            <w:r w:rsidRPr="003B3F70">
              <w:rPr>
                <w:rFonts w:ascii="Times New Roman" w:eastAsia="Times New Roman" w:hAnsi="Times New Roman"/>
                <w:i/>
                <w:iCs/>
                <w:vertAlign w:val="superscript"/>
              </w:rPr>
              <w:t>/</w:t>
            </w:r>
            <w:r>
              <w:rPr>
                <w:rFonts w:ascii="Times New Roman" w:eastAsia="Times New Roman" w:hAnsi="Times New Roman"/>
                <w:i/>
                <w:iCs/>
                <w:vertAlign w:val="superscript"/>
              </w:rPr>
              <w:t>+</w:t>
            </w:r>
            <w:r>
              <w:rPr>
                <w:rFonts w:ascii="Times New Roman" w:eastAsia="Times New Roman" w:hAnsi="Times New Roman"/>
                <w:i/>
                <w:iCs/>
              </w:rPr>
              <w:br/>
              <w:t>grin2Aa</w:t>
            </w:r>
            <w:r>
              <w:rPr>
                <w:rFonts w:ascii="Times New Roman" w:eastAsia="Times New Roman" w:hAnsi="Times New Roman"/>
                <w:i/>
                <w:iCs/>
                <w:vertAlign w:val="superscript"/>
              </w:rPr>
              <w:t>+</w:t>
            </w:r>
            <w:r w:rsidRPr="003B3F70">
              <w:rPr>
                <w:rFonts w:ascii="Times New Roman" w:eastAsia="Times New Roman" w:hAnsi="Times New Roman"/>
                <w:i/>
                <w:iCs/>
                <w:vertAlign w:val="superscript"/>
              </w:rPr>
              <w:t>/-</w:t>
            </w:r>
            <w:r>
              <w:rPr>
                <w:rFonts w:ascii="Times New Roman" w:eastAsia="Times New Roman" w:hAnsi="Times New Roman"/>
                <w:i/>
                <w:iCs/>
              </w:rPr>
              <w:t>; grin2Ab</w:t>
            </w:r>
            <w:r>
              <w:rPr>
                <w:rFonts w:ascii="Times New Roman" w:eastAsia="Times New Roman" w:hAnsi="Times New Roman"/>
                <w:i/>
                <w:iCs/>
                <w:vertAlign w:val="superscript"/>
              </w:rPr>
              <w:t>-</w:t>
            </w:r>
            <w:r w:rsidRPr="003B3F70">
              <w:rPr>
                <w:rFonts w:ascii="Times New Roman" w:eastAsia="Times New Roman" w:hAnsi="Times New Roman"/>
                <w:i/>
                <w:iCs/>
                <w:vertAlign w:val="superscript"/>
              </w:rPr>
              <w:t>/-</w:t>
            </w:r>
            <w:r>
              <w:rPr>
                <w:rFonts w:ascii="Times New Roman" w:eastAsia="Times New Roman" w:hAnsi="Times New Roman"/>
                <w:i/>
                <w:iCs/>
                <w:vertAlign w:val="superscript"/>
              </w:rPr>
              <w:br/>
            </w:r>
            <w:r>
              <w:rPr>
                <w:rFonts w:ascii="Times New Roman" w:eastAsia="Times New Roman" w:hAnsi="Times New Roman"/>
              </w:rPr>
              <w:br/>
            </w:r>
            <w:r>
              <w:rPr>
                <w:rFonts w:ascii="Times New Roman" w:eastAsia="Times New Roman" w:hAnsi="Times New Roman"/>
                <w:i/>
                <w:iCs/>
              </w:rPr>
              <w:t>grin2Aa</w:t>
            </w:r>
            <w:r>
              <w:rPr>
                <w:rFonts w:ascii="Times New Roman" w:eastAsia="Times New Roman" w:hAnsi="Times New Roman"/>
                <w:i/>
                <w:iCs/>
                <w:vertAlign w:val="superscript"/>
              </w:rPr>
              <w:t>-</w:t>
            </w:r>
            <w:r w:rsidRPr="003B3F70">
              <w:rPr>
                <w:rFonts w:ascii="Times New Roman" w:eastAsia="Times New Roman" w:hAnsi="Times New Roman"/>
                <w:i/>
                <w:iCs/>
                <w:vertAlign w:val="superscript"/>
              </w:rPr>
              <w:t>/-</w:t>
            </w:r>
            <w:r>
              <w:rPr>
                <w:rFonts w:ascii="Times New Roman" w:eastAsia="Times New Roman" w:hAnsi="Times New Roman"/>
                <w:i/>
                <w:iCs/>
              </w:rPr>
              <w:t>; grin2Ab</w:t>
            </w:r>
            <w:r>
              <w:rPr>
                <w:rFonts w:ascii="Times New Roman" w:eastAsia="Times New Roman" w:hAnsi="Times New Roman"/>
                <w:i/>
                <w:iCs/>
                <w:vertAlign w:val="superscript"/>
              </w:rPr>
              <w:t>-</w:t>
            </w:r>
            <w:r w:rsidRPr="003B3F70">
              <w:rPr>
                <w:rFonts w:ascii="Times New Roman" w:eastAsia="Times New Roman" w:hAnsi="Times New Roman"/>
                <w:i/>
                <w:iCs/>
                <w:vertAlign w:val="superscript"/>
              </w:rPr>
              <w:t>/-</w:t>
            </w:r>
          </w:p>
        </w:tc>
        <w:tc>
          <w:tcPr>
            <w:tcW w:w="2610" w:type="dxa"/>
            <w:tcBorders>
              <w:top w:val="single" w:sz="4" w:space="0" w:color="000000"/>
              <w:left w:val="nil"/>
              <w:bottom w:val="single" w:sz="4" w:space="0" w:color="000000"/>
              <w:right w:val="nil"/>
            </w:tcBorders>
          </w:tcPr>
          <w:p w14:paraId="5FFD18A0" w14:textId="77777777" w:rsidR="00332AEB" w:rsidRPr="003B3F70" w:rsidRDefault="00332AEB" w:rsidP="000A64E9">
            <w:pPr>
              <w:spacing w:line="360" w:lineRule="auto"/>
              <w:jc w:val="center"/>
              <w:rPr>
                <w:rFonts w:ascii="Times New Roman" w:eastAsia="Times New Roman" w:hAnsi="Times New Roman"/>
              </w:rPr>
            </w:pPr>
            <w:r>
              <w:rPr>
                <w:rFonts w:ascii="Times New Roman" w:eastAsia="Times New Roman" w:hAnsi="Times New Roman"/>
              </w:rPr>
              <w:t>Homozygous intercross</w:t>
            </w:r>
            <w:r>
              <w:rPr>
                <w:rFonts w:ascii="Times New Roman" w:eastAsia="Times New Roman" w:hAnsi="Times New Roman"/>
                <w:i/>
                <w:iCs/>
              </w:rPr>
              <w:br/>
              <w:t>(grin2Aa</w:t>
            </w:r>
            <w:r>
              <w:rPr>
                <w:rFonts w:ascii="Times New Roman" w:eastAsia="Times New Roman" w:hAnsi="Times New Roman"/>
                <w:i/>
                <w:iCs/>
                <w:vertAlign w:val="superscript"/>
              </w:rPr>
              <w:t>+</w:t>
            </w:r>
            <w:r w:rsidRPr="003B3F70">
              <w:rPr>
                <w:rFonts w:ascii="Times New Roman" w:eastAsia="Times New Roman" w:hAnsi="Times New Roman"/>
                <w:i/>
                <w:iCs/>
                <w:vertAlign w:val="superscript"/>
              </w:rPr>
              <w:t>/-</w:t>
            </w:r>
            <w:r>
              <w:rPr>
                <w:rFonts w:ascii="Times New Roman" w:eastAsia="Times New Roman" w:hAnsi="Times New Roman"/>
                <w:i/>
                <w:iCs/>
              </w:rPr>
              <w:t>; grin2Ab</w:t>
            </w:r>
            <w:r>
              <w:rPr>
                <w:rFonts w:ascii="Times New Roman" w:eastAsia="Times New Roman" w:hAnsi="Times New Roman"/>
                <w:i/>
                <w:iCs/>
                <w:vertAlign w:val="superscript"/>
              </w:rPr>
              <w:t>-</w:t>
            </w:r>
            <w:r w:rsidRPr="003B3F70">
              <w:rPr>
                <w:rFonts w:ascii="Times New Roman" w:eastAsia="Times New Roman" w:hAnsi="Times New Roman"/>
                <w:i/>
                <w:iCs/>
                <w:vertAlign w:val="superscript"/>
              </w:rPr>
              <w:t>/-</w:t>
            </w:r>
            <w:r>
              <w:rPr>
                <w:rFonts w:ascii="Times New Roman" w:eastAsia="Times New Roman" w:hAnsi="Times New Roman"/>
                <w:i/>
                <w:iCs/>
              </w:rPr>
              <w:t>)</w:t>
            </w:r>
            <w:r>
              <w:rPr>
                <w:rFonts w:ascii="Times New Roman" w:eastAsia="Times New Roman" w:hAnsi="Times New Roman"/>
                <w:i/>
                <w:iCs/>
                <w:vertAlign w:val="superscript"/>
              </w:rPr>
              <w:br/>
            </w:r>
            <w:r>
              <w:rPr>
                <w:rFonts w:ascii="Times New Roman" w:eastAsia="Times New Roman" w:hAnsi="Times New Roman"/>
              </w:rPr>
              <w:t>crossed to</w:t>
            </w:r>
            <w:r>
              <w:rPr>
                <w:rFonts w:ascii="Times New Roman" w:eastAsia="Times New Roman" w:hAnsi="Times New Roman"/>
                <w:i/>
                <w:iCs/>
                <w:vertAlign w:val="superscript"/>
              </w:rPr>
              <w:br/>
            </w:r>
            <w:r>
              <w:rPr>
                <w:rFonts w:ascii="Times New Roman" w:eastAsia="Times New Roman" w:hAnsi="Times New Roman"/>
                <w:i/>
                <w:iCs/>
              </w:rPr>
              <w:t>(grin2Aa</w:t>
            </w:r>
            <w:r>
              <w:rPr>
                <w:rFonts w:ascii="Times New Roman" w:eastAsia="Times New Roman" w:hAnsi="Times New Roman"/>
                <w:i/>
                <w:iCs/>
                <w:vertAlign w:val="superscript"/>
              </w:rPr>
              <w:t>-</w:t>
            </w:r>
            <w:r w:rsidRPr="003B3F70">
              <w:rPr>
                <w:rFonts w:ascii="Times New Roman" w:eastAsia="Times New Roman" w:hAnsi="Times New Roman"/>
                <w:i/>
                <w:iCs/>
                <w:vertAlign w:val="superscript"/>
              </w:rPr>
              <w:t>/-</w:t>
            </w:r>
            <w:r>
              <w:rPr>
                <w:rFonts w:ascii="Times New Roman" w:eastAsia="Times New Roman" w:hAnsi="Times New Roman"/>
                <w:i/>
                <w:iCs/>
              </w:rPr>
              <w:t>; grin2Ab</w:t>
            </w:r>
            <w:r>
              <w:rPr>
                <w:rFonts w:ascii="Times New Roman" w:eastAsia="Times New Roman" w:hAnsi="Times New Roman"/>
                <w:i/>
                <w:iCs/>
                <w:vertAlign w:val="superscript"/>
              </w:rPr>
              <w:t>-</w:t>
            </w:r>
            <w:r w:rsidRPr="003B3F70">
              <w:rPr>
                <w:rFonts w:ascii="Times New Roman" w:eastAsia="Times New Roman" w:hAnsi="Times New Roman"/>
                <w:i/>
                <w:iCs/>
                <w:vertAlign w:val="superscript"/>
              </w:rPr>
              <w:t>/</w:t>
            </w:r>
            <w:r>
              <w:rPr>
                <w:rFonts w:ascii="Times New Roman" w:eastAsia="Times New Roman" w:hAnsi="Times New Roman"/>
                <w:i/>
                <w:iCs/>
                <w:vertAlign w:val="superscript"/>
              </w:rPr>
              <w:t>-</w:t>
            </w:r>
            <w:r>
              <w:rPr>
                <w:rFonts w:ascii="Times New Roman" w:eastAsia="Times New Roman" w:hAnsi="Times New Roman"/>
                <w:i/>
                <w:iCs/>
              </w:rPr>
              <w:t>)</w:t>
            </w:r>
          </w:p>
        </w:tc>
        <w:tc>
          <w:tcPr>
            <w:tcW w:w="1350" w:type="dxa"/>
            <w:tcBorders>
              <w:top w:val="single" w:sz="4" w:space="0" w:color="000000"/>
              <w:left w:val="nil"/>
              <w:bottom w:val="single" w:sz="4" w:space="0" w:color="000000"/>
              <w:right w:val="nil"/>
            </w:tcBorders>
          </w:tcPr>
          <w:p w14:paraId="0BA6ADFC"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 xml:space="preserve">0.37 </w:t>
            </w:r>
            <w:r>
              <w:rPr>
                <w:rFonts w:ascii="Symbol" w:eastAsia="Symbol" w:hAnsi="Symbol" w:cs="Symbol"/>
              </w:rPr>
              <w:t>±</w:t>
            </w:r>
            <w:r>
              <w:rPr>
                <w:rFonts w:ascii="Times New Roman" w:eastAsia="Times New Roman" w:hAnsi="Times New Roman"/>
              </w:rPr>
              <w:t xml:space="preserve"> 0.08</w:t>
            </w:r>
            <w:r>
              <w:rPr>
                <w:rFonts w:ascii="Times New Roman" w:eastAsia="Times New Roman" w:hAnsi="Times New Roman"/>
              </w:rPr>
              <w:br/>
              <w:t xml:space="preserve">0.42 </w:t>
            </w:r>
            <w:r>
              <w:rPr>
                <w:rFonts w:ascii="Symbol" w:eastAsia="Symbol" w:hAnsi="Symbol" w:cs="Symbol"/>
              </w:rPr>
              <w:t>±</w:t>
            </w:r>
            <w:r>
              <w:rPr>
                <w:rFonts w:ascii="Times New Roman" w:eastAsia="Times New Roman" w:hAnsi="Times New Roman"/>
              </w:rPr>
              <w:t xml:space="preserve"> 0.06</w:t>
            </w:r>
            <w:r>
              <w:rPr>
                <w:rFonts w:ascii="Times New Roman" w:eastAsia="Times New Roman" w:hAnsi="Times New Roman"/>
              </w:rPr>
              <w:br/>
            </w:r>
            <w:r>
              <w:rPr>
                <w:rFonts w:ascii="Times New Roman" w:eastAsia="Times New Roman" w:hAnsi="Times New Roman"/>
              </w:rPr>
              <w:br/>
              <w:t xml:space="preserve">0.61 </w:t>
            </w:r>
            <w:r>
              <w:rPr>
                <w:rFonts w:ascii="Symbol" w:eastAsia="Symbol" w:hAnsi="Symbol" w:cs="Symbol"/>
              </w:rPr>
              <w:t>±</w:t>
            </w:r>
            <w:r>
              <w:rPr>
                <w:rFonts w:ascii="Times New Roman" w:eastAsia="Times New Roman" w:hAnsi="Times New Roman"/>
              </w:rPr>
              <w:t xml:space="preserve"> 0.06</w:t>
            </w:r>
          </w:p>
        </w:tc>
        <w:tc>
          <w:tcPr>
            <w:tcW w:w="540" w:type="dxa"/>
            <w:tcBorders>
              <w:top w:val="single" w:sz="4" w:space="0" w:color="000000"/>
              <w:left w:val="nil"/>
              <w:bottom w:val="single" w:sz="4" w:space="0" w:color="000000"/>
              <w:right w:val="nil"/>
            </w:tcBorders>
          </w:tcPr>
          <w:p w14:paraId="146D59B1"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25</w:t>
            </w:r>
            <w:r>
              <w:rPr>
                <w:rFonts w:ascii="Times New Roman" w:eastAsia="Times New Roman" w:hAnsi="Times New Roman"/>
              </w:rPr>
              <w:br/>
              <w:t>20</w:t>
            </w:r>
            <w:r>
              <w:rPr>
                <w:rFonts w:ascii="Times New Roman" w:eastAsia="Times New Roman" w:hAnsi="Times New Roman"/>
              </w:rPr>
              <w:br/>
            </w:r>
            <w:r>
              <w:rPr>
                <w:rFonts w:ascii="Times New Roman" w:eastAsia="Times New Roman" w:hAnsi="Times New Roman"/>
              </w:rPr>
              <w:br/>
              <w:t>15</w:t>
            </w:r>
          </w:p>
        </w:tc>
        <w:tc>
          <w:tcPr>
            <w:tcW w:w="1530" w:type="dxa"/>
            <w:tcBorders>
              <w:top w:val="single" w:sz="4" w:space="0" w:color="000000"/>
              <w:left w:val="nil"/>
              <w:bottom w:val="single" w:sz="4" w:space="0" w:color="000000"/>
              <w:right w:val="nil"/>
            </w:tcBorders>
          </w:tcPr>
          <w:p w14:paraId="4216972B"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0.09</w:t>
            </w:r>
            <w:r>
              <w:rPr>
                <w:rFonts w:ascii="Times New Roman" w:eastAsia="Times New Roman" w:hAnsi="Times New Roman"/>
              </w:rPr>
              <w:br/>
              <w:t>(</w:t>
            </w:r>
            <w:r>
              <w:rPr>
                <w:rFonts w:ascii="Times New Roman" w:eastAsia="Times New Roman" w:hAnsi="Times New Roman"/>
                <w:i/>
                <w:iCs/>
              </w:rPr>
              <w:t>1-Factor ANOVA</w:t>
            </w:r>
            <w:r>
              <w:rPr>
                <w:rFonts w:ascii="Times New Roman" w:eastAsia="Times New Roman" w:hAnsi="Times New Roman"/>
              </w:rPr>
              <w:t>)</w:t>
            </w:r>
          </w:p>
        </w:tc>
      </w:tr>
      <w:tr w:rsidR="00332AEB" w14:paraId="2232ADBC" w14:textId="77777777" w:rsidTr="000A64E9">
        <w:tc>
          <w:tcPr>
            <w:tcW w:w="1242" w:type="dxa"/>
            <w:tcBorders>
              <w:top w:val="single" w:sz="4" w:space="0" w:color="000000"/>
              <w:left w:val="nil"/>
              <w:bottom w:val="single" w:sz="4" w:space="0" w:color="000000"/>
              <w:right w:val="nil"/>
            </w:tcBorders>
          </w:tcPr>
          <w:p w14:paraId="093AE5E1" w14:textId="77777777" w:rsidR="00332AEB" w:rsidRPr="003B3F70" w:rsidRDefault="00332AEB" w:rsidP="000A64E9">
            <w:pPr>
              <w:spacing w:line="360" w:lineRule="auto"/>
              <w:jc w:val="center"/>
              <w:rPr>
                <w:rFonts w:ascii="Times New Roman" w:eastAsia="Times New Roman" w:hAnsi="Times New Roman"/>
                <w:i/>
                <w:iCs/>
              </w:rPr>
            </w:pPr>
            <w:r>
              <w:rPr>
                <w:rFonts w:ascii="Times New Roman" w:eastAsia="Times New Roman" w:hAnsi="Times New Roman"/>
                <w:i/>
                <w:iCs/>
              </w:rPr>
              <w:t>grin2Da</w:t>
            </w:r>
            <w:r>
              <w:rPr>
                <w:rFonts w:ascii="Times New Roman" w:eastAsia="Times New Roman" w:hAnsi="Times New Roman"/>
                <w:i/>
                <w:iCs/>
              </w:rPr>
              <w:br/>
            </w:r>
          </w:p>
        </w:tc>
        <w:tc>
          <w:tcPr>
            <w:tcW w:w="2430" w:type="dxa"/>
            <w:tcBorders>
              <w:top w:val="single" w:sz="4" w:space="0" w:color="000000"/>
              <w:left w:val="nil"/>
              <w:bottom w:val="single" w:sz="4" w:space="0" w:color="000000"/>
              <w:right w:val="nil"/>
            </w:tcBorders>
          </w:tcPr>
          <w:p w14:paraId="33919446"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i/>
                <w:iCs/>
              </w:rPr>
              <w:t>grin2Da</w:t>
            </w:r>
            <w:r>
              <w:rPr>
                <w:rFonts w:ascii="Times New Roman" w:eastAsia="Times New Roman" w:hAnsi="Times New Roman"/>
                <w:i/>
                <w:iCs/>
                <w:vertAlign w:val="superscript"/>
              </w:rPr>
              <w:t>+</w:t>
            </w:r>
            <w:r w:rsidRPr="003B3F70">
              <w:rPr>
                <w:rFonts w:ascii="Times New Roman" w:eastAsia="Times New Roman" w:hAnsi="Times New Roman"/>
                <w:i/>
                <w:iCs/>
                <w:vertAlign w:val="superscript"/>
              </w:rPr>
              <w:t>/</w:t>
            </w:r>
            <w:r>
              <w:rPr>
                <w:rFonts w:ascii="Times New Roman" w:eastAsia="Times New Roman" w:hAnsi="Times New Roman"/>
                <w:i/>
                <w:iCs/>
                <w:vertAlign w:val="superscript"/>
              </w:rPr>
              <w:t>+</w:t>
            </w:r>
            <w:r>
              <w:rPr>
                <w:rFonts w:ascii="Times New Roman" w:eastAsia="Times New Roman" w:hAnsi="Times New Roman"/>
              </w:rPr>
              <w:br/>
            </w:r>
            <w:r>
              <w:rPr>
                <w:rFonts w:ascii="Times New Roman" w:eastAsia="Times New Roman" w:hAnsi="Times New Roman"/>
                <w:i/>
                <w:iCs/>
              </w:rPr>
              <w:t>grin2Da</w:t>
            </w:r>
            <w:r>
              <w:rPr>
                <w:rFonts w:ascii="Times New Roman" w:eastAsia="Times New Roman" w:hAnsi="Times New Roman"/>
                <w:i/>
                <w:iCs/>
                <w:vertAlign w:val="superscript"/>
              </w:rPr>
              <w:t>+</w:t>
            </w:r>
            <w:r w:rsidRPr="003B3F70">
              <w:rPr>
                <w:rFonts w:ascii="Times New Roman" w:eastAsia="Times New Roman" w:hAnsi="Times New Roman"/>
                <w:i/>
                <w:iCs/>
                <w:vertAlign w:val="superscript"/>
              </w:rPr>
              <w:t>/-</w:t>
            </w:r>
            <w:r>
              <w:rPr>
                <w:rFonts w:ascii="Times New Roman" w:eastAsia="Times New Roman" w:hAnsi="Times New Roman"/>
              </w:rPr>
              <w:br/>
            </w:r>
            <w:r>
              <w:rPr>
                <w:rFonts w:ascii="Times New Roman" w:eastAsia="Times New Roman" w:hAnsi="Times New Roman"/>
                <w:i/>
                <w:iCs/>
              </w:rPr>
              <w:t>grin2Da</w:t>
            </w:r>
            <w:r>
              <w:rPr>
                <w:rFonts w:ascii="Times New Roman" w:eastAsia="Times New Roman" w:hAnsi="Times New Roman"/>
                <w:i/>
                <w:iCs/>
                <w:vertAlign w:val="superscript"/>
              </w:rPr>
              <w:t>-</w:t>
            </w:r>
            <w:r w:rsidRPr="003B3F70">
              <w:rPr>
                <w:rFonts w:ascii="Times New Roman" w:eastAsia="Times New Roman" w:hAnsi="Times New Roman"/>
                <w:i/>
                <w:iCs/>
                <w:vertAlign w:val="superscript"/>
              </w:rPr>
              <w:t>/-</w:t>
            </w:r>
          </w:p>
        </w:tc>
        <w:tc>
          <w:tcPr>
            <w:tcW w:w="2610" w:type="dxa"/>
            <w:tcBorders>
              <w:top w:val="single" w:sz="4" w:space="0" w:color="000000"/>
              <w:left w:val="nil"/>
              <w:bottom w:val="single" w:sz="4" w:space="0" w:color="000000"/>
              <w:right w:val="nil"/>
            </w:tcBorders>
          </w:tcPr>
          <w:p w14:paraId="72F2095C"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Heterozygous intercross</w:t>
            </w:r>
          </w:p>
        </w:tc>
        <w:tc>
          <w:tcPr>
            <w:tcW w:w="1350" w:type="dxa"/>
            <w:tcBorders>
              <w:top w:val="single" w:sz="4" w:space="0" w:color="000000"/>
              <w:left w:val="nil"/>
              <w:bottom w:val="single" w:sz="4" w:space="0" w:color="000000"/>
              <w:right w:val="nil"/>
            </w:tcBorders>
          </w:tcPr>
          <w:p w14:paraId="4A5DF6A6"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 xml:space="preserve">0.39 </w:t>
            </w:r>
            <w:r>
              <w:rPr>
                <w:rFonts w:ascii="Symbol" w:eastAsia="Symbol" w:hAnsi="Symbol" w:cs="Symbol"/>
              </w:rPr>
              <w:t>±</w:t>
            </w:r>
            <w:r>
              <w:rPr>
                <w:rFonts w:ascii="Times New Roman" w:eastAsia="Times New Roman" w:hAnsi="Times New Roman"/>
              </w:rPr>
              <w:t xml:space="preserve"> 0.12</w:t>
            </w:r>
            <w:r>
              <w:rPr>
                <w:rFonts w:ascii="Times New Roman" w:eastAsia="Times New Roman" w:hAnsi="Times New Roman"/>
              </w:rPr>
              <w:br/>
              <w:t xml:space="preserve">0.37 </w:t>
            </w:r>
            <w:r>
              <w:rPr>
                <w:rFonts w:ascii="Symbol" w:eastAsia="Symbol" w:hAnsi="Symbol" w:cs="Symbol"/>
              </w:rPr>
              <w:t>±</w:t>
            </w:r>
            <w:r>
              <w:rPr>
                <w:rFonts w:ascii="Times New Roman" w:eastAsia="Times New Roman" w:hAnsi="Times New Roman"/>
              </w:rPr>
              <w:t xml:space="preserve"> 0.06</w:t>
            </w:r>
            <w:r>
              <w:rPr>
                <w:rFonts w:ascii="Times New Roman" w:eastAsia="Times New Roman" w:hAnsi="Times New Roman"/>
              </w:rPr>
              <w:br/>
              <w:t xml:space="preserve">0.32 </w:t>
            </w:r>
            <w:r>
              <w:rPr>
                <w:rFonts w:ascii="Symbol" w:eastAsia="Symbol" w:hAnsi="Symbol" w:cs="Symbol"/>
              </w:rPr>
              <w:t>±</w:t>
            </w:r>
            <w:r>
              <w:rPr>
                <w:rFonts w:ascii="Times New Roman" w:eastAsia="Times New Roman" w:hAnsi="Times New Roman"/>
              </w:rPr>
              <w:t xml:space="preserve"> 0.08</w:t>
            </w:r>
          </w:p>
        </w:tc>
        <w:tc>
          <w:tcPr>
            <w:tcW w:w="540" w:type="dxa"/>
            <w:tcBorders>
              <w:top w:val="single" w:sz="4" w:space="0" w:color="000000"/>
              <w:left w:val="nil"/>
              <w:bottom w:val="single" w:sz="4" w:space="0" w:color="000000"/>
              <w:right w:val="nil"/>
            </w:tcBorders>
          </w:tcPr>
          <w:p w14:paraId="11CC0B42"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1236</w:t>
            </w:r>
            <w:r>
              <w:rPr>
                <w:rFonts w:ascii="Times New Roman" w:eastAsia="Times New Roman" w:hAnsi="Times New Roman"/>
              </w:rPr>
              <w:br/>
              <w:t>16</w:t>
            </w:r>
          </w:p>
        </w:tc>
        <w:tc>
          <w:tcPr>
            <w:tcW w:w="1530" w:type="dxa"/>
            <w:tcBorders>
              <w:top w:val="single" w:sz="4" w:space="0" w:color="000000"/>
              <w:left w:val="nil"/>
              <w:bottom w:val="single" w:sz="4" w:space="0" w:color="000000"/>
              <w:right w:val="nil"/>
            </w:tcBorders>
          </w:tcPr>
          <w:p w14:paraId="5BD8AB5B"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 xml:space="preserve">0.43 </w:t>
            </w:r>
            <w:r>
              <w:rPr>
                <w:rFonts w:ascii="Times New Roman" w:eastAsia="Times New Roman" w:hAnsi="Times New Roman"/>
              </w:rPr>
              <w:br/>
              <w:t>(</w:t>
            </w:r>
            <w:r>
              <w:rPr>
                <w:rFonts w:ascii="Times New Roman" w:eastAsia="Times New Roman" w:hAnsi="Times New Roman"/>
                <w:i/>
                <w:iCs/>
              </w:rPr>
              <w:t>1-Factor ANOVA</w:t>
            </w:r>
            <w:r>
              <w:rPr>
                <w:rFonts w:ascii="Times New Roman" w:eastAsia="Times New Roman" w:hAnsi="Times New Roman"/>
              </w:rPr>
              <w:t>)</w:t>
            </w:r>
          </w:p>
        </w:tc>
      </w:tr>
      <w:tr w:rsidR="00332AEB" w14:paraId="57C5B4F8" w14:textId="77777777" w:rsidTr="000A64E9">
        <w:tc>
          <w:tcPr>
            <w:tcW w:w="1242" w:type="dxa"/>
            <w:tcBorders>
              <w:top w:val="single" w:sz="4" w:space="0" w:color="000000"/>
              <w:left w:val="nil"/>
              <w:bottom w:val="single" w:sz="4" w:space="0" w:color="000000"/>
              <w:right w:val="nil"/>
            </w:tcBorders>
          </w:tcPr>
          <w:p w14:paraId="0D3FB973" w14:textId="77777777" w:rsidR="00332AEB" w:rsidRPr="003B3F70" w:rsidRDefault="00332AEB" w:rsidP="000A64E9">
            <w:pPr>
              <w:spacing w:line="360" w:lineRule="auto"/>
              <w:jc w:val="center"/>
              <w:rPr>
                <w:rFonts w:ascii="Times New Roman" w:eastAsia="Times New Roman" w:hAnsi="Times New Roman"/>
                <w:i/>
                <w:iCs/>
              </w:rPr>
            </w:pPr>
            <w:r>
              <w:rPr>
                <w:rFonts w:ascii="Times New Roman" w:eastAsia="Times New Roman" w:hAnsi="Times New Roman"/>
                <w:i/>
                <w:iCs/>
              </w:rPr>
              <w:t>grin2Db</w:t>
            </w:r>
            <w:r>
              <w:rPr>
                <w:rFonts w:ascii="Times New Roman" w:eastAsia="Times New Roman" w:hAnsi="Times New Roman"/>
                <w:i/>
                <w:iCs/>
              </w:rPr>
              <w:br/>
            </w:r>
          </w:p>
        </w:tc>
        <w:tc>
          <w:tcPr>
            <w:tcW w:w="2430" w:type="dxa"/>
            <w:tcBorders>
              <w:top w:val="single" w:sz="4" w:space="0" w:color="000000"/>
              <w:left w:val="nil"/>
              <w:bottom w:val="single" w:sz="4" w:space="0" w:color="000000"/>
              <w:right w:val="nil"/>
            </w:tcBorders>
          </w:tcPr>
          <w:p w14:paraId="60BA3470"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i/>
                <w:iCs/>
              </w:rPr>
              <w:t>grin2Db</w:t>
            </w:r>
            <w:r>
              <w:rPr>
                <w:rFonts w:ascii="Times New Roman" w:eastAsia="Times New Roman" w:hAnsi="Times New Roman"/>
                <w:i/>
                <w:iCs/>
                <w:vertAlign w:val="superscript"/>
              </w:rPr>
              <w:t>+</w:t>
            </w:r>
            <w:r w:rsidRPr="003B3F70">
              <w:rPr>
                <w:rFonts w:ascii="Times New Roman" w:eastAsia="Times New Roman" w:hAnsi="Times New Roman"/>
                <w:i/>
                <w:iCs/>
                <w:vertAlign w:val="superscript"/>
              </w:rPr>
              <w:t>/</w:t>
            </w:r>
            <w:r>
              <w:rPr>
                <w:rFonts w:ascii="Times New Roman" w:eastAsia="Times New Roman" w:hAnsi="Times New Roman"/>
                <w:i/>
                <w:iCs/>
                <w:vertAlign w:val="superscript"/>
              </w:rPr>
              <w:t>+</w:t>
            </w:r>
            <w:r>
              <w:rPr>
                <w:rFonts w:ascii="Times New Roman" w:eastAsia="Times New Roman" w:hAnsi="Times New Roman"/>
              </w:rPr>
              <w:br/>
            </w:r>
            <w:r>
              <w:rPr>
                <w:rFonts w:ascii="Times New Roman" w:eastAsia="Times New Roman" w:hAnsi="Times New Roman"/>
                <w:i/>
                <w:iCs/>
              </w:rPr>
              <w:t>grin2Db</w:t>
            </w:r>
            <w:r>
              <w:rPr>
                <w:rFonts w:ascii="Times New Roman" w:eastAsia="Times New Roman" w:hAnsi="Times New Roman"/>
                <w:i/>
                <w:iCs/>
                <w:vertAlign w:val="superscript"/>
              </w:rPr>
              <w:t>+</w:t>
            </w:r>
            <w:r w:rsidRPr="003B3F70">
              <w:rPr>
                <w:rFonts w:ascii="Times New Roman" w:eastAsia="Times New Roman" w:hAnsi="Times New Roman"/>
                <w:i/>
                <w:iCs/>
                <w:vertAlign w:val="superscript"/>
              </w:rPr>
              <w:t>/-</w:t>
            </w:r>
            <w:r>
              <w:rPr>
                <w:rFonts w:ascii="Times New Roman" w:eastAsia="Times New Roman" w:hAnsi="Times New Roman"/>
              </w:rPr>
              <w:br/>
            </w:r>
            <w:r>
              <w:rPr>
                <w:rFonts w:ascii="Times New Roman" w:eastAsia="Times New Roman" w:hAnsi="Times New Roman"/>
                <w:i/>
                <w:iCs/>
              </w:rPr>
              <w:t>grin2Db</w:t>
            </w:r>
            <w:r>
              <w:rPr>
                <w:rFonts w:ascii="Times New Roman" w:eastAsia="Times New Roman" w:hAnsi="Times New Roman"/>
                <w:i/>
                <w:iCs/>
                <w:vertAlign w:val="superscript"/>
              </w:rPr>
              <w:t>-</w:t>
            </w:r>
            <w:r w:rsidRPr="003B3F70">
              <w:rPr>
                <w:rFonts w:ascii="Times New Roman" w:eastAsia="Times New Roman" w:hAnsi="Times New Roman"/>
                <w:i/>
                <w:iCs/>
                <w:vertAlign w:val="superscript"/>
              </w:rPr>
              <w:t>/-</w:t>
            </w:r>
          </w:p>
        </w:tc>
        <w:tc>
          <w:tcPr>
            <w:tcW w:w="2610" w:type="dxa"/>
            <w:tcBorders>
              <w:top w:val="single" w:sz="4" w:space="0" w:color="000000"/>
              <w:left w:val="nil"/>
              <w:bottom w:val="single" w:sz="4" w:space="0" w:color="000000"/>
              <w:right w:val="nil"/>
            </w:tcBorders>
          </w:tcPr>
          <w:p w14:paraId="627A8759"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Heterozygous intercross</w:t>
            </w:r>
          </w:p>
        </w:tc>
        <w:tc>
          <w:tcPr>
            <w:tcW w:w="1350" w:type="dxa"/>
            <w:tcBorders>
              <w:top w:val="single" w:sz="4" w:space="0" w:color="000000"/>
              <w:left w:val="nil"/>
              <w:bottom w:val="single" w:sz="4" w:space="0" w:color="000000"/>
              <w:right w:val="nil"/>
            </w:tcBorders>
          </w:tcPr>
          <w:p w14:paraId="11A7594C"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 xml:space="preserve">0.43 </w:t>
            </w:r>
            <w:r>
              <w:rPr>
                <w:rFonts w:ascii="Symbol" w:eastAsia="Symbol" w:hAnsi="Symbol" w:cs="Symbol"/>
              </w:rPr>
              <w:t>±</w:t>
            </w:r>
            <w:r>
              <w:rPr>
                <w:rFonts w:ascii="Times New Roman" w:eastAsia="Times New Roman" w:hAnsi="Times New Roman"/>
              </w:rPr>
              <w:t xml:space="preserve"> 0.11</w:t>
            </w:r>
            <w:r>
              <w:rPr>
                <w:rFonts w:ascii="Times New Roman" w:eastAsia="Times New Roman" w:hAnsi="Times New Roman"/>
              </w:rPr>
              <w:br/>
              <w:t xml:space="preserve">0.41 </w:t>
            </w:r>
            <w:r>
              <w:rPr>
                <w:rFonts w:ascii="Symbol" w:eastAsia="Symbol" w:hAnsi="Symbol" w:cs="Symbol"/>
              </w:rPr>
              <w:t>±</w:t>
            </w:r>
            <w:r>
              <w:rPr>
                <w:rFonts w:ascii="Times New Roman" w:eastAsia="Times New Roman" w:hAnsi="Times New Roman"/>
              </w:rPr>
              <w:t xml:space="preserve"> 0.07</w:t>
            </w:r>
            <w:r>
              <w:rPr>
                <w:rFonts w:ascii="Times New Roman" w:eastAsia="Times New Roman" w:hAnsi="Times New Roman"/>
              </w:rPr>
              <w:br/>
              <w:t xml:space="preserve">0.55 </w:t>
            </w:r>
            <w:r>
              <w:rPr>
                <w:rFonts w:ascii="Symbol" w:eastAsia="Symbol" w:hAnsi="Symbol" w:cs="Symbol"/>
              </w:rPr>
              <w:t>±</w:t>
            </w:r>
            <w:r>
              <w:rPr>
                <w:rFonts w:ascii="Times New Roman" w:eastAsia="Times New Roman" w:hAnsi="Times New Roman"/>
              </w:rPr>
              <w:t xml:space="preserve"> 0.06</w:t>
            </w:r>
          </w:p>
        </w:tc>
        <w:tc>
          <w:tcPr>
            <w:tcW w:w="540" w:type="dxa"/>
            <w:tcBorders>
              <w:top w:val="single" w:sz="4" w:space="0" w:color="000000"/>
              <w:left w:val="nil"/>
              <w:bottom w:val="single" w:sz="4" w:space="0" w:color="000000"/>
              <w:right w:val="nil"/>
            </w:tcBorders>
          </w:tcPr>
          <w:p w14:paraId="5C1964AA"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16</w:t>
            </w:r>
            <w:r>
              <w:rPr>
                <w:rFonts w:ascii="Times New Roman" w:eastAsia="Times New Roman" w:hAnsi="Times New Roman"/>
              </w:rPr>
              <w:br/>
              <w:t>25</w:t>
            </w:r>
            <w:r>
              <w:rPr>
                <w:rFonts w:ascii="Times New Roman" w:eastAsia="Times New Roman" w:hAnsi="Times New Roman"/>
              </w:rPr>
              <w:br/>
              <w:t>21</w:t>
            </w:r>
          </w:p>
        </w:tc>
        <w:tc>
          <w:tcPr>
            <w:tcW w:w="1530" w:type="dxa"/>
            <w:tcBorders>
              <w:top w:val="single" w:sz="4" w:space="0" w:color="000000"/>
              <w:left w:val="nil"/>
              <w:bottom w:val="single" w:sz="4" w:space="0" w:color="000000"/>
              <w:right w:val="nil"/>
            </w:tcBorders>
          </w:tcPr>
          <w:p w14:paraId="5537C677" w14:textId="77777777" w:rsidR="00332AEB" w:rsidRDefault="00332AEB" w:rsidP="000A64E9">
            <w:pPr>
              <w:spacing w:line="360" w:lineRule="auto"/>
              <w:jc w:val="center"/>
              <w:rPr>
                <w:rFonts w:ascii="Times New Roman" w:eastAsia="Times New Roman" w:hAnsi="Times New Roman"/>
              </w:rPr>
            </w:pPr>
            <w:r>
              <w:rPr>
                <w:rFonts w:ascii="Times New Roman" w:eastAsia="Times New Roman" w:hAnsi="Times New Roman"/>
              </w:rPr>
              <w:t xml:space="preserve">0.43 </w:t>
            </w:r>
            <w:r>
              <w:rPr>
                <w:rFonts w:ascii="Times New Roman" w:eastAsia="Times New Roman" w:hAnsi="Times New Roman"/>
              </w:rPr>
              <w:br/>
              <w:t>(</w:t>
            </w:r>
            <w:r>
              <w:rPr>
                <w:rFonts w:ascii="Times New Roman" w:eastAsia="Times New Roman" w:hAnsi="Times New Roman"/>
                <w:i/>
                <w:iCs/>
              </w:rPr>
              <w:t>1-Factor ANOVA</w:t>
            </w:r>
            <w:r>
              <w:rPr>
                <w:rFonts w:ascii="Times New Roman" w:eastAsia="Times New Roman" w:hAnsi="Times New Roman"/>
              </w:rPr>
              <w:t>)</w:t>
            </w:r>
          </w:p>
        </w:tc>
      </w:tr>
    </w:tbl>
    <w:p w14:paraId="56BC83F4" w14:textId="77777777" w:rsidR="00332AEB" w:rsidRPr="007C4E87" w:rsidRDefault="00332AEB" w:rsidP="00332AEB">
      <w:pPr>
        <w:rPr>
          <w:rFonts w:ascii="Times New Roman" w:eastAsia="Times New Roman" w:hAnsi="Times New Roman"/>
          <w:sz w:val="20"/>
        </w:rPr>
      </w:pPr>
      <w:r w:rsidRPr="000F083C">
        <w:rPr>
          <w:rFonts w:ascii="Times New Roman" w:eastAsia="Times New Roman" w:hAnsi="Times New Roman"/>
          <w:sz w:val="20"/>
        </w:rPr>
        <w:t xml:space="preserve">Values shown are mean </w:t>
      </w:r>
      <w:r w:rsidRPr="000F083C">
        <w:rPr>
          <w:rFonts w:ascii="Times New Roman" w:eastAsia="Symbol" w:hAnsi="Times New Roman"/>
          <w:sz w:val="20"/>
        </w:rPr>
        <w:t>±</w:t>
      </w:r>
      <w:r w:rsidRPr="000F083C">
        <w:rPr>
          <w:rFonts w:ascii="Times New Roman" w:eastAsia="Times New Roman" w:hAnsi="Times New Roman"/>
          <w:sz w:val="20"/>
        </w:rPr>
        <w:t xml:space="preserve"> SEM. </w:t>
      </w:r>
      <w:r>
        <w:rPr>
          <w:rFonts w:ascii="Times New Roman" w:eastAsia="Times New Roman" w:hAnsi="Times New Roman"/>
          <w:sz w:val="20"/>
        </w:rPr>
        <w:t xml:space="preserve">All assays were run at 3 wpf. </w:t>
      </w:r>
      <w:r>
        <w:rPr>
          <w:rFonts w:ascii="Times New Roman" w:eastAsia="Times New Roman" w:hAnsi="Times New Roman"/>
          <w:i/>
          <w:color w:val="000000"/>
          <w:sz w:val="20"/>
        </w:rPr>
        <w:t>(</w:t>
      </w:r>
      <w:r w:rsidRPr="000F083C">
        <w:rPr>
          <w:rFonts w:ascii="Times New Roman" w:eastAsia="Times New Roman" w:hAnsi="Times New Roman"/>
          <w:i/>
          <w:color w:val="000000"/>
          <w:sz w:val="20"/>
        </w:rPr>
        <w:t xml:space="preserve"> ***p &lt; 0.001</w:t>
      </w:r>
      <w:r w:rsidRPr="000F083C">
        <w:rPr>
          <w:rFonts w:ascii="Times New Roman" w:eastAsia="Times New Roman" w:hAnsi="Times New Roman"/>
          <w:color w:val="000000"/>
          <w:sz w:val="20"/>
        </w:rPr>
        <w:t xml:space="preserve">) </w:t>
      </w:r>
      <w:r>
        <w:rPr>
          <w:rFonts w:ascii="Times New Roman" w:eastAsia="Times New Roman" w:hAnsi="Times New Roman"/>
          <w:sz w:val="20"/>
        </w:rPr>
        <w:br/>
      </w:r>
      <w:r w:rsidRPr="000F083C">
        <w:rPr>
          <w:rFonts w:ascii="Times New Roman" w:eastAsia="Times New Roman" w:hAnsi="Times New Roman"/>
          <w:sz w:val="20"/>
        </w:rPr>
        <w:t>A Tukey post-Hoc test was run on all groups with a p-value &lt; 0.05. 3 wpf comparison Post-Hoc Tukey test :</w:t>
      </w:r>
      <w:r w:rsidRPr="000F083C">
        <w:rPr>
          <w:rFonts w:ascii="Times New Roman" w:eastAsia="Times New Roman" w:hAnsi="Times New Roman"/>
          <w:sz w:val="20"/>
        </w:rPr>
        <w:br/>
      </w:r>
      <w:r w:rsidRPr="0061007E">
        <w:rPr>
          <w:rFonts w:ascii="Times New Roman" w:eastAsia="Times New Roman" w:hAnsi="Times New Roman"/>
          <w:i/>
          <w:iCs/>
          <w:sz w:val="20"/>
        </w:rPr>
        <w:t>fmr1</w:t>
      </w:r>
      <w:r w:rsidRPr="0061007E">
        <w:rPr>
          <w:rFonts w:ascii="Times New Roman" w:eastAsia="Times New Roman" w:hAnsi="Times New Roman"/>
          <w:i/>
          <w:iCs/>
          <w:sz w:val="20"/>
          <w:vertAlign w:val="superscript"/>
        </w:rPr>
        <w:t>+/</w:t>
      </w:r>
      <w:r>
        <w:rPr>
          <w:rFonts w:ascii="Times New Roman" w:eastAsia="Times New Roman" w:hAnsi="Times New Roman"/>
          <w:i/>
          <w:iCs/>
          <w:sz w:val="20"/>
          <w:vertAlign w:val="superscript"/>
        </w:rPr>
        <w:t>+</w:t>
      </w:r>
      <w:r w:rsidRPr="0061007E">
        <w:rPr>
          <w:rFonts w:ascii="Times New Roman" w:eastAsia="Times New Roman" w:hAnsi="Times New Roman"/>
          <w:sz w:val="20"/>
        </w:rPr>
        <w:t xml:space="preserve"> to </w:t>
      </w:r>
      <w:r w:rsidRPr="0061007E">
        <w:rPr>
          <w:rFonts w:ascii="Times New Roman" w:eastAsia="Times New Roman" w:hAnsi="Times New Roman"/>
          <w:i/>
          <w:iCs/>
          <w:sz w:val="20"/>
        </w:rPr>
        <w:t>fmr1</w:t>
      </w:r>
      <w:r w:rsidRPr="0061007E">
        <w:rPr>
          <w:rFonts w:ascii="Times New Roman" w:eastAsia="Times New Roman" w:hAnsi="Times New Roman"/>
          <w:i/>
          <w:iCs/>
          <w:sz w:val="20"/>
          <w:vertAlign w:val="superscript"/>
        </w:rPr>
        <w:t>+/-</w:t>
      </w:r>
      <w:r w:rsidRPr="000F083C">
        <w:rPr>
          <w:rFonts w:ascii="Times New Roman" w:eastAsia="Times New Roman" w:hAnsi="Times New Roman"/>
          <w:sz w:val="20"/>
        </w:rPr>
        <w:t xml:space="preserve">: p = </w:t>
      </w:r>
      <w:r>
        <w:rPr>
          <w:rFonts w:ascii="Times New Roman" w:eastAsia="Times New Roman" w:hAnsi="Times New Roman"/>
          <w:sz w:val="20"/>
        </w:rPr>
        <w:t>2.6e-4***</w:t>
      </w:r>
      <w:r w:rsidRPr="000F083C">
        <w:rPr>
          <w:rFonts w:ascii="Times New Roman" w:eastAsia="Times New Roman" w:hAnsi="Times New Roman"/>
          <w:sz w:val="20"/>
        </w:rPr>
        <w:br/>
      </w:r>
      <w:r w:rsidRPr="0061007E">
        <w:rPr>
          <w:rFonts w:ascii="Times New Roman" w:eastAsia="Times New Roman" w:hAnsi="Times New Roman"/>
          <w:i/>
          <w:iCs/>
          <w:sz w:val="20"/>
        </w:rPr>
        <w:t>fmr1</w:t>
      </w:r>
      <w:r w:rsidRPr="0061007E">
        <w:rPr>
          <w:rFonts w:ascii="Times New Roman" w:eastAsia="Times New Roman" w:hAnsi="Times New Roman"/>
          <w:i/>
          <w:iCs/>
          <w:sz w:val="20"/>
          <w:vertAlign w:val="superscript"/>
        </w:rPr>
        <w:t>+/</w:t>
      </w:r>
      <w:r>
        <w:rPr>
          <w:rFonts w:ascii="Times New Roman" w:eastAsia="Times New Roman" w:hAnsi="Times New Roman"/>
          <w:i/>
          <w:iCs/>
          <w:sz w:val="20"/>
          <w:vertAlign w:val="superscript"/>
        </w:rPr>
        <w:t>+</w:t>
      </w:r>
      <w:r w:rsidRPr="0061007E">
        <w:rPr>
          <w:rFonts w:ascii="Times New Roman" w:eastAsia="Times New Roman" w:hAnsi="Times New Roman"/>
          <w:sz w:val="20"/>
        </w:rPr>
        <w:t xml:space="preserve">  to </w:t>
      </w:r>
      <w:r w:rsidRPr="0061007E">
        <w:rPr>
          <w:rFonts w:ascii="Times New Roman" w:eastAsia="Times New Roman" w:hAnsi="Times New Roman"/>
          <w:i/>
          <w:iCs/>
          <w:sz w:val="20"/>
        </w:rPr>
        <w:t>fmr1</w:t>
      </w:r>
      <w:r>
        <w:rPr>
          <w:rFonts w:ascii="Times New Roman" w:eastAsia="Times New Roman" w:hAnsi="Times New Roman"/>
          <w:i/>
          <w:iCs/>
          <w:sz w:val="20"/>
          <w:vertAlign w:val="superscript"/>
        </w:rPr>
        <w:t>-/-</w:t>
      </w:r>
      <w:r w:rsidRPr="000F083C">
        <w:rPr>
          <w:rFonts w:ascii="Times New Roman" w:eastAsia="Times New Roman" w:hAnsi="Times New Roman"/>
          <w:sz w:val="20"/>
        </w:rPr>
        <w:t>: p = 0.</w:t>
      </w:r>
      <w:r>
        <w:rPr>
          <w:rFonts w:ascii="Times New Roman" w:eastAsia="Times New Roman" w:hAnsi="Times New Roman"/>
          <w:sz w:val="20"/>
        </w:rPr>
        <w:t>037*</w:t>
      </w:r>
      <w:r w:rsidRPr="000F083C">
        <w:rPr>
          <w:rFonts w:ascii="Times New Roman" w:eastAsia="Times New Roman" w:hAnsi="Times New Roman"/>
          <w:sz w:val="20"/>
        </w:rPr>
        <w:br/>
      </w:r>
      <w:r w:rsidRPr="0061007E">
        <w:rPr>
          <w:rFonts w:ascii="Times New Roman" w:eastAsia="Times New Roman" w:hAnsi="Times New Roman"/>
          <w:i/>
          <w:iCs/>
          <w:sz w:val="20"/>
        </w:rPr>
        <w:t>fmr1</w:t>
      </w:r>
      <w:r w:rsidRPr="0061007E">
        <w:rPr>
          <w:rFonts w:ascii="Times New Roman" w:eastAsia="Times New Roman" w:hAnsi="Times New Roman"/>
          <w:i/>
          <w:iCs/>
          <w:sz w:val="20"/>
          <w:vertAlign w:val="superscript"/>
        </w:rPr>
        <w:t>+/-</w:t>
      </w:r>
      <w:r w:rsidRPr="0061007E">
        <w:rPr>
          <w:rFonts w:ascii="Times New Roman" w:eastAsia="Times New Roman" w:hAnsi="Times New Roman"/>
          <w:sz w:val="20"/>
        </w:rPr>
        <w:t xml:space="preserve"> to </w:t>
      </w:r>
      <w:r w:rsidRPr="0061007E">
        <w:rPr>
          <w:rFonts w:ascii="Times New Roman" w:eastAsia="Times New Roman" w:hAnsi="Times New Roman"/>
          <w:i/>
          <w:iCs/>
          <w:sz w:val="20"/>
        </w:rPr>
        <w:t>fmr1</w:t>
      </w:r>
      <w:r>
        <w:rPr>
          <w:rFonts w:ascii="Times New Roman" w:eastAsia="Times New Roman" w:hAnsi="Times New Roman"/>
          <w:i/>
          <w:iCs/>
          <w:sz w:val="20"/>
          <w:vertAlign w:val="superscript"/>
        </w:rPr>
        <w:t>-/-</w:t>
      </w:r>
      <w:r w:rsidRPr="000F083C">
        <w:rPr>
          <w:rFonts w:ascii="Times New Roman" w:eastAsia="Times New Roman" w:hAnsi="Times New Roman"/>
          <w:sz w:val="20"/>
        </w:rPr>
        <w:t>: p = 0.</w:t>
      </w:r>
      <w:r>
        <w:rPr>
          <w:rFonts w:ascii="Times New Roman" w:eastAsia="Times New Roman" w:hAnsi="Times New Roman"/>
          <w:sz w:val="20"/>
        </w:rPr>
        <w:t>27</w:t>
      </w:r>
    </w:p>
    <w:p w14:paraId="1E8323D0" w14:textId="34E7D7EE" w:rsidR="007B4822" w:rsidRDefault="007B4822" w:rsidP="00AC311F">
      <w:pPr>
        <w:rPr>
          <w:rFonts w:ascii="Times New Roman" w:hAnsi="Times New Roman"/>
          <w:color w:val="FF0000"/>
        </w:rPr>
      </w:pPr>
    </w:p>
    <w:p w14:paraId="3D53A705" w14:textId="77777777" w:rsidR="00332AEB" w:rsidRDefault="00332AEB" w:rsidP="00AC311F">
      <w:pPr>
        <w:rPr>
          <w:rFonts w:ascii="Times New Roman" w:hAnsi="Times New Roman"/>
          <w:color w:val="FF0000"/>
        </w:rPr>
      </w:pPr>
    </w:p>
    <w:p w14:paraId="61B77A5A" w14:textId="56DDBF03" w:rsidR="007B4822" w:rsidRDefault="007B4822" w:rsidP="00AC311F">
      <w:pPr>
        <w:rPr>
          <w:rFonts w:ascii="Times New Roman" w:hAnsi="Times New Roman"/>
          <w:color w:val="FF0000"/>
        </w:rPr>
      </w:pPr>
    </w:p>
    <w:p w14:paraId="3B287273" w14:textId="77777777" w:rsidR="00AC311F" w:rsidRDefault="00AC311F">
      <w:pPr>
        <w:rPr>
          <w:rFonts w:ascii="Times New Roman" w:hAnsi="Times New Roman"/>
          <w:b/>
        </w:rPr>
      </w:pPr>
    </w:p>
    <w:p w14:paraId="01503E91" w14:textId="7E7CED54" w:rsidR="00EE3394" w:rsidRDefault="00EE3394" w:rsidP="00EE3394">
      <w:pPr>
        <w:pStyle w:val="Heading1"/>
        <w:spacing w:line="240" w:lineRule="auto"/>
        <w:jc w:val="center"/>
      </w:pPr>
    </w:p>
    <w:p w14:paraId="19A9B99D" w14:textId="77777777" w:rsidR="00EE3394" w:rsidRPr="00EE3394" w:rsidRDefault="00EE3394" w:rsidP="00EE3394"/>
    <w:p w14:paraId="7D19F776" w14:textId="41184CCB" w:rsidR="00644C4F" w:rsidRPr="00332AEB" w:rsidRDefault="00644C4F" w:rsidP="00332AEB">
      <w:pPr>
        <w:rPr>
          <w:rFonts w:ascii="Times New Roman" w:eastAsia="Times New Roman" w:hAnsi="Times New Roman"/>
        </w:rPr>
      </w:pPr>
    </w:p>
    <w:p w14:paraId="3288D583" w14:textId="175EF119" w:rsidR="00332AEB" w:rsidRDefault="00332AEB" w:rsidP="00332AEB">
      <w:pPr>
        <w:pStyle w:val="NormalWeb"/>
        <w:spacing w:before="0" w:beforeAutospacing="0" w:after="0" w:afterAutospacing="0"/>
        <w:rPr>
          <w:rFonts w:cs="+mn-cs"/>
          <w:b/>
          <w:bCs/>
          <w:color w:val="000000"/>
          <w:kern w:val="24"/>
        </w:rPr>
      </w:pPr>
      <w:r>
        <w:rPr>
          <w:noProof/>
          <w:color w:val="FF0000"/>
          <w:sz w:val="16"/>
          <w:szCs w:val="16"/>
        </w:rPr>
        <w:lastRenderedPageBreak/>
        <w:drawing>
          <wp:inline distT="0" distB="0" distL="0" distR="0" wp14:anchorId="25890384" wp14:editId="10C2E498">
            <wp:extent cx="4495800" cy="6569967"/>
            <wp:effectExtent l="0" t="0" r="0" b="2540"/>
            <wp:docPr id="54" name="Picture 54"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Graphical user interface&#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12617" cy="6594543"/>
                    </a:xfrm>
                    <a:prstGeom prst="rect">
                      <a:avLst/>
                    </a:prstGeom>
                    <a:noFill/>
                  </pic:spPr>
                </pic:pic>
              </a:graphicData>
            </a:graphic>
          </wp:inline>
        </w:drawing>
      </w:r>
    </w:p>
    <w:p w14:paraId="305415D0" w14:textId="1FC85631" w:rsidR="00332AEB" w:rsidRDefault="00332AEB" w:rsidP="00332AEB">
      <w:pPr>
        <w:pStyle w:val="NormalWeb"/>
        <w:spacing w:before="0" w:beforeAutospacing="0" w:after="0" w:afterAutospacing="0"/>
        <w:rPr>
          <w:rFonts w:cs="+mn-cs"/>
          <w:b/>
          <w:bCs/>
          <w:color w:val="000000"/>
          <w:kern w:val="24"/>
        </w:rPr>
      </w:pPr>
    </w:p>
    <w:p w14:paraId="639F4767" w14:textId="77777777" w:rsidR="00332AEB" w:rsidRPr="00332AEB" w:rsidRDefault="00332AEB" w:rsidP="00332AEB">
      <w:pPr>
        <w:pStyle w:val="NormalWeb"/>
        <w:spacing w:before="0" w:beforeAutospacing="0" w:after="0" w:afterAutospacing="0"/>
        <w:rPr>
          <w:rFonts w:cs="+mn-cs"/>
          <w:b/>
          <w:bCs/>
          <w:color w:val="000000"/>
          <w:kern w:val="24"/>
        </w:rPr>
      </w:pPr>
    </w:p>
    <w:p w14:paraId="044CFDD2" w14:textId="77777777" w:rsidR="00C03E3F" w:rsidRDefault="00C03E3F" w:rsidP="00C03E3F">
      <w:pPr>
        <w:pStyle w:val="Heading1"/>
        <w:spacing w:line="240" w:lineRule="auto"/>
      </w:pPr>
      <w:bookmarkStart w:id="10" w:name="_Toc106274018"/>
      <w:r w:rsidRPr="006054E7">
        <w:rPr>
          <w:color w:val="0432FF"/>
        </w:rPr>
        <w:t>Suppleme</w:t>
      </w:r>
      <w:r w:rsidRPr="00053E90">
        <w:rPr>
          <w:color w:val="0432FF"/>
          <w:szCs w:val="24"/>
        </w:rPr>
        <w:t xml:space="preserve">ntary Figure </w:t>
      </w:r>
      <w:r>
        <w:rPr>
          <w:color w:val="0432FF"/>
          <w:szCs w:val="24"/>
        </w:rPr>
        <w:t>4</w:t>
      </w:r>
      <w:r w:rsidRPr="00053E90">
        <w:rPr>
          <w:szCs w:val="24"/>
        </w:rPr>
        <w:t>.</w:t>
      </w:r>
      <w:r>
        <w:rPr>
          <w:szCs w:val="24"/>
        </w:rPr>
        <w:t xml:space="preserve"> Generation </w:t>
      </w:r>
      <w:r>
        <w:rPr>
          <w:rFonts w:cs="+mn-cs"/>
          <w:bCs/>
          <w:color w:val="000000"/>
          <w:kern w:val="24"/>
        </w:rPr>
        <w:t xml:space="preserve">of loss-of-function lesions in </w:t>
      </w:r>
      <w:r>
        <w:rPr>
          <w:rFonts w:cs="+mn-cs"/>
          <w:bCs/>
          <w:i/>
          <w:iCs/>
          <w:color w:val="000000"/>
          <w:kern w:val="24"/>
        </w:rPr>
        <w:t xml:space="preserve">grin2A </w:t>
      </w:r>
      <w:r>
        <w:rPr>
          <w:rFonts w:cs="+mn-cs"/>
          <w:bCs/>
          <w:color w:val="000000"/>
          <w:kern w:val="24"/>
        </w:rPr>
        <w:t xml:space="preserve">and </w:t>
      </w:r>
      <w:r>
        <w:rPr>
          <w:rFonts w:cs="+mn-cs"/>
          <w:bCs/>
          <w:i/>
          <w:iCs/>
          <w:color w:val="000000"/>
          <w:kern w:val="24"/>
        </w:rPr>
        <w:t xml:space="preserve">grin2D </w:t>
      </w:r>
      <w:r>
        <w:rPr>
          <w:rFonts w:cs="+mn-cs"/>
          <w:bCs/>
          <w:color w:val="000000"/>
          <w:kern w:val="24"/>
        </w:rPr>
        <w:t xml:space="preserve">subunit paralogues </w:t>
      </w:r>
      <w:r w:rsidRPr="00332AEB">
        <w:rPr>
          <w:bCs/>
        </w:rPr>
        <w:t xml:space="preserve">(relates to </w:t>
      </w:r>
      <w:r w:rsidRPr="00332AEB">
        <w:rPr>
          <w:bCs/>
          <w:color w:val="FF0000"/>
        </w:rPr>
        <w:t xml:space="preserve">Figure </w:t>
      </w:r>
      <w:r>
        <w:rPr>
          <w:bCs/>
          <w:color w:val="FF0000"/>
        </w:rPr>
        <w:t>4</w:t>
      </w:r>
      <w:r w:rsidRPr="00332AEB">
        <w:rPr>
          <w:bCs/>
        </w:rPr>
        <w:t>).</w:t>
      </w:r>
      <w:bookmarkEnd w:id="10"/>
      <w:r>
        <w:t xml:space="preserve"> </w:t>
      </w:r>
      <w:r w:rsidRPr="00053E90">
        <w:rPr>
          <w:szCs w:val="24"/>
        </w:rPr>
        <w:t xml:space="preserve"> </w:t>
      </w:r>
    </w:p>
    <w:p w14:paraId="5A85AA83" w14:textId="77777777" w:rsidR="00332AEB" w:rsidRPr="00332AEB" w:rsidRDefault="00332AEB" w:rsidP="00332AEB">
      <w:pPr>
        <w:pStyle w:val="NormalWeb"/>
        <w:spacing w:before="0" w:beforeAutospacing="0" w:after="0" w:afterAutospacing="0"/>
        <w:ind w:left="432" w:hanging="432"/>
      </w:pPr>
      <w:r w:rsidRPr="00332AEB">
        <w:rPr>
          <w:rFonts w:cs="+mn-cs"/>
          <w:b/>
          <w:bCs/>
          <w:color w:val="000000"/>
          <w:kern w:val="24"/>
        </w:rPr>
        <w:t xml:space="preserve">(A &amp; D) </w:t>
      </w:r>
      <w:r w:rsidRPr="00332AEB">
        <w:rPr>
          <w:rFonts w:cs="+mn-cs"/>
          <w:color w:val="000000"/>
          <w:kern w:val="24"/>
        </w:rPr>
        <w:t xml:space="preserve">Linear representation of the M2 and M3 segments indicating gRNA target site for </w:t>
      </w:r>
      <w:r w:rsidRPr="00332AEB">
        <w:rPr>
          <w:rFonts w:cs="+mn-cs"/>
          <w:b/>
          <w:bCs/>
          <w:color w:val="000000"/>
          <w:kern w:val="24"/>
        </w:rPr>
        <w:t>(A)</w:t>
      </w:r>
      <w:r w:rsidRPr="00332AEB">
        <w:rPr>
          <w:rFonts w:cs="+mn-cs"/>
          <w:color w:val="000000"/>
          <w:kern w:val="24"/>
        </w:rPr>
        <w:t xml:space="preserve"> </w:t>
      </w:r>
      <w:r w:rsidRPr="00332AEB">
        <w:rPr>
          <w:rFonts w:cs="+mn-cs"/>
          <w:i/>
          <w:iCs/>
          <w:color w:val="000000"/>
          <w:kern w:val="24"/>
        </w:rPr>
        <w:t xml:space="preserve">grin2Aa </w:t>
      </w:r>
      <w:r w:rsidRPr="00332AEB">
        <w:rPr>
          <w:rFonts w:cs="+mn-cs"/>
          <w:color w:val="000000"/>
          <w:kern w:val="24"/>
        </w:rPr>
        <w:t xml:space="preserve">and </w:t>
      </w:r>
      <w:r w:rsidRPr="00332AEB">
        <w:rPr>
          <w:rFonts w:cs="+mn-cs"/>
          <w:i/>
          <w:iCs/>
          <w:color w:val="000000"/>
          <w:kern w:val="24"/>
        </w:rPr>
        <w:t xml:space="preserve">grin2Ab </w:t>
      </w:r>
      <w:r w:rsidRPr="00332AEB">
        <w:rPr>
          <w:rFonts w:cs="+mn-cs"/>
          <w:color w:val="000000"/>
          <w:kern w:val="24"/>
        </w:rPr>
        <w:t xml:space="preserve">(blue arrows) or the </w:t>
      </w:r>
      <w:r w:rsidRPr="00332AEB">
        <w:rPr>
          <w:rFonts w:cs="+mn-cs"/>
          <w:b/>
          <w:bCs/>
          <w:color w:val="000000"/>
          <w:kern w:val="24"/>
        </w:rPr>
        <w:t xml:space="preserve">(D) </w:t>
      </w:r>
      <w:r w:rsidRPr="00332AEB">
        <w:rPr>
          <w:rFonts w:cs="+mn-cs"/>
          <w:i/>
          <w:iCs/>
          <w:color w:val="000000"/>
          <w:kern w:val="24"/>
        </w:rPr>
        <w:t xml:space="preserve">grin2Da </w:t>
      </w:r>
      <w:r w:rsidRPr="00332AEB">
        <w:rPr>
          <w:rFonts w:cs="+mn-cs"/>
          <w:color w:val="000000"/>
          <w:kern w:val="24"/>
        </w:rPr>
        <w:t xml:space="preserve">and </w:t>
      </w:r>
      <w:r w:rsidRPr="00332AEB">
        <w:rPr>
          <w:rFonts w:cs="+mn-cs"/>
          <w:i/>
          <w:iCs/>
          <w:color w:val="000000"/>
          <w:kern w:val="24"/>
        </w:rPr>
        <w:t xml:space="preserve">grin2Db </w:t>
      </w:r>
      <w:r w:rsidRPr="00332AEB">
        <w:rPr>
          <w:rFonts w:cs="+mn-cs"/>
          <w:color w:val="000000"/>
          <w:kern w:val="24"/>
        </w:rPr>
        <w:t xml:space="preserve">(green arrows). The SYTANLAAF motif (indicated in yellow) is the most highly conserved motif in </w:t>
      </w:r>
      <w:proofErr w:type="spellStart"/>
      <w:r w:rsidRPr="00332AEB">
        <w:rPr>
          <w:rFonts w:cs="+mn-cs"/>
          <w:color w:val="000000"/>
          <w:kern w:val="24"/>
        </w:rPr>
        <w:t>iGluRs</w:t>
      </w:r>
      <w:proofErr w:type="spellEnd"/>
      <w:r w:rsidRPr="00332AEB">
        <w:rPr>
          <w:rFonts w:cs="+mn-cs"/>
          <w:color w:val="000000"/>
          <w:kern w:val="24"/>
        </w:rPr>
        <w:t xml:space="preserve"> and is fundamental to their function.</w:t>
      </w:r>
    </w:p>
    <w:p w14:paraId="54EB46F2" w14:textId="5D793E64" w:rsidR="00332AEB" w:rsidRPr="00332AEB" w:rsidRDefault="00332AEB" w:rsidP="00332AEB">
      <w:pPr>
        <w:pStyle w:val="NormalWeb"/>
        <w:spacing w:before="0" w:beforeAutospacing="0" w:after="0" w:afterAutospacing="0"/>
        <w:ind w:left="432" w:hanging="432"/>
      </w:pPr>
      <w:r w:rsidRPr="00332AEB">
        <w:rPr>
          <w:rFonts w:cs="+mn-cs"/>
          <w:b/>
          <w:bCs/>
          <w:color w:val="000000"/>
          <w:kern w:val="24"/>
        </w:rPr>
        <w:t>(B-C &amp; E-F)</w:t>
      </w:r>
      <w:r w:rsidRPr="00332AEB">
        <w:rPr>
          <w:rFonts w:cs="+mn-cs"/>
          <w:color w:val="000000"/>
          <w:kern w:val="24"/>
        </w:rPr>
        <w:t xml:space="preserve"> Alignments of</w:t>
      </w:r>
      <w:r w:rsidRPr="00332AEB">
        <w:rPr>
          <w:rFonts w:cs="+mn-cs"/>
          <w:i/>
          <w:iCs/>
          <w:color w:val="000000"/>
          <w:kern w:val="24"/>
        </w:rPr>
        <w:t xml:space="preserve"> </w:t>
      </w:r>
      <w:r w:rsidRPr="00332AEB">
        <w:rPr>
          <w:rFonts w:cs="+mn-cs"/>
          <w:color w:val="000000"/>
          <w:kern w:val="24"/>
        </w:rPr>
        <w:t>nucleotide and</w:t>
      </w:r>
      <w:r w:rsidRPr="00332AEB">
        <w:rPr>
          <w:rFonts w:cs="+mn-cs"/>
          <w:b/>
          <w:bCs/>
          <w:color w:val="000000"/>
          <w:kern w:val="24"/>
        </w:rPr>
        <w:t xml:space="preserve"> </w:t>
      </w:r>
      <w:r w:rsidRPr="00332AEB">
        <w:rPr>
          <w:rFonts w:cs="+mn-cs"/>
          <w:color w:val="000000"/>
          <w:kern w:val="24"/>
        </w:rPr>
        <w:t xml:space="preserve">amino acid sequences for </w:t>
      </w:r>
      <w:r w:rsidRPr="00332AEB">
        <w:rPr>
          <w:rFonts w:cs="+mn-cs"/>
          <w:b/>
          <w:bCs/>
          <w:color w:val="000000"/>
          <w:kern w:val="24"/>
        </w:rPr>
        <w:t>(B)</w:t>
      </w:r>
      <w:r w:rsidRPr="00332AEB">
        <w:rPr>
          <w:rFonts w:cs="+mn-cs"/>
          <w:color w:val="000000"/>
          <w:kern w:val="24"/>
        </w:rPr>
        <w:t xml:space="preserve"> </w:t>
      </w:r>
      <w:r w:rsidRPr="00332AEB">
        <w:rPr>
          <w:rFonts w:cs="+mn-cs"/>
          <w:i/>
          <w:iCs/>
          <w:color w:val="000000"/>
          <w:kern w:val="24"/>
        </w:rPr>
        <w:t xml:space="preserve">grin2Aa, </w:t>
      </w:r>
      <w:r w:rsidRPr="00332AEB">
        <w:rPr>
          <w:rFonts w:cs="+mn-cs"/>
          <w:b/>
          <w:bCs/>
          <w:color w:val="000000"/>
          <w:kern w:val="24"/>
        </w:rPr>
        <w:t xml:space="preserve">(C) </w:t>
      </w:r>
      <w:r w:rsidRPr="00332AEB">
        <w:rPr>
          <w:rFonts w:cs="+mn-cs"/>
          <w:i/>
          <w:iCs/>
          <w:color w:val="000000"/>
          <w:kern w:val="24"/>
        </w:rPr>
        <w:t>grin2Ab,</w:t>
      </w:r>
      <w:r w:rsidRPr="00332AEB">
        <w:rPr>
          <w:rFonts w:cs="+mn-cs"/>
          <w:b/>
          <w:bCs/>
          <w:color w:val="000000"/>
          <w:kern w:val="24"/>
        </w:rPr>
        <w:t xml:space="preserve"> (E)</w:t>
      </w:r>
      <w:r w:rsidRPr="00332AEB">
        <w:rPr>
          <w:rFonts w:cs="+mn-cs"/>
          <w:i/>
          <w:iCs/>
          <w:color w:val="000000"/>
          <w:kern w:val="24"/>
        </w:rPr>
        <w:t xml:space="preserve"> grin2Da </w:t>
      </w:r>
      <w:r w:rsidRPr="00332AEB">
        <w:rPr>
          <w:rFonts w:cs="+mn-cs"/>
          <w:color w:val="000000"/>
          <w:kern w:val="24"/>
        </w:rPr>
        <w:t xml:space="preserve">and </w:t>
      </w:r>
      <w:r w:rsidRPr="00332AEB">
        <w:rPr>
          <w:rFonts w:cs="+mn-cs"/>
          <w:b/>
          <w:bCs/>
          <w:color w:val="000000"/>
          <w:kern w:val="24"/>
        </w:rPr>
        <w:t xml:space="preserve">(F) </w:t>
      </w:r>
      <w:r w:rsidRPr="00332AEB">
        <w:rPr>
          <w:rFonts w:cs="+mn-cs"/>
          <w:i/>
          <w:iCs/>
          <w:color w:val="000000"/>
          <w:kern w:val="24"/>
        </w:rPr>
        <w:t>grin2Db</w:t>
      </w:r>
      <w:r w:rsidRPr="00332AEB">
        <w:rPr>
          <w:rFonts w:cs="+mn-cs"/>
          <w:color w:val="000000"/>
          <w:kern w:val="24"/>
        </w:rPr>
        <w:t xml:space="preserve">. Induced mutations within the nucleotide sequences are denoted as either dashes (deletions) or highlighted green (insertions). gRNA target site on the nucleotide sequence </w:t>
      </w:r>
      <w:r w:rsidRPr="00332AEB">
        <w:rPr>
          <w:rFonts w:cs="+mn-cs"/>
          <w:color w:val="000000"/>
          <w:kern w:val="24"/>
        </w:rPr>
        <w:lastRenderedPageBreak/>
        <w:t xml:space="preserve">(gray highlight) are adjacent to generated mutations. Altered amino acid sequence (bolded) and early stop codons (Red STOP) are generated in sbu99 for </w:t>
      </w:r>
      <w:r w:rsidRPr="00332AEB">
        <w:rPr>
          <w:rFonts w:cs="+mn-cs"/>
          <w:i/>
          <w:iCs/>
          <w:color w:val="000000"/>
          <w:kern w:val="24"/>
        </w:rPr>
        <w:t>grin2Aa</w:t>
      </w:r>
      <w:r w:rsidRPr="00332AEB">
        <w:rPr>
          <w:rFonts w:cs="+mn-cs"/>
          <w:color w:val="000000"/>
          <w:kern w:val="24"/>
        </w:rPr>
        <w:t xml:space="preserve">; sbu300 for </w:t>
      </w:r>
      <w:r w:rsidRPr="00332AEB">
        <w:rPr>
          <w:rFonts w:cs="+mn-cs"/>
          <w:i/>
          <w:iCs/>
          <w:color w:val="000000"/>
          <w:kern w:val="24"/>
        </w:rPr>
        <w:t xml:space="preserve">grin2Ab; </w:t>
      </w:r>
      <w:r w:rsidRPr="00332AEB">
        <w:rPr>
          <w:rFonts w:cs="+mn-cs"/>
          <w:color w:val="000000"/>
          <w:kern w:val="24"/>
        </w:rPr>
        <w:t xml:space="preserve">sbu329, sbu333 and sbu337 for </w:t>
      </w:r>
      <w:r w:rsidRPr="00332AEB">
        <w:rPr>
          <w:rFonts w:cs="+mn-cs"/>
          <w:i/>
          <w:iCs/>
          <w:color w:val="000000"/>
          <w:kern w:val="24"/>
        </w:rPr>
        <w:t xml:space="preserve">grin2Da; </w:t>
      </w:r>
      <w:r w:rsidRPr="00332AEB">
        <w:rPr>
          <w:rFonts w:cs="+mn-cs"/>
          <w:color w:val="000000"/>
          <w:kern w:val="24"/>
        </w:rPr>
        <w:t xml:space="preserve">and sbu330 for </w:t>
      </w:r>
      <w:r w:rsidRPr="00332AEB">
        <w:rPr>
          <w:rFonts w:cs="+mn-cs"/>
          <w:i/>
          <w:iCs/>
          <w:color w:val="000000"/>
          <w:kern w:val="24"/>
        </w:rPr>
        <w:t>grin2Db</w:t>
      </w:r>
      <w:r w:rsidRPr="00332AEB">
        <w:rPr>
          <w:rFonts w:cs="+mn-cs"/>
          <w:color w:val="000000"/>
          <w:kern w:val="24"/>
        </w:rPr>
        <w:t xml:space="preserve">. Such early translation termination events would prevent encoding the SYTANLAAF motif (yellow highlight) as well as the D2 lobe of the LBD, which would make the receptor non-functional. Red asterisk indicate the preferred allele for each gene (utilized in </w:t>
      </w:r>
      <w:r w:rsidRPr="00332AEB">
        <w:rPr>
          <w:rFonts w:cs="+mn-cs"/>
          <w:b/>
          <w:bCs/>
          <w:color w:val="000000"/>
          <w:kern w:val="24"/>
        </w:rPr>
        <w:t>Figure 4</w:t>
      </w:r>
      <w:r w:rsidRPr="00332AEB">
        <w:rPr>
          <w:rFonts w:cs="+mn-cs"/>
          <w:color w:val="000000"/>
          <w:kern w:val="24"/>
        </w:rPr>
        <w:t xml:space="preserve">), which </w:t>
      </w:r>
      <w:r w:rsidR="00C12757">
        <w:rPr>
          <w:rFonts w:cs="+mn-cs"/>
          <w:color w:val="000000"/>
          <w:kern w:val="24"/>
        </w:rPr>
        <w:t>has</w:t>
      </w:r>
      <w:r w:rsidRPr="00332AEB">
        <w:rPr>
          <w:rFonts w:cs="+mn-cs"/>
          <w:color w:val="000000"/>
          <w:kern w:val="24"/>
        </w:rPr>
        <w:t xml:space="preserve"> the earliest induced stop codon. </w:t>
      </w:r>
    </w:p>
    <w:p w14:paraId="28E2E404" w14:textId="77777777" w:rsidR="00644C4F" w:rsidRDefault="00644C4F" w:rsidP="00644C4F"/>
    <w:p w14:paraId="60929FF7" w14:textId="6837778E" w:rsidR="00810145" w:rsidRPr="007C4FC7" w:rsidRDefault="00810145" w:rsidP="005C2266">
      <w:pPr>
        <w:rPr>
          <w:rFonts w:ascii="Times New Roman" w:hAnsi="Times New Roman"/>
          <w:b/>
        </w:rPr>
      </w:pPr>
      <w:r>
        <w:br w:type="page"/>
      </w:r>
    </w:p>
    <w:p w14:paraId="0E289609" w14:textId="77777777" w:rsidR="00851DC5" w:rsidRPr="00501389" w:rsidRDefault="00851DC5" w:rsidP="00501389"/>
    <w:p w14:paraId="38A2FA00" w14:textId="3C55B836" w:rsidR="00BE211C" w:rsidRPr="00501389" w:rsidRDefault="00BE211C" w:rsidP="00501389">
      <w:pPr>
        <w:jc w:val="center"/>
      </w:pPr>
    </w:p>
    <w:p w14:paraId="254EA308" w14:textId="77777777" w:rsidR="00BE211C" w:rsidRDefault="00BE211C" w:rsidP="00BE211C">
      <w:pPr>
        <w:pStyle w:val="Heading1"/>
        <w:spacing w:line="240" w:lineRule="auto"/>
        <w:jc w:val="both"/>
        <w:rPr>
          <w:color w:val="0432FF"/>
        </w:rPr>
      </w:pPr>
    </w:p>
    <w:p w14:paraId="3314542E" w14:textId="2DEE391C" w:rsidR="00053E90" w:rsidRPr="00053E90" w:rsidRDefault="00053E90" w:rsidP="00053E90">
      <w:r>
        <w:rPr>
          <w:rFonts w:ascii="Times New Roman" w:hAnsi="Times New Roman"/>
          <w:noProof/>
          <w:color w:val="FF0000"/>
          <w:sz w:val="16"/>
          <w:szCs w:val="16"/>
        </w:rPr>
        <w:drawing>
          <wp:inline distT="0" distB="0" distL="0" distR="0" wp14:anchorId="2711BD31" wp14:editId="6E93C85B">
            <wp:extent cx="4631690" cy="3686792"/>
            <wp:effectExtent l="0" t="0" r="0" b="0"/>
            <wp:docPr id="8" name="Picture 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bar char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38503" cy="3692215"/>
                    </a:xfrm>
                    <a:prstGeom prst="rect">
                      <a:avLst/>
                    </a:prstGeom>
                    <a:noFill/>
                  </pic:spPr>
                </pic:pic>
              </a:graphicData>
            </a:graphic>
          </wp:inline>
        </w:drawing>
      </w:r>
    </w:p>
    <w:p w14:paraId="663EB093" w14:textId="77777777" w:rsidR="00C03E3F" w:rsidRPr="00E53956" w:rsidRDefault="00C03E3F" w:rsidP="00C03E3F">
      <w:pPr>
        <w:pStyle w:val="Heading1"/>
        <w:spacing w:line="240" w:lineRule="auto"/>
      </w:pPr>
      <w:bookmarkStart w:id="11" w:name="_Toc106274019"/>
      <w:r w:rsidRPr="00E53956">
        <w:rPr>
          <w:color w:val="0432FF"/>
        </w:rPr>
        <w:t>Suppleme</w:t>
      </w:r>
      <w:r w:rsidRPr="00E53956">
        <w:rPr>
          <w:color w:val="0432FF"/>
          <w:szCs w:val="24"/>
        </w:rPr>
        <w:t>ntary Figure 5</w:t>
      </w:r>
      <w:r w:rsidRPr="00E53956">
        <w:rPr>
          <w:szCs w:val="24"/>
        </w:rPr>
        <w:t xml:space="preserve">. </w:t>
      </w:r>
      <w:r w:rsidRPr="00C03E3F">
        <w:rPr>
          <w:rFonts w:eastAsia="Calibri"/>
          <w:bCs/>
          <w:i/>
          <w:iCs/>
          <w:color w:val="000000"/>
          <w:kern w:val="24"/>
          <w:szCs w:val="24"/>
        </w:rPr>
        <w:t>grin2B</w:t>
      </w:r>
      <w:r w:rsidRPr="00C03E3F">
        <w:rPr>
          <w:rFonts w:eastAsia="Calibri"/>
          <w:bCs/>
          <w:color w:val="000000"/>
          <w:kern w:val="24"/>
          <w:szCs w:val="24"/>
          <w:vertAlign w:val="superscript"/>
        </w:rPr>
        <w:t>-/-</w:t>
      </w:r>
      <w:r w:rsidRPr="00C03E3F">
        <w:rPr>
          <w:rFonts w:eastAsia="Calibri"/>
          <w:bCs/>
          <w:color w:val="000000"/>
          <w:kern w:val="24"/>
          <w:szCs w:val="24"/>
        </w:rPr>
        <w:t xml:space="preserve"> fish</w:t>
      </w:r>
      <w:r w:rsidRPr="00C03E3F">
        <w:rPr>
          <w:rFonts w:eastAsia="Calibri"/>
          <w:b w:val="0"/>
          <w:color w:val="000000"/>
          <w:kern w:val="24"/>
          <w:szCs w:val="24"/>
        </w:rPr>
        <w:t xml:space="preserve"> </w:t>
      </w:r>
      <w:r w:rsidRPr="00C03E3F">
        <w:rPr>
          <w:rFonts w:eastAsia="Calibri"/>
          <w:bCs/>
          <w:color w:val="000000"/>
          <w:kern w:val="24"/>
          <w:szCs w:val="24"/>
        </w:rPr>
        <w:t>show wild-type spontaneous and photic evoked responses throughout early larval stages</w:t>
      </w:r>
      <w:r w:rsidRPr="00E53956">
        <w:rPr>
          <w:szCs w:val="24"/>
        </w:rPr>
        <w:t xml:space="preserve"> (relates </w:t>
      </w:r>
      <w:r w:rsidRPr="00E53956">
        <w:t xml:space="preserve">to </w:t>
      </w:r>
      <w:r w:rsidRPr="00E53956">
        <w:rPr>
          <w:color w:val="FF0000"/>
        </w:rPr>
        <w:t>Figure 5</w:t>
      </w:r>
      <w:r w:rsidRPr="00E53956">
        <w:t>).</w:t>
      </w:r>
      <w:bookmarkEnd w:id="11"/>
      <w:r w:rsidRPr="00E53956">
        <w:t xml:space="preserve"> </w:t>
      </w:r>
    </w:p>
    <w:p w14:paraId="509AD357" w14:textId="3668D8D7" w:rsidR="00053E90" w:rsidRDefault="00053E90" w:rsidP="00053E90">
      <w:pPr>
        <w:pStyle w:val="NormalWeb"/>
        <w:spacing w:before="0" w:beforeAutospacing="0" w:after="0" w:afterAutospacing="0"/>
        <w:ind w:left="432" w:hanging="432"/>
        <w:rPr>
          <w:rFonts w:cs="+mn-cs"/>
          <w:i/>
          <w:iCs/>
          <w:color w:val="000000"/>
          <w:kern w:val="24"/>
        </w:rPr>
      </w:pPr>
      <w:r w:rsidRPr="00053E90">
        <w:rPr>
          <w:rFonts w:cs="+mn-cs"/>
          <w:b/>
          <w:bCs/>
          <w:color w:val="000000"/>
          <w:kern w:val="24"/>
        </w:rPr>
        <w:t>(A-D)</w:t>
      </w:r>
      <w:r w:rsidRPr="00053E90">
        <w:rPr>
          <w:rFonts w:cs="+mn-cs"/>
          <w:color w:val="000000"/>
          <w:kern w:val="24"/>
        </w:rPr>
        <w:t xml:space="preserve"> Spontaneous and photic evoked larval swim behavior assay. Bar graphs of average movement count in </w:t>
      </w:r>
      <w:r w:rsidRPr="00053E90">
        <w:rPr>
          <w:rFonts w:cs="+mn-cs"/>
          <w:b/>
          <w:bCs/>
          <w:color w:val="000000"/>
          <w:kern w:val="24"/>
        </w:rPr>
        <w:t xml:space="preserve">(A) </w:t>
      </w:r>
      <w:r w:rsidRPr="00053E90">
        <w:rPr>
          <w:rFonts w:cs="+mn-cs"/>
          <w:color w:val="000000"/>
          <w:kern w:val="24"/>
        </w:rPr>
        <w:t xml:space="preserve">early acclimation, </w:t>
      </w:r>
      <w:r w:rsidRPr="00053E90">
        <w:rPr>
          <w:rFonts w:cs="+mn-cs"/>
          <w:b/>
          <w:bCs/>
          <w:color w:val="000000"/>
          <w:kern w:val="24"/>
        </w:rPr>
        <w:t xml:space="preserve">(B) </w:t>
      </w:r>
      <w:r w:rsidRPr="00053E90">
        <w:rPr>
          <w:rFonts w:cs="+mn-cs"/>
          <w:color w:val="000000"/>
          <w:kern w:val="24"/>
        </w:rPr>
        <w:t>late acclimation,</w:t>
      </w:r>
      <w:r w:rsidRPr="00053E90">
        <w:rPr>
          <w:rFonts w:cs="+mn-cs"/>
          <w:b/>
          <w:bCs/>
          <w:color w:val="000000"/>
          <w:kern w:val="24"/>
        </w:rPr>
        <w:t xml:space="preserve"> (C) </w:t>
      </w:r>
      <w:r w:rsidRPr="00053E90">
        <w:rPr>
          <w:rFonts w:cs="+mn-cs"/>
          <w:color w:val="000000"/>
          <w:kern w:val="24"/>
        </w:rPr>
        <w:t xml:space="preserve">spontaneous movement in the light and </w:t>
      </w:r>
      <w:r w:rsidRPr="00053E90">
        <w:rPr>
          <w:rFonts w:cs="+mn-cs"/>
          <w:b/>
          <w:bCs/>
          <w:color w:val="000000"/>
          <w:kern w:val="24"/>
        </w:rPr>
        <w:t xml:space="preserve">(D) </w:t>
      </w:r>
      <w:r w:rsidRPr="00053E90">
        <w:rPr>
          <w:rFonts w:cs="+mn-cs"/>
          <w:color w:val="000000"/>
          <w:kern w:val="24"/>
        </w:rPr>
        <w:t xml:space="preserve">movement after the removal of illumination as outlined in the social behavior paradigm in </w:t>
      </w:r>
      <w:r w:rsidRPr="00053E90">
        <w:rPr>
          <w:rFonts w:cs="+mn-cs"/>
          <w:b/>
          <w:bCs/>
          <w:color w:val="000000"/>
          <w:kern w:val="24"/>
        </w:rPr>
        <w:t>(Fig. 5)</w:t>
      </w:r>
      <w:r w:rsidRPr="00053E90">
        <w:rPr>
          <w:rFonts w:cs="+mn-cs"/>
          <w:color w:val="000000"/>
          <w:kern w:val="24"/>
        </w:rPr>
        <w:t xml:space="preserve">. Zebrafish larvae at 4, 5 and 6 dpf were tested in 24-well dishes; </w:t>
      </w:r>
      <w:r w:rsidRPr="00053E90">
        <w:rPr>
          <w:rFonts w:cs="+mn-cs"/>
          <w:i/>
          <w:iCs/>
          <w:color w:val="000000"/>
          <w:kern w:val="24"/>
        </w:rPr>
        <w:t xml:space="preserve">grin2B </w:t>
      </w:r>
      <w:r w:rsidRPr="00053E90">
        <w:rPr>
          <w:rFonts w:cs="+mn-cs"/>
          <w:color w:val="000000"/>
          <w:kern w:val="24"/>
        </w:rPr>
        <w:t xml:space="preserve">control (n = 19, 22, 22) and </w:t>
      </w:r>
      <w:r w:rsidRPr="00053E90">
        <w:rPr>
          <w:rFonts w:cs="+mn-cs"/>
          <w:i/>
          <w:iCs/>
          <w:color w:val="000000"/>
          <w:kern w:val="24"/>
        </w:rPr>
        <w:t>grin2B</w:t>
      </w:r>
      <w:r w:rsidRPr="00053E90">
        <w:rPr>
          <w:rFonts w:cs="+mn-cs"/>
          <w:color w:val="000000"/>
          <w:kern w:val="24"/>
          <w:vertAlign w:val="superscript"/>
        </w:rPr>
        <w:t>-/-</w:t>
      </w:r>
      <w:r w:rsidRPr="00053E90">
        <w:rPr>
          <w:rFonts w:cs="+mn-cs"/>
          <w:color w:val="000000"/>
          <w:kern w:val="24"/>
        </w:rPr>
        <w:t xml:space="preserve"> fish (n = 27, 31, 31) for 4, 5, and 6 dpf respectively. (*p = 0.024</w:t>
      </w:r>
      <w:r w:rsidRPr="00053E90">
        <w:rPr>
          <w:rFonts w:cs="+mn-cs"/>
          <w:i/>
          <w:iCs/>
          <w:color w:val="000000"/>
          <w:kern w:val="24"/>
        </w:rPr>
        <w:t>, t-test)</w:t>
      </w:r>
    </w:p>
    <w:p w14:paraId="6F5385D2" w14:textId="7241C1B2" w:rsidR="00053E90" w:rsidRDefault="00053E90" w:rsidP="00053E90">
      <w:pPr>
        <w:pStyle w:val="NormalWeb"/>
        <w:spacing w:before="0" w:beforeAutospacing="0" w:after="0" w:afterAutospacing="0"/>
        <w:ind w:left="432" w:hanging="432"/>
      </w:pPr>
    </w:p>
    <w:p w14:paraId="5FB0C5F8" w14:textId="1BA7A21F" w:rsidR="00053E90" w:rsidRDefault="00053E90" w:rsidP="00053E90">
      <w:pPr>
        <w:pStyle w:val="NormalWeb"/>
        <w:spacing w:before="0" w:beforeAutospacing="0" w:after="0" w:afterAutospacing="0"/>
        <w:ind w:left="432" w:hanging="432"/>
      </w:pPr>
    </w:p>
    <w:p w14:paraId="09034FBD" w14:textId="5F16BC48" w:rsidR="00053E90" w:rsidRDefault="00053E90" w:rsidP="00053E90">
      <w:pPr>
        <w:pStyle w:val="NormalWeb"/>
        <w:spacing w:before="0" w:beforeAutospacing="0" w:after="0" w:afterAutospacing="0"/>
        <w:ind w:left="432" w:hanging="432"/>
      </w:pPr>
    </w:p>
    <w:p w14:paraId="0641FFF5" w14:textId="2D051FC3" w:rsidR="00053E90" w:rsidRDefault="00053E90" w:rsidP="00053E90">
      <w:pPr>
        <w:pStyle w:val="NormalWeb"/>
        <w:spacing w:before="0" w:beforeAutospacing="0" w:after="0" w:afterAutospacing="0"/>
        <w:ind w:left="432" w:hanging="432"/>
      </w:pPr>
    </w:p>
    <w:p w14:paraId="38A059CD" w14:textId="7AA1DEC4" w:rsidR="00053E90" w:rsidRDefault="00053E90" w:rsidP="00053E90">
      <w:pPr>
        <w:pStyle w:val="NormalWeb"/>
        <w:spacing w:before="0" w:beforeAutospacing="0" w:after="0" w:afterAutospacing="0"/>
        <w:ind w:left="432" w:hanging="432"/>
      </w:pPr>
    </w:p>
    <w:p w14:paraId="2EEC087B" w14:textId="300E1327" w:rsidR="00053E90" w:rsidRDefault="00053E90" w:rsidP="00053E90">
      <w:pPr>
        <w:pStyle w:val="NormalWeb"/>
        <w:spacing w:before="0" w:beforeAutospacing="0" w:after="0" w:afterAutospacing="0"/>
        <w:ind w:left="432" w:hanging="432"/>
      </w:pPr>
    </w:p>
    <w:p w14:paraId="2701890D" w14:textId="00F36EF3" w:rsidR="00053E90" w:rsidRDefault="00053E90" w:rsidP="00053E90">
      <w:pPr>
        <w:pStyle w:val="NormalWeb"/>
        <w:spacing w:before="0" w:beforeAutospacing="0" w:after="0" w:afterAutospacing="0"/>
        <w:ind w:left="432" w:hanging="432"/>
      </w:pPr>
    </w:p>
    <w:p w14:paraId="15F40EBC" w14:textId="4EE60D73" w:rsidR="00053E90" w:rsidRDefault="00053E90" w:rsidP="00053E90">
      <w:pPr>
        <w:pStyle w:val="NormalWeb"/>
        <w:spacing w:before="0" w:beforeAutospacing="0" w:after="0" w:afterAutospacing="0"/>
        <w:ind w:left="432" w:hanging="432"/>
      </w:pPr>
    </w:p>
    <w:p w14:paraId="6A9EE13C" w14:textId="6C33A4E5" w:rsidR="00053E90" w:rsidRDefault="00053E90" w:rsidP="00053E90">
      <w:pPr>
        <w:pStyle w:val="NormalWeb"/>
        <w:spacing w:before="0" w:beforeAutospacing="0" w:after="0" w:afterAutospacing="0"/>
        <w:ind w:left="432" w:hanging="432"/>
      </w:pPr>
    </w:p>
    <w:p w14:paraId="1449C6D3" w14:textId="6D5D5A33" w:rsidR="00053E90" w:rsidRDefault="00053E90" w:rsidP="00053E90">
      <w:pPr>
        <w:pStyle w:val="NormalWeb"/>
        <w:spacing w:before="0" w:beforeAutospacing="0" w:after="0" w:afterAutospacing="0"/>
        <w:ind w:left="432" w:hanging="432"/>
      </w:pPr>
    </w:p>
    <w:p w14:paraId="315A56A8" w14:textId="71BB35E2" w:rsidR="00053E90" w:rsidRDefault="00053E90" w:rsidP="00053E90">
      <w:pPr>
        <w:pStyle w:val="NormalWeb"/>
        <w:spacing w:before="0" w:beforeAutospacing="0" w:after="0" w:afterAutospacing="0"/>
        <w:ind w:left="432" w:hanging="432"/>
      </w:pPr>
    </w:p>
    <w:p w14:paraId="360F0A8D" w14:textId="7A1488FA" w:rsidR="00053E90" w:rsidRDefault="00053E90" w:rsidP="00053E90">
      <w:pPr>
        <w:pStyle w:val="NormalWeb"/>
        <w:spacing w:before="0" w:beforeAutospacing="0" w:after="0" w:afterAutospacing="0"/>
        <w:ind w:left="432" w:hanging="432"/>
      </w:pPr>
    </w:p>
    <w:p w14:paraId="00D7E326" w14:textId="7531D3E3" w:rsidR="00053E90" w:rsidRDefault="00053E90" w:rsidP="00053E90">
      <w:pPr>
        <w:pStyle w:val="NormalWeb"/>
        <w:spacing w:before="0" w:beforeAutospacing="0" w:after="0" w:afterAutospacing="0"/>
        <w:ind w:left="432" w:hanging="432"/>
      </w:pPr>
    </w:p>
    <w:p w14:paraId="139A9651" w14:textId="77777777" w:rsidR="00053E90" w:rsidRPr="00053E90" w:rsidRDefault="00053E90" w:rsidP="00053E90">
      <w:pPr>
        <w:pStyle w:val="NormalWeb"/>
        <w:spacing w:before="0" w:beforeAutospacing="0" w:after="0" w:afterAutospacing="0"/>
        <w:ind w:left="432" w:hanging="432"/>
      </w:pPr>
    </w:p>
    <w:p w14:paraId="1CC1AE61" w14:textId="77777777" w:rsidR="001359E8" w:rsidRDefault="001359E8" w:rsidP="001359E8">
      <w:pPr>
        <w:pStyle w:val="Heading1"/>
        <w:spacing w:line="240" w:lineRule="auto"/>
        <w:rPr>
          <w:color w:val="0432FF"/>
        </w:rPr>
      </w:pPr>
    </w:p>
    <w:p w14:paraId="152EF52D" w14:textId="77777777" w:rsidR="00053E90" w:rsidRPr="00053E90" w:rsidRDefault="00053E90" w:rsidP="00053E90"/>
    <w:p w14:paraId="653E2243" w14:textId="77777777" w:rsidR="00053E90" w:rsidRDefault="00053E90" w:rsidP="001359E8">
      <w:pPr>
        <w:jc w:val="both"/>
        <w:rPr>
          <w:rFonts w:ascii="Times New Roman" w:hAnsi="Times New Roman"/>
        </w:rPr>
      </w:pPr>
      <w:r>
        <w:rPr>
          <w:noProof/>
          <w:color w:val="FF0000"/>
          <w:sz w:val="16"/>
          <w:szCs w:val="16"/>
        </w:rPr>
        <w:lastRenderedPageBreak/>
        <w:drawing>
          <wp:inline distT="0" distB="0" distL="0" distR="0" wp14:anchorId="7FC87FC3" wp14:editId="49DA682E">
            <wp:extent cx="3067050" cy="2135858"/>
            <wp:effectExtent l="0" t="0" r="0" b="0"/>
            <wp:docPr id="20" name="Picture 20"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 box and whisker char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75573" cy="2141793"/>
                    </a:xfrm>
                    <a:prstGeom prst="rect">
                      <a:avLst/>
                    </a:prstGeom>
                    <a:noFill/>
                  </pic:spPr>
                </pic:pic>
              </a:graphicData>
            </a:graphic>
          </wp:inline>
        </w:drawing>
      </w:r>
    </w:p>
    <w:p w14:paraId="150AC645" w14:textId="77777777" w:rsidR="00053E90" w:rsidRDefault="00053E90" w:rsidP="001359E8">
      <w:pPr>
        <w:jc w:val="both"/>
        <w:rPr>
          <w:rFonts w:ascii="Times New Roman" w:hAnsi="Times New Roman"/>
        </w:rPr>
      </w:pPr>
    </w:p>
    <w:p w14:paraId="55FA0FE9" w14:textId="3016E793" w:rsidR="00C03E3F" w:rsidRPr="00E53956" w:rsidRDefault="00C03E3F" w:rsidP="00C03E3F">
      <w:pPr>
        <w:pStyle w:val="Heading1"/>
        <w:spacing w:line="240" w:lineRule="auto"/>
        <w:rPr>
          <w:color w:val="000000" w:themeColor="text1"/>
        </w:rPr>
      </w:pPr>
      <w:bookmarkStart w:id="12" w:name="_Toc106274020"/>
      <w:r w:rsidRPr="00E53956">
        <w:rPr>
          <w:color w:val="0432FF"/>
        </w:rPr>
        <w:t xml:space="preserve">Supplementary </w:t>
      </w:r>
      <w:r w:rsidRPr="00E53956">
        <w:rPr>
          <w:color w:val="0432FF"/>
          <w:szCs w:val="24"/>
        </w:rPr>
        <w:t>Figure 6</w:t>
      </w:r>
      <w:r w:rsidRPr="00E53956">
        <w:rPr>
          <w:color w:val="000000" w:themeColor="text1"/>
          <w:szCs w:val="24"/>
        </w:rPr>
        <w:t xml:space="preserve">. </w:t>
      </w:r>
      <w:r w:rsidRPr="00C03E3F">
        <w:rPr>
          <w:rFonts w:eastAsia="Calibri"/>
          <w:bCs/>
          <w:i/>
          <w:iCs/>
          <w:color w:val="000000"/>
          <w:kern w:val="24"/>
          <w:szCs w:val="24"/>
        </w:rPr>
        <w:t>grin2B</w:t>
      </w:r>
      <w:r w:rsidRPr="00C03E3F">
        <w:rPr>
          <w:rFonts w:eastAsia="Calibri"/>
          <w:bCs/>
          <w:i/>
          <w:iCs/>
          <w:color w:val="000000"/>
          <w:kern w:val="24"/>
          <w:position w:val="7"/>
          <w:szCs w:val="24"/>
          <w:vertAlign w:val="superscript"/>
        </w:rPr>
        <w:t xml:space="preserve">-/- </w:t>
      </w:r>
      <w:r w:rsidRPr="00C03E3F">
        <w:rPr>
          <w:rFonts w:eastAsia="Calibri"/>
          <w:bCs/>
          <w:color w:val="000000"/>
          <w:kern w:val="24"/>
          <w:szCs w:val="24"/>
        </w:rPr>
        <w:t>have normal swim behavior at 3 or 4wpf</w:t>
      </w:r>
      <w:r w:rsidRPr="00C03E3F">
        <w:rPr>
          <w:rFonts w:eastAsia="Calibri"/>
          <w:bCs/>
          <w:color w:val="000000"/>
          <w:kern w:val="24"/>
          <w:sz w:val="20"/>
        </w:rPr>
        <w:t xml:space="preserve"> </w:t>
      </w:r>
      <w:r w:rsidRPr="00E53956">
        <w:rPr>
          <w:color w:val="000000" w:themeColor="text1"/>
        </w:rPr>
        <w:t>(</w:t>
      </w:r>
      <w:r w:rsidRPr="00E53956">
        <w:rPr>
          <w:color w:val="FF0000"/>
        </w:rPr>
        <w:t>relates to Figure 3 and 5</w:t>
      </w:r>
      <w:r w:rsidRPr="00E53956">
        <w:rPr>
          <w:color w:val="000000" w:themeColor="text1"/>
        </w:rPr>
        <w:t>).</w:t>
      </w:r>
      <w:bookmarkEnd w:id="12"/>
    </w:p>
    <w:p w14:paraId="591663CB" w14:textId="726BD5A4" w:rsidR="00053E90" w:rsidRPr="00053E90" w:rsidRDefault="00053E90" w:rsidP="00053E90">
      <w:pPr>
        <w:ind w:left="432" w:hanging="432"/>
        <w:rPr>
          <w:rFonts w:ascii="Times New Roman" w:eastAsia="Times New Roman" w:hAnsi="Times New Roman"/>
          <w:szCs w:val="24"/>
        </w:rPr>
      </w:pPr>
      <w:r w:rsidRPr="00053E90">
        <w:rPr>
          <w:rFonts w:ascii="Times New Roman" w:eastAsia="Times New Roman" w:hAnsi="Times New Roman"/>
          <w:i/>
          <w:iCs/>
          <w:color w:val="000000"/>
          <w:kern w:val="24"/>
          <w:szCs w:val="24"/>
        </w:rPr>
        <w:t>grin2B</w:t>
      </w:r>
      <w:r w:rsidRPr="00053E90">
        <w:rPr>
          <w:rFonts w:ascii="Times New Roman" w:eastAsia="Times New Roman" w:hAnsi="Times New Roman"/>
          <w:i/>
          <w:iCs/>
          <w:color w:val="000000"/>
          <w:kern w:val="24"/>
          <w:position w:val="7"/>
          <w:szCs w:val="24"/>
          <w:vertAlign w:val="superscript"/>
        </w:rPr>
        <w:t xml:space="preserve">-/- </w:t>
      </w:r>
      <w:r w:rsidRPr="00053E90">
        <w:rPr>
          <w:rFonts w:ascii="Times New Roman" w:eastAsia="Times New Roman" w:hAnsi="Times New Roman"/>
          <w:color w:val="000000"/>
          <w:kern w:val="24"/>
          <w:szCs w:val="24"/>
        </w:rPr>
        <w:t xml:space="preserve">fish show similar swim activity (measured in distance traveled) over the course of the social behavior assay (20 minutes of recorded movement) at both 3 (n = 28, 24) and 4 (n = 24, 23) wpf for wild-type and </w:t>
      </w:r>
      <w:r w:rsidRPr="00053E90">
        <w:rPr>
          <w:rFonts w:ascii="Times New Roman" w:eastAsia="Times New Roman" w:hAnsi="Times New Roman"/>
          <w:i/>
          <w:iCs/>
          <w:color w:val="000000"/>
          <w:kern w:val="24"/>
          <w:szCs w:val="24"/>
        </w:rPr>
        <w:t>grin2B</w:t>
      </w:r>
      <w:r w:rsidRPr="00053E90">
        <w:rPr>
          <w:rFonts w:ascii="Times New Roman" w:eastAsia="Times New Roman" w:hAnsi="Times New Roman"/>
          <w:i/>
          <w:iCs/>
          <w:color w:val="000000"/>
          <w:kern w:val="24"/>
          <w:position w:val="7"/>
          <w:szCs w:val="24"/>
          <w:vertAlign w:val="superscript"/>
        </w:rPr>
        <w:t>-/</w:t>
      </w:r>
      <w:r w:rsidRPr="00053E90">
        <w:rPr>
          <w:rFonts w:ascii="Times New Roman" w:eastAsia="Times New Roman" w:hAnsi="Times New Roman"/>
          <w:i/>
          <w:iCs/>
          <w:color w:val="000000"/>
          <w:kern w:val="24"/>
          <w:position w:val="7"/>
          <w:szCs w:val="24"/>
          <w:vertAlign w:val="superscript"/>
        </w:rPr>
        <w:t>-</w:t>
      </w:r>
      <w:r w:rsidRPr="00053E90">
        <w:rPr>
          <w:rFonts w:ascii="Times New Roman" w:eastAsia="Times New Roman" w:hAnsi="Times New Roman"/>
          <w:i/>
          <w:iCs/>
          <w:color w:val="000000"/>
          <w:kern w:val="24"/>
          <w:position w:val="7"/>
          <w:szCs w:val="24"/>
          <w:vertAlign w:val="superscript"/>
        </w:rPr>
        <w:t xml:space="preserve"> </w:t>
      </w:r>
      <w:r w:rsidRPr="00053E90">
        <w:rPr>
          <w:rFonts w:ascii="Times New Roman" w:eastAsia="Times New Roman" w:hAnsi="Times New Roman"/>
          <w:color w:val="000000"/>
          <w:kern w:val="24"/>
          <w:szCs w:val="24"/>
        </w:rPr>
        <w:t xml:space="preserve">fish respectively. Data points here are the mean travel distance over the entire 20 minutes of recording for individual fish in both genotype </w:t>
      </w:r>
    </w:p>
    <w:p w14:paraId="00227761" w14:textId="77777777" w:rsidR="001359E8" w:rsidRDefault="001359E8" w:rsidP="001359E8"/>
    <w:p w14:paraId="454A6D39" w14:textId="4C003BC6" w:rsidR="001359E8" w:rsidRDefault="001359E8" w:rsidP="001359E8"/>
    <w:p w14:paraId="4001EF60" w14:textId="2549048D" w:rsidR="00053E90" w:rsidRDefault="00053E90" w:rsidP="001359E8"/>
    <w:p w14:paraId="7D40646B" w14:textId="150F6A1F" w:rsidR="00053E90" w:rsidRDefault="00053E90" w:rsidP="001359E8"/>
    <w:p w14:paraId="0B66F45E" w14:textId="77CD4EA2" w:rsidR="00053E90" w:rsidRDefault="00053E90" w:rsidP="001359E8"/>
    <w:p w14:paraId="1A4EA659" w14:textId="77777777" w:rsidR="00053E90" w:rsidRDefault="00053E90" w:rsidP="001359E8"/>
    <w:p w14:paraId="592EC1C6" w14:textId="77777777" w:rsidR="00053E90" w:rsidRDefault="00053E90" w:rsidP="001359E8">
      <w:pPr>
        <w:jc w:val="both"/>
        <w:rPr>
          <w:rFonts w:ascii="Times New Roman" w:hAnsi="Times New Roman"/>
        </w:rPr>
      </w:pPr>
      <w:r>
        <w:rPr>
          <w:rFonts w:ascii="Times New Roman" w:hAnsi="Times New Roman"/>
          <w:noProof/>
          <w:color w:val="FF0000"/>
          <w:sz w:val="16"/>
          <w:szCs w:val="16"/>
        </w:rPr>
        <w:drawing>
          <wp:inline distT="0" distB="0" distL="0" distR="0" wp14:anchorId="0A2FCB74" wp14:editId="5909A134">
            <wp:extent cx="1704753" cy="1864360"/>
            <wp:effectExtent l="0" t="0" r="0" b="0"/>
            <wp:docPr id="22" name="Picture 22"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picture containing chart&#10;&#10;Description automatically generated"/>
                    <pic:cNvPicPr>
                      <a:picLocks noChangeAspect="1" noChangeArrowheads="1"/>
                    </pic:cNvPicPr>
                  </pic:nvPicPr>
                  <pic:blipFill rotWithShape="1">
                    <a:blip r:embed="rId14">
                      <a:extLst>
                        <a:ext uri="{28A0092B-C50C-407E-A947-70E740481C1C}">
                          <a14:useLocalDpi xmlns:a14="http://schemas.microsoft.com/office/drawing/2010/main" val="0"/>
                        </a:ext>
                      </a:extLst>
                    </a:blip>
                    <a:srcRect l="41886"/>
                    <a:stretch/>
                  </pic:blipFill>
                  <pic:spPr bwMode="auto">
                    <a:xfrm>
                      <a:off x="0" y="0"/>
                      <a:ext cx="1709168" cy="1869188"/>
                    </a:xfrm>
                    <a:prstGeom prst="rect">
                      <a:avLst/>
                    </a:prstGeom>
                    <a:noFill/>
                    <a:ln>
                      <a:noFill/>
                    </a:ln>
                    <a:extLst>
                      <a:ext uri="{53640926-AAD7-44D8-BBD7-CCE9431645EC}">
                        <a14:shadowObscured xmlns:a14="http://schemas.microsoft.com/office/drawing/2010/main"/>
                      </a:ext>
                    </a:extLst>
                  </pic:spPr>
                </pic:pic>
              </a:graphicData>
            </a:graphic>
          </wp:inline>
        </w:drawing>
      </w:r>
    </w:p>
    <w:p w14:paraId="3BB6C26D" w14:textId="77777777" w:rsidR="00C03E3F" w:rsidRDefault="00C03E3F" w:rsidP="00C03E3F">
      <w:pPr>
        <w:pStyle w:val="Heading1"/>
        <w:spacing w:line="240" w:lineRule="auto"/>
      </w:pPr>
      <w:bookmarkStart w:id="13" w:name="_Toc106274021"/>
      <w:r w:rsidRPr="006054E7">
        <w:rPr>
          <w:color w:val="0432FF"/>
        </w:rPr>
        <w:t>Suppleme</w:t>
      </w:r>
      <w:r w:rsidRPr="00053E90">
        <w:rPr>
          <w:color w:val="0432FF"/>
          <w:szCs w:val="24"/>
        </w:rPr>
        <w:t xml:space="preserve">ntary Figure </w:t>
      </w:r>
      <w:r>
        <w:rPr>
          <w:color w:val="0432FF"/>
          <w:szCs w:val="24"/>
        </w:rPr>
        <w:t>7</w:t>
      </w:r>
      <w:r w:rsidRPr="00053E90">
        <w:rPr>
          <w:szCs w:val="24"/>
        </w:rPr>
        <w:t xml:space="preserve">. </w:t>
      </w:r>
      <w:r w:rsidRPr="00053E90">
        <w:rPr>
          <w:rFonts w:cs="+mn-cs"/>
          <w:bCs/>
          <w:i/>
          <w:iCs/>
          <w:color w:val="000000"/>
          <w:kern w:val="24"/>
        </w:rPr>
        <w:t xml:space="preserve">grin2B </w:t>
      </w:r>
      <w:r w:rsidRPr="00053E90">
        <w:rPr>
          <w:rFonts w:cs="+mn-cs"/>
          <w:bCs/>
          <w:color w:val="000000"/>
          <w:kern w:val="24"/>
        </w:rPr>
        <w:t>single mutants do not show a larval feeding deficit (</w:t>
      </w:r>
      <w:r w:rsidRPr="00053E90">
        <w:rPr>
          <w:rFonts w:cs="+mn-cs"/>
          <w:bCs/>
          <w:color w:val="FF0000"/>
          <w:kern w:val="24"/>
        </w:rPr>
        <w:t>Relates to Figure 5</w:t>
      </w:r>
      <w:r w:rsidRPr="00053E90">
        <w:rPr>
          <w:rFonts w:cs="+mn-cs"/>
          <w:bCs/>
          <w:color w:val="000000"/>
          <w:kern w:val="24"/>
        </w:rPr>
        <w:t>)</w:t>
      </w:r>
      <w:bookmarkEnd w:id="13"/>
    </w:p>
    <w:p w14:paraId="07D30154" w14:textId="617A3369" w:rsidR="00053E90" w:rsidRPr="00053E90" w:rsidRDefault="00053E90" w:rsidP="00053E90">
      <w:pPr>
        <w:spacing w:after="160" w:line="259" w:lineRule="auto"/>
        <w:rPr>
          <w:rFonts w:ascii="Times New Roman" w:eastAsia="Times New Roman" w:hAnsi="Times New Roman" w:cs="+mn-cs"/>
          <w:color w:val="000000"/>
          <w:kern w:val="24"/>
          <w:szCs w:val="24"/>
        </w:rPr>
      </w:pPr>
      <w:r w:rsidRPr="00053E90">
        <w:rPr>
          <w:rFonts w:ascii="Times New Roman" w:eastAsia="Times New Roman" w:hAnsi="Times New Roman" w:cs="+mn-cs"/>
          <w:color w:val="000000"/>
          <w:kern w:val="24"/>
          <w:szCs w:val="24"/>
        </w:rPr>
        <w:t xml:space="preserve">Proportion of paramecia eaten over the trial period (mean </w:t>
      </w:r>
      <w:r w:rsidRPr="00053E90">
        <w:rPr>
          <w:rFonts w:ascii="Times New Roman" w:eastAsia="Times New Roman" w:hAnsi="Times New Roman" w:cs="+mn-cs"/>
          <w:color w:val="000000"/>
          <w:kern w:val="24"/>
          <w:szCs w:val="24"/>
        </w:rPr>
        <w:sym w:font="Symbol" w:char="F0B1"/>
      </w:r>
      <w:r w:rsidRPr="00053E90">
        <w:rPr>
          <w:rFonts w:ascii="Times New Roman" w:eastAsia="Times New Roman" w:hAnsi="Times New Roman" w:cs="+mn-cs"/>
          <w:color w:val="000000"/>
          <w:kern w:val="24"/>
          <w:szCs w:val="24"/>
        </w:rPr>
        <w:t xml:space="preserve"> SEM) normalized to control for </w:t>
      </w:r>
      <w:r w:rsidRPr="00053E90">
        <w:rPr>
          <w:rFonts w:ascii="Times New Roman" w:eastAsia="Times New Roman" w:hAnsi="Times New Roman" w:cs="+mn-cs"/>
          <w:i/>
          <w:iCs/>
          <w:color w:val="000000"/>
          <w:kern w:val="24"/>
          <w:szCs w:val="24"/>
        </w:rPr>
        <w:t xml:space="preserve">grin2B </w:t>
      </w:r>
      <w:r w:rsidRPr="00053E90">
        <w:rPr>
          <w:rFonts w:ascii="Times New Roman" w:eastAsia="Times New Roman" w:hAnsi="Times New Roman" w:cs="+mn-cs"/>
          <w:color w:val="000000"/>
          <w:kern w:val="24"/>
          <w:szCs w:val="24"/>
        </w:rPr>
        <w:t xml:space="preserve">single mutants ((n = 12, 16) for </w:t>
      </w:r>
      <w:r w:rsidRPr="00053E90">
        <w:rPr>
          <w:rFonts w:ascii="Times New Roman" w:eastAsia="Times New Roman" w:hAnsi="Times New Roman" w:cs="+mn-cs"/>
          <w:i/>
          <w:iCs/>
          <w:color w:val="000000"/>
          <w:kern w:val="24"/>
          <w:szCs w:val="24"/>
        </w:rPr>
        <w:t>grin2Ba</w:t>
      </w:r>
      <w:r w:rsidRPr="00053E90">
        <w:rPr>
          <w:rFonts w:ascii="Times New Roman" w:eastAsia="Times New Roman" w:hAnsi="Times New Roman" w:cs="+mn-cs"/>
          <w:i/>
          <w:iCs/>
          <w:color w:val="000000"/>
          <w:kern w:val="24"/>
          <w:szCs w:val="24"/>
          <w:vertAlign w:val="superscript"/>
        </w:rPr>
        <w:t>+/+</w:t>
      </w:r>
      <w:r w:rsidRPr="00053E90">
        <w:rPr>
          <w:rFonts w:ascii="Times New Roman" w:eastAsia="Times New Roman" w:hAnsi="Times New Roman" w:cs="+mn-cs"/>
          <w:i/>
          <w:iCs/>
          <w:color w:val="000000"/>
          <w:kern w:val="24"/>
          <w:szCs w:val="24"/>
        </w:rPr>
        <w:t xml:space="preserve"> </w:t>
      </w:r>
      <w:r w:rsidRPr="00053E90">
        <w:rPr>
          <w:rFonts w:ascii="Times New Roman" w:eastAsia="Times New Roman" w:hAnsi="Times New Roman" w:cs="+mn-cs"/>
          <w:color w:val="000000"/>
          <w:kern w:val="24"/>
          <w:szCs w:val="24"/>
        </w:rPr>
        <w:t xml:space="preserve">and </w:t>
      </w:r>
      <w:r w:rsidRPr="00053E90">
        <w:rPr>
          <w:rFonts w:ascii="Times New Roman" w:eastAsia="Times New Roman" w:hAnsi="Times New Roman" w:cs="+mn-cs"/>
          <w:i/>
          <w:iCs/>
          <w:color w:val="000000"/>
          <w:kern w:val="24"/>
          <w:szCs w:val="24"/>
        </w:rPr>
        <w:t>grin2Ba</w:t>
      </w:r>
      <w:r w:rsidRPr="00053E90">
        <w:rPr>
          <w:rFonts w:ascii="Times New Roman" w:eastAsia="Times New Roman" w:hAnsi="Times New Roman" w:cs="+mn-cs"/>
          <w:i/>
          <w:iCs/>
          <w:color w:val="000000"/>
          <w:kern w:val="24"/>
          <w:szCs w:val="24"/>
          <w:vertAlign w:val="superscript"/>
        </w:rPr>
        <w:t>-/-</w:t>
      </w:r>
      <w:r w:rsidRPr="00053E90">
        <w:rPr>
          <w:rFonts w:ascii="Times New Roman" w:eastAsia="Times New Roman" w:hAnsi="Times New Roman" w:cs="+mn-cs"/>
          <w:i/>
          <w:iCs/>
          <w:color w:val="000000"/>
          <w:kern w:val="24"/>
          <w:szCs w:val="24"/>
        </w:rPr>
        <w:t xml:space="preserve"> </w:t>
      </w:r>
      <w:r w:rsidRPr="00053E90">
        <w:rPr>
          <w:rFonts w:ascii="Times New Roman" w:eastAsia="Times New Roman" w:hAnsi="Times New Roman" w:cs="+mn-cs"/>
          <w:color w:val="000000"/>
          <w:kern w:val="24"/>
          <w:szCs w:val="24"/>
        </w:rPr>
        <w:t xml:space="preserve">respectively and (n = 26, 12) for </w:t>
      </w:r>
      <w:r w:rsidRPr="00053E90">
        <w:rPr>
          <w:rFonts w:ascii="Times New Roman" w:eastAsia="Times New Roman" w:hAnsi="Times New Roman" w:cs="+mn-cs"/>
          <w:i/>
          <w:iCs/>
          <w:color w:val="000000"/>
          <w:kern w:val="24"/>
          <w:szCs w:val="24"/>
        </w:rPr>
        <w:t>grin2Bb</w:t>
      </w:r>
      <w:r w:rsidRPr="00053E90">
        <w:rPr>
          <w:rFonts w:ascii="Times New Roman" w:eastAsia="Times New Roman" w:hAnsi="Times New Roman" w:cs="+mn-cs"/>
          <w:i/>
          <w:iCs/>
          <w:color w:val="000000"/>
          <w:kern w:val="24"/>
          <w:szCs w:val="24"/>
          <w:vertAlign w:val="superscript"/>
        </w:rPr>
        <w:t>+/+</w:t>
      </w:r>
      <w:r w:rsidRPr="00053E90">
        <w:rPr>
          <w:rFonts w:ascii="Times New Roman" w:eastAsia="Times New Roman" w:hAnsi="Times New Roman" w:cs="+mn-cs"/>
          <w:i/>
          <w:iCs/>
          <w:color w:val="000000"/>
          <w:kern w:val="24"/>
          <w:szCs w:val="24"/>
        </w:rPr>
        <w:t xml:space="preserve"> </w:t>
      </w:r>
      <w:r w:rsidRPr="00053E90">
        <w:rPr>
          <w:rFonts w:ascii="Times New Roman" w:eastAsia="Times New Roman" w:hAnsi="Times New Roman" w:cs="+mn-cs"/>
          <w:color w:val="000000"/>
          <w:kern w:val="24"/>
          <w:szCs w:val="24"/>
        </w:rPr>
        <w:t xml:space="preserve">and </w:t>
      </w:r>
      <w:r w:rsidRPr="00053E90">
        <w:rPr>
          <w:rFonts w:ascii="Times New Roman" w:eastAsia="Times New Roman" w:hAnsi="Times New Roman" w:cs="+mn-cs"/>
          <w:i/>
          <w:iCs/>
          <w:color w:val="000000"/>
          <w:kern w:val="24"/>
          <w:szCs w:val="24"/>
        </w:rPr>
        <w:t>grin2Bb</w:t>
      </w:r>
      <w:r w:rsidRPr="00053E90">
        <w:rPr>
          <w:rFonts w:ascii="Times New Roman" w:eastAsia="Times New Roman" w:hAnsi="Times New Roman" w:cs="+mn-cs"/>
          <w:i/>
          <w:iCs/>
          <w:color w:val="000000"/>
          <w:kern w:val="24"/>
          <w:szCs w:val="24"/>
          <w:vertAlign w:val="superscript"/>
        </w:rPr>
        <w:t>-/-</w:t>
      </w:r>
      <w:r w:rsidRPr="00053E90">
        <w:rPr>
          <w:rFonts w:ascii="Times New Roman" w:eastAsia="Times New Roman" w:hAnsi="Times New Roman" w:cs="+mn-cs"/>
          <w:i/>
          <w:iCs/>
          <w:color w:val="000000"/>
          <w:kern w:val="24"/>
          <w:szCs w:val="24"/>
        </w:rPr>
        <w:t xml:space="preserve"> </w:t>
      </w:r>
      <w:r w:rsidRPr="00053E90">
        <w:rPr>
          <w:rFonts w:ascii="Times New Roman" w:eastAsia="Times New Roman" w:hAnsi="Times New Roman" w:cs="+mn-cs"/>
          <w:color w:val="000000"/>
          <w:kern w:val="24"/>
          <w:szCs w:val="24"/>
        </w:rPr>
        <w:t xml:space="preserve">respectively) </w:t>
      </w:r>
    </w:p>
    <w:p w14:paraId="69E277D1" w14:textId="77777777" w:rsidR="001359E8" w:rsidRPr="00CC7F94" w:rsidRDefault="001359E8" w:rsidP="00501389">
      <w:pPr>
        <w:jc w:val="center"/>
        <w:rPr>
          <w:color w:val="000000" w:themeColor="text1"/>
        </w:rPr>
      </w:pPr>
    </w:p>
    <w:p w14:paraId="00CFCC1D" w14:textId="005A2ABE" w:rsidR="00BE211C" w:rsidRDefault="00BE211C" w:rsidP="00501389">
      <w:pPr>
        <w:jc w:val="center"/>
      </w:pPr>
    </w:p>
    <w:p w14:paraId="1E266FA0" w14:textId="4395143C" w:rsidR="0085019F" w:rsidRDefault="0085019F" w:rsidP="00501389">
      <w:pPr>
        <w:jc w:val="center"/>
      </w:pPr>
    </w:p>
    <w:p w14:paraId="4936121F" w14:textId="3A61FE50" w:rsidR="0085019F" w:rsidRDefault="0085019F" w:rsidP="00501389">
      <w:pPr>
        <w:jc w:val="center"/>
      </w:pPr>
    </w:p>
    <w:p w14:paraId="5C660EBD" w14:textId="77777777" w:rsidR="0085019F" w:rsidRPr="00501389" w:rsidRDefault="0085019F" w:rsidP="00501389">
      <w:pPr>
        <w:jc w:val="center"/>
      </w:pPr>
    </w:p>
    <w:p w14:paraId="75306C61" w14:textId="77777777" w:rsidR="0085019F" w:rsidRDefault="0085019F" w:rsidP="00501389">
      <w:pPr>
        <w:jc w:val="center"/>
      </w:pPr>
      <w:r w:rsidRPr="0085019F">
        <w:rPr>
          <w:noProof/>
        </w:rPr>
        <w:lastRenderedPageBreak/>
        <w:drawing>
          <wp:inline distT="0" distB="0" distL="0" distR="0" wp14:anchorId="30FE75E9" wp14:editId="462C4C8B">
            <wp:extent cx="3911982" cy="2314575"/>
            <wp:effectExtent l="0" t="0" r="0" b="0"/>
            <wp:docPr id="52" name="Picture 51" descr="Diagram&#10;&#10;Description automatically generated">
              <a:extLst xmlns:a="http://schemas.openxmlformats.org/drawingml/2006/main">
                <a:ext uri="{FF2B5EF4-FFF2-40B4-BE49-F238E27FC236}">
                  <a16:creationId xmlns:a16="http://schemas.microsoft.com/office/drawing/2014/main" id="{63423E2C-641C-FFEA-7917-7ED9FF8CDB8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1" descr="Diagram&#10;&#10;Description automatically generated">
                      <a:extLst>
                        <a:ext uri="{FF2B5EF4-FFF2-40B4-BE49-F238E27FC236}">
                          <a16:creationId xmlns:a16="http://schemas.microsoft.com/office/drawing/2014/main" id="{63423E2C-641C-FFEA-7917-7ED9FF8CDB84}"/>
                        </a:ext>
                      </a:extLst>
                    </pic:cNvPr>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3926513" cy="2323173"/>
                    </a:xfrm>
                    <a:prstGeom prst="rect">
                      <a:avLst/>
                    </a:prstGeom>
                  </pic:spPr>
                </pic:pic>
              </a:graphicData>
            </a:graphic>
          </wp:inline>
        </w:drawing>
      </w:r>
    </w:p>
    <w:p w14:paraId="602CDDB2" w14:textId="77777777" w:rsidR="0085019F" w:rsidRDefault="0085019F" w:rsidP="00501389">
      <w:pPr>
        <w:jc w:val="center"/>
      </w:pPr>
    </w:p>
    <w:p w14:paraId="08F64E3C" w14:textId="77777777" w:rsidR="00C03E3F" w:rsidRDefault="00C03E3F" w:rsidP="00C03E3F">
      <w:pPr>
        <w:pStyle w:val="Heading1"/>
        <w:spacing w:line="240" w:lineRule="auto"/>
      </w:pPr>
      <w:bookmarkStart w:id="14" w:name="_Toc106274022"/>
      <w:r w:rsidRPr="006054E7">
        <w:rPr>
          <w:color w:val="0432FF"/>
        </w:rPr>
        <w:t>Suppleme</w:t>
      </w:r>
      <w:r w:rsidRPr="00053E90">
        <w:rPr>
          <w:color w:val="0432FF"/>
          <w:szCs w:val="24"/>
        </w:rPr>
        <w:t xml:space="preserve">ntary Figure </w:t>
      </w:r>
      <w:r>
        <w:rPr>
          <w:color w:val="0432FF"/>
          <w:szCs w:val="24"/>
        </w:rPr>
        <w:t>8</w:t>
      </w:r>
      <w:r w:rsidRPr="00053E90">
        <w:rPr>
          <w:szCs w:val="24"/>
        </w:rPr>
        <w:t xml:space="preserve">. </w:t>
      </w:r>
      <w:r>
        <w:rPr>
          <w:szCs w:val="24"/>
        </w:rPr>
        <w:t>Zebrafish subpallium schematic</w:t>
      </w:r>
      <w:r w:rsidRPr="00053E90">
        <w:rPr>
          <w:rFonts w:cs="+mn-cs"/>
          <w:bCs/>
          <w:color w:val="000000"/>
          <w:kern w:val="24"/>
        </w:rPr>
        <w:t xml:space="preserve"> (</w:t>
      </w:r>
      <w:r w:rsidRPr="00053E90">
        <w:rPr>
          <w:rFonts w:cs="+mn-cs"/>
          <w:bCs/>
          <w:color w:val="FF0000"/>
          <w:kern w:val="24"/>
        </w:rPr>
        <w:t xml:space="preserve">Relates to </w:t>
      </w:r>
      <w:r>
        <w:rPr>
          <w:rFonts w:cs="+mn-cs"/>
          <w:bCs/>
          <w:color w:val="FF0000"/>
          <w:kern w:val="24"/>
        </w:rPr>
        <w:t>Figure 7 &amp; Supplementary Table 5</w:t>
      </w:r>
      <w:r w:rsidRPr="00053E90">
        <w:rPr>
          <w:rFonts w:cs="+mn-cs"/>
          <w:bCs/>
          <w:color w:val="000000"/>
          <w:kern w:val="24"/>
        </w:rPr>
        <w:t>)</w:t>
      </w:r>
      <w:bookmarkEnd w:id="14"/>
    </w:p>
    <w:p w14:paraId="0FC87B6B" w14:textId="05C4F9D8" w:rsidR="0085019F" w:rsidRPr="0085019F" w:rsidRDefault="0085019F" w:rsidP="0085019F">
      <w:pPr>
        <w:pStyle w:val="NormalWeb"/>
        <w:spacing w:beforeAutospacing="0" w:afterAutospacing="0"/>
        <w:ind w:left="432" w:hanging="432"/>
        <w:rPr>
          <w:rFonts w:cs="+mn-cs"/>
          <w:color w:val="000000"/>
        </w:rPr>
      </w:pPr>
      <w:r w:rsidRPr="0085019F">
        <w:rPr>
          <w:color w:val="000000"/>
        </w:rPr>
        <w:t xml:space="preserve">Schematic outlining distinct subpallial regions in the zebrafish. P (pallium), </w:t>
      </w:r>
      <w:proofErr w:type="spellStart"/>
      <w:r w:rsidRPr="0085019F">
        <w:rPr>
          <w:color w:val="000000"/>
        </w:rPr>
        <w:t>nLOT</w:t>
      </w:r>
      <w:proofErr w:type="spellEnd"/>
      <w:r w:rsidRPr="0085019F">
        <w:rPr>
          <w:color w:val="000000"/>
        </w:rPr>
        <w:t xml:space="preserve"> (Nucleus of the Lateral Olfactory Tract), </w:t>
      </w:r>
      <w:proofErr w:type="spellStart"/>
      <w:r w:rsidRPr="0085019F">
        <w:rPr>
          <w:color w:val="000000"/>
        </w:rPr>
        <w:t>Vl</w:t>
      </w:r>
      <w:proofErr w:type="spellEnd"/>
      <w:r w:rsidRPr="0085019F">
        <w:rPr>
          <w:color w:val="000000"/>
        </w:rPr>
        <w:t xml:space="preserve"> (Lateral Subpallium), </w:t>
      </w:r>
      <w:proofErr w:type="spellStart"/>
      <w:r w:rsidRPr="0085019F">
        <w:rPr>
          <w:color w:val="000000"/>
        </w:rPr>
        <w:t>Vv</w:t>
      </w:r>
      <w:proofErr w:type="spellEnd"/>
      <w:r w:rsidRPr="0085019F">
        <w:rPr>
          <w:color w:val="000000"/>
        </w:rPr>
        <w:t xml:space="preserve"> (Ventromedial Subpallium), </w:t>
      </w:r>
      <w:proofErr w:type="spellStart"/>
      <w:r w:rsidRPr="0085019F">
        <w:rPr>
          <w:color w:val="000000"/>
        </w:rPr>
        <w:t>Vc</w:t>
      </w:r>
      <w:proofErr w:type="spellEnd"/>
      <w:r w:rsidRPr="0085019F">
        <w:rPr>
          <w:color w:val="000000"/>
        </w:rPr>
        <w:t xml:space="preserve"> (Ventrolateral Subpallium), </w:t>
      </w:r>
      <w:proofErr w:type="spellStart"/>
      <w:r w:rsidRPr="0085019F">
        <w:rPr>
          <w:color w:val="000000"/>
        </w:rPr>
        <w:t>Vd</w:t>
      </w:r>
      <w:proofErr w:type="spellEnd"/>
      <w:r w:rsidRPr="0085019F">
        <w:rPr>
          <w:color w:val="000000"/>
        </w:rPr>
        <w:t xml:space="preserve"> (Dorsomedial Subpallium) and </w:t>
      </w:r>
      <w:proofErr w:type="spellStart"/>
      <w:r w:rsidRPr="0085019F">
        <w:rPr>
          <w:color w:val="000000"/>
        </w:rPr>
        <w:t>Vdd</w:t>
      </w:r>
      <w:proofErr w:type="spellEnd"/>
      <w:r w:rsidRPr="0085019F">
        <w:rPr>
          <w:color w:val="000000"/>
        </w:rPr>
        <w:t xml:space="preserve"> (</w:t>
      </w:r>
      <w:r w:rsidR="00CF4CB5">
        <w:rPr>
          <w:color w:val="000000"/>
        </w:rPr>
        <w:t>Proposed dorsal-most D</w:t>
      </w:r>
      <w:r w:rsidRPr="0085019F">
        <w:rPr>
          <w:color w:val="000000"/>
        </w:rPr>
        <w:t>orsomedial Subpallium)</w:t>
      </w:r>
    </w:p>
    <w:p w14:paraId="392008E2" w14:textId="44B4A28E" w:rsidR="00BE211C" w:rsidRPr="00501389" w:rsidRDefault="00BE211C" w:rsidP="0085019F">
      <w:r w:rsidRPr="00501389">
        <w:br w:type="page"/>
      </w:r>
    </w:p>
    <w:p w14:paraId="6A2CD69A" w14:textId="10B89CE2" w:rsidR="004B1596" w:rsidRPr="00501389" w:rsidRDefault="004B1596" w:rsidP="00501389">
      <w:pPr>
        <w:jc w:val="center"/>
      </w:pPr>
    </w:p>
    <w:p w14:paraId="73538E51" w14:textId="77777777" w:rsidR="004B1596" w:rsidRPr="00501389" w:rsidRDefault="004B1596" w:rsidP="00501389">
      <w:pPr>
        <w:jc w:val="center"/>
      </w:pPr>
    </w:p>
    <w:p w14:paraId="1E40339A" w14:textId="508E0B23" w:rsidR="00053E90" w:rsidRDefault="004B1596" w:rsidP="00C03E3F">
      <w:pPr>
        <w:pStyle w:val="Heading1"/>
        <w:spacing w:line="240" w:lineRule="auto"/>
      </w:pPr>
      <w:bookmarkStart w:id="15" w:name="_Toc106274023"/>
      <w:r w:rsidRPr="006054E7">
        <w:rPr>
          <w:color w:val="0432FF"/>
        </w:rPr>
        <w:t xml:space="preserve">Supplementary </w:t>
      </w:r>
      <w:r w:rsidR="00053E90">
        <w:rPr>
          <w:color w:val="0432FF"/>
        </w:rPr>
        <w:t>Table 5</w:t>
      </w:r>
      <w:r>
        <w:t xml:space="preserve">. </w:t>
      </w:r>
      <w:r w:rsidR="00224F52">
        <w:rPr>
          <w:rFonts w:eastAsia="Calibri"/>
          <w:bCs/>
          <w:szCs w:val="24"/>
        </w:rPr>
        <w:t xml:space="preserve">Proposed </w:t>
      </w:r>
      <w:r w:rsidR="00373960">
        <w:rPr>
          <w:rFonts w:eastAsia="Calibri"/>
          <w:bCs/>
          <w:szCs w:val="24"/>
        </w:rPr>
        <w:t>mammalian</w:t>
      </w:r>
      <w:r w:rsidR="00053E90" w:rsidRPr="00053E90">
        <w:rPr>
          <w:rFonts w:eastAsia="Calibri"/>
          <w:bCs/>
          <w:szCs w:val="24"/>
        </w:rPr>
        <w:t xml:space="preserve"> homologies for zebrafish subpallial nuclei (</w:t>
      </w:r>
      <w:r w:rsidR="00053E90" w:rsidRPr="00053E90">
        <w:rPr>
          <w:rFonts w:eastAsia="Calibri"/>
          <w:bCs/>
          <w:color w:val="FF0000"/>
          <w:szCs w:val="24"/>
        </w:rPr>
        <w:t>Relates to Figure 7</w:t>
      </w:r>
      <w:r w:rsidR="00053E90" w:rsidRPr="00053E90">
        <w:rPr>
          <w:rFonts w:eastAsia="Calibri"/>
          <w:bCs/>
          <w:szCs w:val="24"/>
        </w:rPr>
        <w:t>)</w:t>
      </w:r>
      <w:bookmarkEnd w:id="15"/>
    </w:p>
    <w:p w14:paraId="439DFA74" w14:textId="77777777" w:rsidR="00224F52" w:rsidRDefault="00224F52" w:rsidP="00224F52"/>
    <w:tbl>
      <w:tblPr>
        <w:tblW w:w="1015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02"/>
        <w:gridCol w:w="1260"/>
        <w:gridCol w:w="3420"/>
        <w:gridCol w:w="2970"/>
      </w:tblGrid>
      <w:tr w:rsidR="00224F52" w14:paraId="46662F69" w14:textId="77777777" w:rsidTr="008C7EE4">
        <w:tc>
          <w:tcPr>
            <w:tcW w:w="2502" w:type="dxa"/>
            <w:tcBorders>
              <w:top w:val="single" w:sz="12" w:space="0" w:color="000000"/>
              <w:left w:val="nil"/>
              <w:bottom w:val="single" w:sz="12" w:space="0" w:color="000000"/>
              <w:right w:val="nil"/>
            </w:tcBorders>
          </w:tcPr>
          <w:p w14:paraId="1E9E0909" w14:textId="77777777" w:rsidR="00224F52" w:rsidRDefault="00224F52" w:rsidP="00D1661A">
            <w:pPr>
              <w:jc w:val="center"/>
              <w:rPr>
                <w:rFonts w:ascii="Times New Roman" w:eastAsia="Times New Roman" w:hAnsi="Times New Roman"/>
                <w:b/>
              </w:rPr>
            </w:pPr>
            <w:r>
              <w:rPr>
                <w:rFonts w:ascii="Times New Roman" w:eastAsia="Times New Roman" w:hAnsi="Times New Roman"/>
                <w:b/>
              </w:rPr>
              <w:t>Anatomical Location</w:t>
            </w:r>
          </w:p>
        </w:tc>
        <w:tc>
          <w:tcPr>
            <w:tcW w:w="1260" w:type="dxa"/>
            <w:tcBorders>
              <w:top w:val="single" w:sz="12" w:space="0" w:color="000000"/>
              <w:left w:val="nil"/>
              <w:bottom w:val="single" w:sz="12" w:space="0" w:color="000000"/>
              <w:right w:val="nil"/>
            </w:tcBorders>
          </w:tcPr>
          <w:p w14:paraId="2FCD7064" w14:textId="77777777" w:rsidR="00224F52" w:rsidRPr="00565263" w:rsidRDefault="00224F52" w:rsidP="00D1661A">
            <w:pPr>
              <w:jc w:val="center"/>
              <w:rPr>
                <w:rFonts w:ascii="Times New Roman" w:eastAsia="Times New Roman" w:hAnsi="Times New Roman"/>
                <w:b/>
              </w:rPr>
            </w:pPr>
            <w:r>
              <w:rPr>
                <w:rFonts w:ascii="Times New Roman" w:eastAsia="Times New Roman" w:hAnsi="Times New Roman"/>
                <w:b/>
              </w:rPr>
              <w:t>Zebrafish Nuclei</w:t>
            </w:r>
          </w:p>
        </w:tc>
        <w:tc>
          <w:tcPr>
            <w:tcW w:w="3420" w:type="dxa"/>
            <w:tcBorders>
              <w:top w:val="single" w:sz="12" w:space="0" w:color="000000"/>
              <w:left w:val="nil"/>
              <w:bottom w:val="single" w:sz="12" w:space="0" w:color="000000"/>
              <w:right w:val="nil"/>
            </w:tcBorders>
          </w:tcPr>
          <w:p w14:paraId="775D8929" w14:textId="77777777" w:rsidR="00224F52" w:rsidRDefault="00224F52" w:rsidP="00D1661A">
            <w:pPr>
              <w:jc w:val="center"/>
              <w:rPr>
                <w:rFonts w:ascii="Times New Roman" w:eastAsia="Times New Roman" w:hAnsi="Times New Roman"/>
                <w:b/>
              </w:rPr>
            </w:pPr>
            <w:r>
              <w:rPr>
                <w:rFonts w:ascii="Times New Roman" w:eastAsia="Times New Roman" w:hAnsi="Times New Roman"/>
                <w:b/>
              </w:rPr>
              <w:t>Homologous Mammalian Structure</w:t>
            </w:r>
          </w:p>
        </w:tc>
        <w:tc>
          <w:tcPr>
            <w:tcW w:w="2970" w:type="dxa"/>
            <w:tcBorders>
              <w:top w:val="single" w:sz="12" w:space="0" w:color="000000"/>
              <w:left w:val="nil"/>
              <w:bottom w:val="single" w:sz="12" w:space="0" w:color="000000"/>
              <w:right w:val="nil"/>
            </w:tcBorders>
          </w:tcPr>
          <w:p w14:paraId="5A63EC1E" w14:textId="77777777" w:rsidR="00224F52" w:rsidRPr="00084559" w:rsidRDefault="00224F52" w:rsidP="00D1661A">
            <w:pPr>
              <w:jc w:val="center"/>
              <w:rPr>
                <w:rFonts w:ascii="Times New Roman" w:eastAsia="Times New Roman" w:hAnsi="Times New Roman"/>
                <w:b/>
                <w:iCs/>
              </w:rPr>
            </w:pPr>
            <w:r>
              <w:rPr>
                <w:rFonts w:ascii="Times New Roman" w:eastAsia="Times New Roman" w:hAnsi="Times New Roman"/>
                <w:b/>
              </w:rPr>
              <w:t>Functional System</w:t>
            </w:r>
          </w:p>
        </w:tc>
      </w:tr>
      <w:tr w:rsidR="00224F52" w14:paraId="44C2FEAC" w14:textId="77777777" w:rsidTr="008C7EE4">
        <w:tc>
          <w:tcPr>
            <w:tcW w:w="2502" w:type="dxa"/>
            <w:tcBorders>
              <w:top w:val="single" w:sz="12" w:space="0" w:color="000000"/>
              <w:left w:val="nil"/>
              <w:bottom w:val="single" w:sz="4" w:space="0" w:color="000000"/>
              <w:right w:val="nil"/>
            </w:tcBorders>
          </w:tcPr>
          <w:p w14:paraId="5935BA4A" w14:textId="77777777" w:rsidR="00224F52" w:rsidRDefault="00224F52" w:rsidP="00D1661A">
            <w:pPr>
              <w:spacing w:line="360" w:lineRule="auto"/>
              <w:jc w:val="center"/>
              <w:rPr>
                <w:rFonts w:ascii="Times New Roman" w:eastAsia="Times New Roman" w:hAnsi="Times New Roman"/>
              </w:rPr>
            </w:pPr>
            <w:r>
              <w:rPr>
                <w:rFonts w:ascii="Times New Roman" w:eastAsia="Times New Roman" w:hAnsi="Times New Roman"/>
              </w:rPr>
              <w:t>Dorsomedial Subpallium</w:t>
            </w:r>
          </w:p>
        </w:tc>
        <w:tc>
          <w:tcPr>
            <w:tcW w:w="1260" w:type="dxa"/>
            <w:tcBorders>
              <w:top w:val="single" w:sz="12" w:space="0" w:color="000000"/>
              <w:left w:val="nil"/>
              <w:bottom w:val="single" w:sz="4" w:space="0" w:color="000000"/>
              <w:right w:val="nil"/>
            </w:tcBorders>
          </w:tcPr>
          <w:p w14:paraId="7D389F57" w14:textId="77777777" w:rsidR="00224F52" w:rsidRPr="00565263" w:rsidRDefault="00224F52" w:rsidP="00D1661A">
            <w:pPr>
              <w:spacing w:line="360" w:lineRule="auto"/>
              <w:jc w:val="center"/>
              <w:rPr>
                <w:rFonts w:ascii="Times New Roman" w:eastAsia="Times New Roman" w:hAnsi="Times New Roman"/>
                <w:i/>
                <w:iCs/>
              </w:rPr>
            </w:pPr>
            <w:r>
              <w:rPr>
                <w:rFonts w:ascii="Times New Roman" w:eastAsia="Times New Roman" w:hAnsi="Times New Roman"/>
              </w:rPr>
              <w:t xml:space="preserve">   </w:t>
            </w:r>
            <w:proofErr w:type="spellStart"/>
            <w:r>
              <w:rPr>
                <w:rFonts w:ascii="Times New Roman" w:eastAsia="Times New Roman" w:hAnsi="Times New Roman"/>
              </w:rPr>
              <w:t>Vd</w:t>
            </w:r>
            <w:proofErr w:type="spellEnd"/>
            <w:r>
              <w:rPr>
                <w:rFonts w:ascii="Times New Roman" w:eastAsia="Times New Roman" w:hAnsi="Times New Roman"/>
              </w:rPr>
              <w:t xml:space="preserve"> </w:t>
            </w:r>
            <w:r w:rsidRPr="00293C73">
              <w:rPr>
                <w:rFonts w:ascii="Times New Roman" w:eastAsia="Times New Roman" w:hAnsi="Times New Roman"/>
                <w:vertAlign w:val="superscript"/>
              </w:rPr>
              <w:t>1,4</w:t>
            </w:r>
          </w:p>
        </w:tc>
        <w:tc>
          <w:tcPr>
            <w:tcW w:w="3420" w:type="dxa"/>
            <w:tcBorders>
              <w:top w:val="single" w:sz="12" w:space="0" w:color="000000"/>
              <w:left w:val="nil"/>
              <w:bottom w:val="single" w:sz="4" w:space="0" w:color="000000"/>
              <w:right w:val="nil"/>
            </w:tcBorders>
          </w:tcPr>
          <w:p w14:paraId="0045D37B" w14:textId="77777777" w:rsidR="00224F52" w:rsidRDefault="00224F52" w:rsidP="00D1661A">
            <w:pPr>
              <w:spacing w:line="360" w:lineRule="auto"/>
              <w:jc w:val="center"/>
              <w:rPr>
                <w:rFonts w:ascii="Times New Roman" w:eastAsia="Times New Roman" w:hAnsi="Times New Roman"/>
              </w:rPr>
            </w:pPr>
            <w:r>
              <w:rPr>
                <w:rFonts w:ascii="Times New Roman" w:eastAsia="Times New Roman" w:hAnsi="Times New Roman"/>
              </w:rPr>
              <w:t>Striatum</w:t>
            </w:r>
          </w:p>
        </w:tc>
        <w:tc>
          <w:tcPr>
            <w:tcW w:w="2970" w:type="dxa"/>
            <w:tcBorders>
              <w:top w:val="single" w:sz="12" w:space="0" w:color="000000"/>
              <w:left w:val="nil"/>
              <w:bottom w:val="single" w:sz="4" w:space="0" w:color="000000"/>
              <w:right w:val="nil"/>
            </w:tcBorders>
          </w:tcPr>
          <w:p w14:paraId="11CEC75D" w14:textId="77777777" w:rsidR="00224F52" w:rsidRDefault="00224F52" w:rsidP="00D1661A">
            <w:pPr>
              <w:spacing w:line="360" w:lineRule="auto"/>
              <w:jc w:val="center"/>
              <w:rPr>
                <w:rFonts w:ascii="Times New Roman" w:eastAsia="Times New Roman" w:hAnsi="Times New Roman"/>
              </w:rPr>
            </w:pPr>
            <w:r>
              <w:rPr>
                <w:rFonts w:ascii="Times New Roman" w:eastAsia="Times New Roman" w:hAnsi="Times New Roman"/>
              </w:rPr>
              <w:t>Basal Ganglia</w:t>
            </w:r>
          </w:p>
        </w:tc>
      </w:tr>
      <w:tr w:rsidR="00224F52" w14:paraId="689D5E99" w14:textId="77777777" w:rsidTr="008C7EE4">
        <w:tc>
          <w:tcPr>
            <w:tcW w:w="2502" w:type="dxa"/>
            <w:tcBorders>
              <w:top w:val="single" w:sz="4" w:space="0" w:color="000000"/>
              <w:left w:val="nil"/>
              <w:bottom w:val="nil"/>
              <w:right w:val="nil"/>
            </w:tcBorders>
          </w:tcPr>
          <w:p w14:paraId="07B0E410" w14:textId="77777777" w:rsidR="00224F52" w:rsidRDefault="00224F52" w:rsidP="00D1661A">
            <w:pPr>
              <w:spacing w:line="360" w:lineRule="auto"/>
              <w:jc w:val="center"/>
              <w:rPr>
                <w:rFonts w:ascii="Times New Roman" w:eastAsia="Times New Roman" w:hAnsi="Times New Roman"/>
              </w:rPr>
            </w:pPr>
            <w:r>
              <w:rPr>
                <w:rFonts w:ascii="Times New Roman" w:eastAsia="Times New Roman" w:hAnsi="Times New Roman"/>
              </w:rPr>
              <w:t>Ventromedial Subpallium (Dorsal aspect)</w:t>
            </w:r>
          </w:p>
        </w:tc>
        <w:tc>
          <w:tcPr>
            <w:tcW w:w="1260" w:type="dxa"/>
            <w:tcBorders>
              <w:top w:val="single" w:sz="4" w:space="0" w:color="000000"/>
              <w:left w:val="nil"/>
              <w:bottom w:val="nil"/>
              <w:right w:val="nil"/>
            </w:tcBorders>
          </w:tcPr>
          <w:p w14:paraId="2829DBC2" w14:textId="77777777" w:rsidR="00224F52" w:rsidRDefault="00224F52" w:rsidP="00D1661A">
            <w:pPr>
              <w:spacing w:line="360" w:lineRule="auto"/>
              <w:jc w:val="center"/>
              <w:rPr>
                <w:rFonts w:ascii="Times New Roman" w:eastAsia="Times New Roman" w:hAnsi="Times New Roman"/>
              </w:rPr>
            </w:pPr>
            <w:r>
              <w:rPr>
                <w:rFonts w:ascii="Times New Roman" w:eastAsia="Times New Roman" w:hAnsi="Times New Roman"/>
              </w:rPr>
              <w:t xml:space="preserve"> </w:t>
            </w:r>
            <w:proofErr w:type="spellStart"/>
            <w:r>
              <w:rPr>
                <w:rFonts w:ascii="Times New Roman" w:eastAsia="Times New Roman" w:hAnsi="Times New Roman"/>
              </w:rPr>
              <w:t>Vv</w:t>
            </w:r>
            <w:proofErr w:type="spellEnd"/>
            <w:r>
              <w:rPr>
                <w:rFonts w:ascii="Times New Roman" w:eastAsia="Times New Roman" w:hAnsi="Times New Roman"/>
              </w:rPr>
              <w:t xml:space="preserve"> </w:t>
            </w:r>
            <w:r w:rsidRPr="00293C73">
              <w:rPr>
                <w:rFonts w:ascii="Times New Roman" w:eastAsia="Times New Roman" w:hAnsi="Times New Roman"/>
                <w:vertAlign w:val="superscript"/>
              </w:rPr>
              <w:t>1</w:t>
            </w:r>
          </w:p>
        </w:tc>
        <w:tc>
          <w:tcPr>
            <w:tcW w:w="3420" w:type="dxa"/>
            <w:tcBorders>
              <w:top w:val="single" w:sz="4" w:space="0" w:color="000000"/>
              <w:left w:val="nil"/>
              <w:bottom w:val="nil"/>
              <w:right w:val="nil"/>
            </w:tcBorders>
          </w:tcPr>
          <w:p w14:paraId="68E05FD1" w14:textId="77777777" w:rsidR="00224F52" w:rsidRDefault="00224F52" w:rsidP="00D1661A">
            <w:pPr>
              <w:spacing w:line="360" w:lineRule="auto"/>
              <w:jc w:val="center"/>
              <w:rPr>
                <w:rFonts w:ascii="Times New Roman" w:eastAsia="Times New Roman" w:hAnsi="Times New Roman"/>
              </w:rPr>
            </w:pPr>
            <w:r>
              <w:rPr>
                <w:rFonts w:ascii="Times New Roman" w:eastAsia="Times New Roman" w:hAnsi="Times New Roman"/>
              </w:rPr>
              <w:t>Pallidum</w:t>
            </w:r>
          </w:p>
        </w:tc>
        <w:tc>
          <w:tcPr>
            <w:tcW w:w="2970" w:type="dxa"/>
            <w:tcBorders>
              <w:top w:val="single" w:sz="4" w:space="0" w:color="000000"/>
              <w:left w:val="nil"/>
              <w:bottom w:val="nil"/>
              <w:right w:val="nil"/>
            </w:tcBorders>
          </w:tcPr>
          <w:p w14:paraId="02C8B390" w14:textId="77777777" w:rsidR="00224F52" w:rsidRDefault="00224F52" w:rsidP="00D1661A">
            <w:pPr>
              <w:spacing w:line="360" w:lineRule="auto"/>
              <w:jc w:val="center"/>
              <w:rPr>
                <w:rFonts w:ascii="Times New Roman" w:eastAsia="Times New Roman" w:hAnsi="Times New Roman"/>
                <w:color w:val="FF0000"/>
              </w:rPr>
            </w:pPr>
            <w:r>
              <w:rPr>
                <w:rFonts w:ascii="Times New Roman" w:eastAsia="Times New Roman" w:hAnsi="Times New Roman"/>
              </w:rPr>
              <w:t>Basal Ganglia</w:t>
            </w:r>
          </w:p>
        </w:tc>
      </w:tr>
      <w:tr w:rsidR="00224F52" w14:paraId="2339FB6A" w14:textId="77777777" w:rsidTr="008C7EE4">
        <w:tc>
          <w:tcPr>
            <w:tcW w:w="2502" w:type="dxa"/>
            <w:tcBorders>
              <w:top w:val="single" w:sz="4" w:space="0" w:color="000000"/>
              <w:left w:val="nil"/>
              <w:bottom w:val="single" w:sz="4" w:space="0" w:color="000000"/>
              <w:right w:val="nil"/>
            </w:tcBorders>
          </w:tcPr>
          <w:p w14:paraId="7842F1C4" w14:textId="77777777" w:rsidR="00224F52" w:rsidRDefault="00224F52" w:rsidP="00D1661A">
            <w:pPr>
              <w:spacing w:line="360" w:lineRule="auto"/>
              <w:jc w:val="center"/>
              <w:rPr>
                <w:rFonts w:ascii="Times New Roman" w:eastAsia="Times New Roman" w:hAnsi="Times New Roman"/>
              </w:rPr>
            </w:pPr>
            <w:r>
              <w:rPr>
                <w:rFonts w:ascii="Times New Roman" w:eastAsia="Times New Roman" w:hAnsi="Times New Roman"/>
              </w:rPr>
              <w:t>Ventromedial Subpallium (Ventral aspect)</w:t>
            </w:r>
          </w:p>
        </w:tc>
        <w:tc>
          <w:tcPr>
            <w:tcW w:w="1260" w:type="dxa"/>
            <w:tcBorders>
              <w:top w:val="single" w:sz="4" w:space="0" w:color="000000"/>
              <w:left w:val="nil"/>
              <w:bottom w:val="single" w:sz="4" w:space="0" w:color="000000"/>
              <w:right w:val="nil"/>
            </w:tcBorders>
          </w:tcPr>
          <w:p w14:paraId="3B41E969" w14:textId="77777777" w:rsidR="00224F52" w:rsidRDefault="00224F52" w:rsidP="00D1661A">
            <w:pPr>
              <w:spacing w:line="360" w:lineRule="auto"/>
              <w:jc w:val="center"/>
              <w:rPr>
                <w:rFonts w:ascii="Times New Roman" w:eastAsia="Times New Roman" w:hAnsi="Times New Roman"/>
              </w:rPr>
            </w:pPr>
            <w:r>
              <w:rPr>
                <w:rFonts w:ascii="Times New Roman" w:eastAsia="Times New Roman" w:hAnsi="Times New Roman"/>
              </w:rPr>
              <w:t>Vv</w:t>
            </w:r>
            <w:r w:rsidRPr="00293C73">
              <w:rPr>
                <w:rFonts w:ascii="Times New Roman" w:eastAsia="Times New Roman" w:hAnsi="Times New Roman"/>
                <w:vertAlign w:val="superscript"/>
              </w:rPr>
              <w:t>3</w:t>
            </w:r>
          </w:p>
        </w:tc>
        <w:tc>
          <w:tcPr>
            <w:tcW w:w="3420" w:type="dxa"/>
            <w:tcBorders>
              <w:top w:val="single" w:sz="4" w:space="0" w:color="000000"/>
              <w:left w:val="nil"/>
              <w:bottom w:val="single" w:sz="4" w:space="0" w:color="000000"/>
              <w:right w:val="nil"/>
            </w:tcBorders>
          </w:tcPr>
          <w:p w14:paraId="6AA428B3" w14:textId="77777777" w:rsidR="00224F52" w:rsidRDefault="00224F52" w:rsidP="00D1661A">
            <w:pPr>
              <w:spacing w:line="360" w:lineRule="auto"/>
              <w:jc w:val="center"/>
              <w:rPr>
                <w:rFonts w:ascii="Times New Roman" w:eastAsia="Times New Roman" w:hAnsi="Times New Roman"/>
              </w:rPr>
            </w:pPr>
            <w:r>
              <w:rPr>
                <w:rFonts w:ascii="Times New Roman" w:eastAsia="Times New Roman" w:hAnsi="Times New Roman"/>
              </w:rPr>
              <w:t xml:space="preserve">Septum </w:t>
            </w:r>
          </w:p>
        </w:tc>
        <w:tc>
          <w:tcPr>
            <w:tcW w:w="2970" w:type="dxa"/>
            <w:tcBorders>
              <w:top w:val="single" w:sz="4" w:space="0" w:color="000000"/>
              <w:left w:val="nil"/>
              <w:bottom w:val="single" w:sz="4" w:space="0" w:color="000000"/>
              <w:right w:val="nil"/>
            </w:tcBorders>
          </w:tcPr>
          <w:p w14:paraId="36BA46C6" w14:textId="77777777" w:rsidR="00224F52" w:rsidRDefault="00224F52" w:rsidP="00D1661A">
            <w:pPr>
              <w:spacing w:line="360" w:lineRule="auto"/>
              <w:jc w:val="center"/>
              <w:rPr>
                <w:rFonts w:ascii="Times New Roman" w:eastAsia="Times New Roman" w:hAnsi="Times New Roman"/>
              </w:rPr>
            </w:pPr>
            <w:r>
              <w:rPr>
                <w:rFonts w:ascii="Times New Roman" w:eastAsia="Times New Roman" w:hAnsi="Times New Roman"/>
              </w:rPr>
              <w:t>Limbic System</w:t>
            </w:r>
          </w:p>
        </w:tc>
      </w:tr>
      <w:tr w:rsidR="00224F52" w14:paraId="1A214F03" w14:textId="77777777" w:rsidTr="008C7EE4">
        <w:tc>
          <w:tcPr>
            <w:tcW w:w="2502" w:type="dxa"/>
            <w:tcBorders>
              <w:top w:val="single" w:sz="4" w:space="0" w:color="000000"/>
              <w:left w:val="nil"/>
              <w:bottom w:val="single" w:sz="4" w:space="0" w:color="000000"/>
              <w:right w:val="nil"/>
            </w:tcBorders>
          </w:tcPr>
          <w:p w14:paraId="026ED10D" w14:textId="77777777" w:rsidR="00224F52" w:rsidRDefault="00224F52" w:rsidP="00D1661A">
            <w:pPr>
              <w:spacing w:line="360" w:lineRule="auto"/>
              <w:jc w:val="center"/>
              <w:rPr>
                <w:rFonts w:ascii="Times New Roman" w:eastAsia="Times New Roman" w:hAnsi="Times New Roman"/>
              </w:rPr>
            </w:pPr>
            <w:r>
              <w:rPr>
                <w:rFonts w:ascii="Times New Roman" w:eastAsia="Times New Roman" w:hAnsi="Times New Roman"/>
              </w:rPr>
              <w:t xml:space="preserve">Lateral Subpallium </w:t>
            </w:r>
          </w:p>
        </w:tc>
        <w:tc>
          <w:tcPr>
            <w:tcW w:w="1260" w:type="dxa"/>
            <w:tcBorders>
              <w:top w:val="single" w:sz="4" w:space="0" w:color="000000"/>
              <w:left w:val="nil"/>
              <w:bottom w:val="single" w:sz="4" w:space="0" w:color="000000"/>
              <w:right w:val="nil"/>
            </w:tcBorders>
          </w:tcPr>
          <w:p w14:paraId="70569465" w14:textId="77777777" w:rsidR="00224F52" w:rsidRDefault="00224F52" w:rsidP="00D1661A">
            <w:pPr>
              <w:spacing w:line="360" w:lineRule="auto"/>
              <w:jc w:val="center"/>
              <w:rPr>
                <w:rFonts w:ascii="Times New Roman" w:eastAsia="Times New Roman" w:hAnsi="Times New Roman"/>
              </w:rPr>
            </w:pPr>
            <w:proofErr w:type="spellStart"/>
            <w:r>
              <w:rPr>
                <w:rFonts w:ascii="Times New Roman" w:eastAsia="Times New Roman" w:hAnsi="Times New Roman"/>
              </w:rPr>
              <w:t>Vl</w:t>
            </w:r>
            <w:proofErr w:type="spellEnd"/>
            <w:r>
              <w:rPr>
                <w:rFonts w:ascii="Times New Roman" w:eastAsia="Times New Roman" w:hAnsi="Times New Roman"/>
              </w:rPr>
              <w:t xml:space="preserve"> </w:t>
            </w:r>
            <w:r w:rsidRPr="00293C73">
              <w:rPr>
                <w:rFonts w:ascii="Times New Roman" w:eastAsia="Times New Roman" w:hAnsi="Times New Roman"/>
                <w:vertAlign w:val="superscript"/>
              </w:rPr>
              <w:t>4</w:t>
            </w:r>
          </w:p>
        </w:tc>
        <w:tc>
          <w:tcPr>
            <w:tcW w:w="3420" w:type="dxa"/>
            <w:tcBorders>
              <w:top w:val="single" w:sz="4" w:space="0" w:color="000000"/>
              <w:left w:val="nil"/>
              <w:bottom w:val="single" w:sz="4" w:space="0" w:color="000000"/>
              <w:right w:val="nil"/>
            </w:tcBorders>
          </w:tcPr>
          <w:p w14:paraId="4487DB22" w14:textId="77777777" w:rsidR="00224F52" w:rsidRDefault="00224F52" w:rsidP="00D1661A">
            <w:pPr>
              <w:spacing w:line="360" w:lineRule="auto"/>
              <w:jc w:val="center"/>
              <w:rPr>
                <w:rFonts w:ascii="Times New Roman" w:eastAsia="Times New Roman" w:hAnsi="Times New Roman"/>
              </w:rPr>
            </w:pPr>
            <w:r>
              <w:rPr>
                <w:rFonts w:ascii="Times New Roman" w:eastAsia="Times New Roman" w:hAnsi="Times New Roman"/>
              </w:rPr>
              <w:t xml:space="preserve">Septal Nuclei and </w:t>
            </w:r>
            <w:r>
              <w:rPr>
                <w:rFonts w:ascii="Times New Roman" w:eastAsia="Times New Roman" w:hAnsi="Times New Roman"/>
              </w:rPr>
              <w:br/>
              <w:t>Ventral Striatum</w:t>
            </w:r>
          </w:p>
        </w:tc>
        <w:tc>
          <w:tcPr>
            <w:tcW w:w="2970" w:type="dxa"/>
            <w:tcBorders>
              <w:top w:val="single" w:sz="4" w:space="0" w:color="000000"/>
              <w:left w:val="nil"/>
              <w:bottom w:val="single" w:sz="4" w:space="0" w:color="000000"/>
              <w:right w:val="nil"/>
            </w:tcBorders>
          </w:tcPr>
          <w:p w14:paraId="2AEE7C3F" w14:textId="77777777" w:rsidR="00224F52" w:rsidRDefault="00224F52" w:rsidP="00D1661A">
            <w:pPr>
              <w:spacing w:line="360" w:lineRule="auto"/>
              <w:jc w:val="center"/>
              <w:rPr>
                <w:rFonts w:ascii="Times New Roman" w:eastAsia="Times New Roman" w:hAnsi="Times New Roman"/>
              </w:rPr>
            </w:pPr>
            <w:r>
              <w:rPr>
                <w:rFonts w:ascii="Times New Roman" w:eastAsia="Times New Roman" w:hAnsi="Times New Roman"/>
              </w:rPr>
              <w:t>Limbic System and</w:t>
            </w:r>
            <w:r>
              <w:rPr>
                <w:rFonts w:ascii="Times New Roman" w:eastAsia="Times New Roman" w:hAnsi="Times New Roman"/>
              </w:rPr>
              <w:br/>
              <w:t>Basal Ganglia</w:t>
            </w:r>
          </w:p>
        </w:tc>
      </w:tr>
      <w:tr w:rsidR="00224F52" w14:paraId="1533CBB6" w14:textId="77777777" w:rsidTr="008C7EE4">
        <w:tc>
          <w:tcPr>
            <w:tcW w:w="2502" w:type="dxa"/>
            <w:tcBorders>
              <w:top w:val="single" w:sz="4" w:space="0" w:color="000000"/>
              <w:left w:val="nil"/>
              <w:bottom w:val="single" w:sz="4" w:space="0" w:color="000000"/>
              <w:right w:val="nil"/>
            </w:tcBorders>
          </w:tcPr>
          <w:p w14:paraId="0AE0DC91" w14:textId="77777777" w:rsidR="00224F52" w:rsidRDefault="00224F52" w:rsidP="00D1661A">
            <w:pPr>
              <w:spacing w:line="360" w:lineRule="auto"/>
              <w:jc w:val="center"/>
              <w:rPr>
                <w:rFonts w:ascii="Times New Roman" w:eastAsia="Times New Roman" w:hAnsi="Times New Roman"/>
              </w:rPr>
            </w:pPr>
            <w:r>
              <w:rPr>
                <w:rFonts w:ascii="Times New Roman" w:eastAsia="Times New Roman" w:hAnsi="Times New Roman"/>
              </w:rPr>
              <w:t>Dorsomedial subpallium</w:t>
            </w:r>
          </w:p>
        </w:tc>
        <w:tc>
          <w:tcPr>
            <w:tcW w:w="1260" w:type="dxa"/>
            <w:tcBorders>
              <w:top w:val="single" w:sz="4" w:space="0" w:color="000000"/>
              <w:left w:val="nil"/>
              <w:bottom w:val="single" w:sz="4" w:space="0" w:color="000000"/>
              <w:right w:val="nil"/>
            </w:tcBorders>
          </w:tcPr>
          <w:p w14:paraId="6F7A5C2C" w14:textId="77777777" w:rsidR="00224F52" w:rsidRDefault="00224F52" w:rsidP="00D1661A">
            <w:pPr>
              <w:spacing w:line="360" w:lineRule="auto"/>
              <w:jc w:val="center"/>
              <w:rPr>
                <w:rFonts w:ascii="Times New Roman" w:eastAsia="Times New Roman" w:hAnsi="Times New Roman"/>
              </w:rPr>
            </w:pPr>
            <w:proofErr w:type="spellStart"/>
            <w:r>
              <w:rPr>
                <w:rFonts w:ascii="Times New Roman" w:eastAsia="Times New Roman" w:hAnsi="Times New Roman"/>
              </w:rPr>
              <w:t>Vdd</w:t>
            </w:r>
            <w:proofErr w:type="spellEnd"/>
            <w:r>
              <w:rPr>
                <w:rFonts w:ascii="Times New Roman" w:eastAsia="Times New Roman" w:hAnsi="Times New Roman"/>
              </w:rPr>
              <w:t xml:space="preserve"> </w:t>
            </w:r>
            <w:r w:rsidRPr="00293C73">
              <w:rPr>
                <w:rFonts w:ascii="Times New Roman" w:eastAsia="Times New Roman" w:hAnsi="Times New Roman"/>
                <w:vertAlign w:val="superscript"/>
              </w:rPr>
              <w:t>2</w:t>
            </w:r>
          </w:p>
        </w:tc>
        <w:tc>
          <w:tcPr>
            <w:tcW w:w="3420" w:type="dxa"/>
            <w:tcBorders>
              <w:top w:val="single" w:sz="4" w:space="0" w:color="000000"/>
              <w:left w:val="nil"/>
              <w:bottom w:val="single" w:sz="4" w:space="0" w:color="000000"/>
              <w:right w:val="nil"/>
            </w:tcBorders>
          </w:tcPr>
          <w:p w14:paraId="442EF859" w14:textId="77777777" w:rsidR="00224F52" w:rsidRDefault="00224F52" w:rsidP="00D1661A">
            <w:pPr>
              <w:spacing w:line="360" w:lineRule="auto"/>
              <w:jc w:val="center"/>
              <w:rPr>
                <w:rFonts w:ascii="Times New Roman" w:eastAsia="Times New Roman" w:hAnsi="Times New Roman"/>
              </w:rPr>
            </w:pPr>
            <w:r>
              <w:rPr>
                <w:rFonts w:ascii="Times New Roman" w:eastAsia="Times New Roman" w:hAnsi="Times New Roman"/>
              </w:rPr>
              <w:t xml:space="preserve">Central Amygdala </w:t>
            </w:r>
            <w:r>
              <w:rPr>
                <w:rFonts w:ascii="Times New Roman" w:eastAsia="Times New Roman" w:hAnsi="Times New Roman"/>
              </w:rPr>
              <w:br/>
              <w:t>anterior division (</w:t>
            </w:r>
            <w:proofErr w:type="spellStart"/>
            <w:r>
              <w:rPr>
                <w:rFonts w:ascii="Times New Roman" w:eastAsia="Times New Roman" w:hAnsi="Times New Roman"/>
              </w:rPr>
              <w:t>CeAa</w:t>
            </w:r>
            <w:proofErr w:type="spellEnd"/>
            <w:r>
              <w:rPr>
                <w:rFonts w:ascii="Times New Roman" w:eastAsia="Times New Roman" w:hAnsi="Times New Roman"/>
              </w:rPr>
              <w:t>)</w:t>
            </w:r>
          </w:p>
        </w:tc>
        <w:tc>
          <w:tcPr>
            <w:tcW w:w="2970" w:type="dxa"/>
            <w:tcBorders>
              <w:top w:val="single" w:sz="4" w:space="0" w:color="000000"/>
              <w:left w:val="nil"/>
              <w:bottom w:val="single" w:sz="4" w:space="0" w:color="000000"/>
              <w:right w:val="nil"/>
            </w:tcBorders>
          </w:tcPr>
          <w:p w14:paraId="58FA4B9E" w14:textId="77777777" w:rsidR="00224F52" w:rsidRDefault="00224F52" w:rsidP="00D1661A">
            <w:pPr>
              <w:spacing w:line="360" w:lineRule="auto"/>
              <w:jc w:val="center"/>
              <w:rPr>
                <w:rFonts w:ascii="Times New Roman" w:eastAsia="Times New Roman" w:hAnsi="Times New Roman"/>
              </w:rPr>
            </w:pPr>
            <w:r>
              <w:rPr>
                <w:rFonts w:ascii="Times New Roman" w:eastAsia="Times New Roman" w:hAnsi="Times New Roman"/>
              </w:rPr>
              <w:t>Amygdala</w:t>
            </w:r>
          </w:p>
        </w:tc>
      </w:tr>
      <w:tr w:rsidR="00224F52" w14:paraId="400B2F6E" w14:textId="77777777" w:rsidTr="008C7EE4">
        <w:tc>
          <w:tcPr>
            <w:tcW w:w="2502" w:type="dxa"/>
            <w:tcBorders>
              <w:top w:val="single" w:sz="4" w:space="0" w:color="000000"/>
              <w:left w:val="nil"/>
              <w:bottom w:val="single" w:sz="4" w:space="0" w:color="000000"/>
              <w:right w:val="nil"/>
            </w:tcBorders>
          </w:tcPr>
          <w:p w14:paraId="7F1ABA63" w14:textId="77777777" w:rsidR="00224F52" w:rsidRDefault="00224F52" w:rsidP="00D1661A">
            <w:pPr>
              <w:spacing w:line="360" w:lineRule="auto"/>
              <w:jc w:val="center"/>
              <w:rPr>
                <w:rFonts w:ascii="Times New Roman" w:eastAsia="Times New Roman" w:hAnsi="Times New Roman"/>
              </w:rPr>
            </w:pPr>
            <w:r>
              <w:rPr>
                <w:rFonts w:ascii="Times New Roman" w:eastAsia="Times New Roman" w:hAnsi="Times New Roman"/>
              </w:rPr>
              <w:t>Ventrolateral subpallium</w:t>
            </w:r>
          </w:p>
        </w:tc>
        <w:tc>
          <w:tcPr>
            <w:tcW w:w="1260" w:type="dxa"/>
            <w:tcBorders>
              <w:top w:val="single" w:sz="4" w:space="0" w:color="000000"/>
              <w:left w:val="nil"/>
              <w:bottom w:val="single" w:sz="4" w:space="0" w:color="000000"/>
              <w:right w:val="nil"/>
            </w:tcBorders>
          </w:tcPr>
          <w:p w14:paraId="3F6D6DCA" w14:textId="77777777" w:rsidR="00224F52" w:rsidRDefault="00224F52" w:rsidP="00D1661A">
            <w:pPr>
              <w:spacing w:line="360" w:lineRule="auto"/>
              <w:jc w:val="center"/>
              <w:rPr>
                <w:rFonts w:ascii="Times New Roman" w:eastAsia="Times New Roman" w:hAnsi="Times New Roman"/>
              </w:rPr>
            </w:pPr>
            <w:proofErr w:type="spellStart"/>
            <w:r>
              <w:rPr>
                <w:rFonts w:ascii="Times New Roman" w:eastAsia="Times New Roman" w:hAnsi="Times New Roman"/>
              </w:rPr>
              <w:t>Vc</w:t>
            </w:r>
            <w:proofErr w:type="spellEnd"/>
            <w:r>
              <w:rPr>
                <w:rFonts w:ascii="Times New Roman" w:eastAsia="Times New Roman" w:hAnsi="Times New Roman"/>
              </w:rPr>
              <w:t xml:space="preserve"> </w:t>
            </w:r>
            <w:r w:rsidRPr="00293C73">
              <w:rPr>
                <w:rFonts w:ascii="Times New Roman" w:eastAsia="Times New Roman" w:hAnsi="Times New Roman"/>
                <w:vertAlign w:val="superscript"/>
              </w:rPr>
              <w:t>2</w:t>
            </w:r>
          </w:p>
        </w:tc>
        <w:tc>
          <w:tcPr>
            <w:tcW w:w="3420" w:type="dxa"/>
            <w:tcBorders>
              <w:top w:val="single" w:sz="4" w:space="0" w:color="000000"/>
              <w:left w:val="nil"/>
              <w:bottom w:val="single" w:sz="4" w:space="0" w:color="000000"/>
              <w:right w:val="nil"/>
            </w:tcBorders>
          </w:tcPr>
          <w:p w14:paraId="6419A1BE" w14:textId="77777777" w:rsidR="00224F52" w:rsidRDefault="00224F52" w:rsidP="00D1661A">
            <w:pPr>
              <w:spacing w:line="360" w:lineRule="auto"/>
              <w:jc w:val="center"/>
              <w:rPr>
                <w:rFonts w:ascii="Times New Roman" w:eastAsia="Times New Roman" w:hAnsi="Times New Roman"/>
              </w:rPr>
            </w:pPr>
            <w:r>
              <w:rPr>
                <w:rFonts w:ascii="Times New Roman" w:eastAsia="Times New Roman" w:hAnsi="Times New Roman"/>
              </w:rPr>
              <w:t xml:space="preserve">Central Amygdala </w:t>
            </w:r>
            <w:r>
              <w:rPr>
                <w:rFonts w:ascii="Times New Roman" w:eastAsia="Times New Roman" w:hAnsi="Times New Roman"/>
              </w:rPr>
              <w:br/>
              <w:t>lateral division (</w:t>
            </w:r>
            <w:proofErr w:type="spellStart"/>
            <w:r>
              <w:rPr>
                <w:rFonts w:ascii="Times New Roman" w:eastAsia="Times New Roman" w:hAnsi="Times New Roman"/>
              </w:rPr>
              <w:t>CeAl</w:t>
            </w:r>
            <w:proofErr w:type="spellEnd"/>
            <w:r>
              <w:rPr>
                <w:rFonts w:ascii="Times New Roman" w:eastAsia="Times New Roman" w:hAnsi="Times New Roman"/>
              </w:rPr>
              <w:t>)</w:t>
            </w:r>
          </w:p>
        </w:tc>
        <w:tc>
          <w:tcPr>
            <w:tcW w:w="2970" w:type="dxa"/>
            <w:tcBorders>
              <w:top w:val="single" w:sz="4" w:space="0" w:color="000000"/>
              <w:left w:val="nil"/>
              <w:bottom w:val="single" w:sz="4" w:space="0" w:color="000000"/>
              <w:right w:val="nil"/>
            </w:tcBorders>
          </w:tcPr>
          <w:p w14:paraId="465EDB2D" w14:textId="77777777" w:rsidR="00224F52" w:rsidRDefault="00224F52" w:rsidP="00D1661A">
            <w:pPr>
              <w:spacing w:line="360" w:lineRule="auto"/>
              <w:jc w:val="center"/>
              <w:rPr>
                <w:rFonts w:ascii="Times New Roman" w:eastAsia="Times New Roman" w:hAnsi="Times New Roman"/>
              </w:rPr>
            </w:pPr>
            <w:r>
              <w:rPr>
                <w:rFonts w:ascii="Times New Roman" w:eastAsia="Times New Roman" w:hAnsi="Times New Roman"/>
              </w:rPr>
              <w:t>Amygdala</w:t>
            </w:r>
          </w:p>
        </w:tc>
      </w:tr>
      <w:tr w:rsidR="00224F52" w14:paraId="47073C27" w14:textId="77777777" w:rsidTr="008C7EE4">
        <w:tc>
          <w:tcPr>
            <w:tcW w:w="2502" w:type="dxa"/>
            <w:tcBorders>
              <w:top w:val="single" w:sz="4" w:space="0" w:color="000000"/>
              <w:left w:val="nil"/>
              <w:bottom w:val="single" w:sz="4" w:space="0" w:color="000000"/>
              <w:right w:val="nil"/>
            </w:tcBorders>
          </w:tcPr>
          <w:p w14:paraId="08275FE3" w14:textId="77777777" w:rsidR="00224F52" w:rsidRDefault="00224F52" w:rsidP="00D1661A">
            <w:pPr>
              <w:spacing w:line="360" w:lineRule="auto"/>
              <w:jc w:val="center"/>
              <w:rPr>
                <w:rFonts w:ascii="Times New Roman" w:eastAsia="Times New Roman" w:hAnsi="Times New Roman"/>
              </w:rPr>
            </w:pPr>
            <w:r>
              <w:rPr>
                <w:rFonts w:ascii="Times New Roman" w:eastAsia="Times New Roman" w:hAnsi="Times New Roman"/>
              </w:rPr>
              <w:t>Pallial, subpallial, and thalamic derivatives</w:t>
            </w:r>
          </w:p>
        </w:tc>
        <w:tc>
          <w:tcPr>
            <w:tcW w:w="1260" w:type="dxa"/>
            <w:tcBorders>
              <w:top w:val="single" w:sz="4" w:space="0" w:color="000000"/>
              <w:left w:val="nil"/>
              <w:bottom w:val="single" w:sz="4" w:space="0" w:color="000000"/>
              <w:right w:val="nil"/>
            </w:tcBorders>
          </w:tcPr>
          <w:p w14:paraId="69964188" w14:textId="77777777" w:rsidR="00224F52" w:rsidRDefault="00224F52" w:rsidP="00D1661A">
            <w:pPr>
              <w:spacing w:line="360" w:lineRule="auto"/>
              <w:jc w:val="center"/>
              <w:rPr>
                <w:rFonts w:ascii="Times New Roman" w:eastAsia="Times New Roman" w:hAnsi="Times New Roman"/>
              </w:rPr>
            </w:pPr>
            <w:proofErr w:type="spellStart"/>
            <w:r>
              <w:rPr>
                <w:rFonts w:ascii="Times New Roman" w:eastAsia="Times New Roman" w:hAnsi="Times New Roman"/>
              </w:rPr>
              <w:t>nLOT</w:t>
            </w:r>
            <w:proofErr w:type="spellEnd"/>
            <w:r>
              <w:rPr>
                <w:rFonts w:ascii="Times New Roman" w:eastAsia="Times New Roman" w:hAnsi="Times New Roman"/>
              </w:rPr>
              <w:t xml:space="preserve"> </w:t>
            </w:r>
            <w:r w:rsidRPr="00293C73">
              <w:rPr>
                <w:rFonts w:ascii="Times New Roman" w:eastAsia="Times New Roman" w:hAnsi="Times New Roman"/>
                <w:vertAlign w:val="superscript"/>
              </w:rPr>
              <w:t>2</w:t>
            </w:r>
          </w:p>
        </w:tc>
        <w:tc>
          <w:tcPr>
            <w:tcW w:w="3420" w:type="dxa"/>
            <w:tcBorders>
              <w:top w:val="single" w:sz="4" w:space="0" w:color="000000"/>
              <w:left w:val="nil"/>
              <w:bottom w:val="single" w:sz="4" w:space="0" w:color="000000"/>
              <w:right w:val="nil"/>
            </w:tcBorders>
          </w:tcPr>
          <w:p w14:paraId="445CF5D8" w14:textId="77777777" w:rsidR="00224F52" w:rsidRDefault="00224F52" w:rsidP="00D1661A">
            <w:pPr>
              <w:spacing w:line="360" w:lineRule="auto"/>
              <w:jc w:val="center"/>
              <w:rPr>
                <w:rFonts w:ascii="Times New Roman" w:eastAsia="Times New Roman" w:hAnsi="Times New Roman"/>
              </w:rPr>
            </w:pPr>
            <w:r>
              <w:rPr>
                <w:rFonts w:ascii="Times New Roman" w:eastAsia="Times New Roman" w:hAnsi="Times New Roman"/>
              </w:rPr>
              <w:t xml:space="preserve">Nucleus of the </w:t>
            </w:r>
            <w:r>
              <w:rPr>
                <w:rFonts w:ascii="Times New Roman" w:eastAsia="Times New Roman" w:hAnsi="Times New Roman"/>
              </w:rPr>
              <w:br/>
              <w:t>Lateral Olfactory Tract</w:t>
            </w:r>
          </w:p>
        </w:tc>
        <w:tc>
          <w:tcPr>
            <w:tcW w:w="2970" w:type="dxa"/>
            <w:tcBorders>
              <w:top w:val="single" w:sz="4" w:space="0" w:color="000000"/>
              <w:left w:val="nil"/>
              <w:bottom w:val="single" w:sz="4" w:space="0" w:color="000000"/>
              <w:right w:val="nil"/>
            </w:tcBorders>
          </w:tcPr>
          <w:p w14:paraId="3D50277A" w14:textId="77777777" w:rsidR="00224F52" w:rsidRDefault="00224F52" w:rsidP="00D1661A">
            <w:pPr>
              <w:spacing w:line="360" w:lineRule="auto"/>
              <w:jc w:val="center"/>
              <w:rPr>
                <w:rFonts w:ascii="Times New Roman" w:eastAsia="Times New Roman" w:hAnsi="Times New Roman"/>
              </w:rPr>
            </w:pPr>
            <w:r>
              <w:rPr>
                <w:rFonts w:ascii="Times New Roman" w:eastAsia="Times New Roman" w:hAnsi="Times New Roman"/>
              </w:rPr>
              <w:t>Lateral Olfactory Tract (Amygdala input tract)</w:t>
            </w:r>
          </w:p>
        </w:tc>
      </w:tr>
    </w:tbl>
    <w:p w14:paraId="4BC9CA61" w14:textId="77777777" w:rsidR="00373960" w:rsidRDefault="00373960" w:rsidP="00053E90">
      <w:pPr>
        <w:rPr>
          <w:rFonts w:ascii="Times New Roman" w:hAnsi="Times New Roman"/>
          <w:szCs w:val="24"/>
          <w:vertAlign w:val="superscript"/>
        </w:rPr>
      </w:pPr>
    </w:p>
    <w:p w14:paraId="6A9859E4" w14:textId="11EA76A4" w:rsidR="00053E90" w:rsidRPr="00224F52" w:rsidRDefault="00224F52" w:rsidP="00053E90">
      <w:pPr>
        <w:rPr>
          <w:rFonts w:ascii="Times New Roman" w:hAnsi="Times New Roman"/>
          <w:szCs w:val="24"/>
        </w:rPr>
      </w:pPr>
      <w:r w:rsidRPr="008C7EE4">
        <w:rPr>
          <w:rFonts w:ascii="Times New Roman" w:hAnsi="Times New Roman"/>
          <w:szCs w:val="24"/>
          <w:vertAlign w:val="superscript"/>
        </w:rPr>
        <w:t xml:space="preserve">1 </w:t>
      </w:r>
      <w:r>
        <w:rPr>
          <w:rFonts w:ascii="Times New Roman" w:hAnsi="Times New Roman"/>
          <w:szCs w:val="24"/>
        </w:rPr>
        <w:fldChar w:fldCharType="begin"/>
      </w:r>
      <w:r>
        <w:rPr>
          <w:rFonts w:ascii="Times New Roman" w:hAnsi="Times New Roman"/>
          <w:szCs w:val="24"/>
        </w:rPr>
        <w:instrText xml:space="preserve"> ADDIN EN.CITE &lt;EndNote&gt;&lt;Cite&gt;&lt;Author&gt;Ganz&lt;/Author&gt;&lt;Year&gt;2012&lt;/Year&gt;&lt;RecNum&gt;189&lt;/RecNum&gt;&lt;DisplayText&gt;(Ganz et al., 2012)&lt;/DisplayText&gt;&lt;record&gt;&lt;rec-number&gt;189&lt;/rec-number&gt;&lt;foreign-keys&gt;&lt;key app="EN" db-id="2dd0tp5ex2p55me5d2cvtx9x0etdx92vpz05" timestamp="1653582753"&gt;189&lt;/key&gt;&lt;/foreign-keys&gt;&lt;ref-type name="Journal Article"&gt;17&lt;/ref-type&gt;&lt;contributors&gt;&lt;authors&gt;&lt;author&gt;Ganz, J.&lt;/author&gt;&lt;author&gt;Kaslin, J.&lt;/author&gt;&lt;author&gt;Freudenreich, D.&lt;/author&gt;&lt;author&gt;Machate, A.&lt;/author&gt;&lt;author&gt;Geffarth, M.&lt;/author&gt;&lt;author&gt;Brand, M.&lt;/author&gt;&lt;/authors&gt;&lt;/contributors&gt;&lt;auth-address&gt;Biotechnology Center and Center for Regenerative Therapies Dresden, Dresden University of Technology, 01307 Dresden, Germany.&lt;/auth-address&gt;&lt;titles&gt;&lt;title&gt;Subdivisions of the adult zebrafish subpallium by molecular marker analysis&lt;/title&gt;&lt;secondary-title&gt;J Comp Neurol&lt;/secondary-title&gt;&lt;/titles&gt;&lt;periodical&gt;&lt;full-title&gt;J Comp Neurol&lt;/full-title&gt;&lt;/periodical&gt;&lt;pages&gt;633-55&lt;/pages&gt;&lt;volume&gt;520&lt;/volume&gt;&lt;number&gt;3&lt;/number&gt;&lt;edition&gt;2011/08/23&lt;/edition&gt;&lt;keywords&gt;&lt;keyword&gt;Aging/genetics/metabolism/physiology&lt;/keyword&gt;&lt;keyword&gt;Animals&lt;/keyword&gt;&lt;keyword&gt;*Gene Expression Regulation, Developmental&lt;/keyword&gt;&lt;keyword&gt;Genetic Markers/genetics&lt;/keyword&gt;&lt;keyword&gt;Globus Pallidus/*anatomy &amp;amp; histology/*chemistry/metabolism&lt;/keyword&gt;&lt;keyword&gt;Telencephalon/*anatomy &amp;amp; histology/*chemistry/metabolism&lt;/keyword&gt;&lt;keyword&gt;Zebrafish&lt;/keyword&gt;&lt;keyword&gt;Zebrafish Proteins/*biosynthesis/chemistry/*genetics&lt;/keyword&gt;&lt;/keywords&gt;&lt;dates&gt;&lt;year&gt;2012&lt;/year&gt;&lt;pub-dates&gt;&lt;date&gt;Feb 15&lt;/date&gt;&lt;/pub-dates&gt;&lt;/dates&gt;&lt;isbn&gt;1096-9861 (Electronic)&amp;#xD;0021-9967 (Linking)&lt;/isbn&gt;&lt;accession-num&gt;21858823&lt;/accession-num&gt;&lt;urls&gt;&lt;related-urls&gt;&lt;url&gt;https://www.ncbi.nlm.nih.gov/pubmed/21858823&lt;/url&gt;&lt;/related-urls&gt;&lt;/urls&gt;&lt;electronic-resource-num&gt;10.1002/cne.22757&lt;/electronic-resource-num&gt;&lt;/record&gt;&lt;/Cite&gt;&lt;/EndNote&gt;</w:instrText>
      </w:r>
      <w:r>
        <w:rPr>
          <w:rFonts w:ascii="Times New Roman" w:hAnsi="Times New Roman"/>
          <w:szCs w:val="24"/>
        </w:rPr>
        <w:fldChar w:fldCharType="separate"/>
      </w:r>
      <w:r>
        <w:rPr>
          <w:rFonts w:ascii="Times New Roman" w:hAnsi="Times New Roman"/>
          <w:noProof/>
          <w:szCs w:val="24"/>
        </w:rPr>
        <w:t>(</w:t>
      </w:r>
      <w:hyperlink w:anchor="_ENREF_1" w:tooltip="Ganz, 2012 #189" w:history="1">
        <w:r w:rsidR="008C7EE4">
          <w:rPr>
            <w:rFonts w:ascii="Times New Roman" w:hAnsi="Times New Roman"/>
            <w:noProof/>
            <w:szCs w:val="24"/>
          </w:rPr>
          <w:t>Ganz et al., 2012</w:t>
        </w:r>
      </w:hyperlink>
      <w:r>
        <w:rPr>
          <w:rFonts w:ascii="Times New Roman" w:hAnsi="Times New Roman"/>
          <w:noProof/>
          <w:szCs w:val="24"/>
        </w:rPr>
        <w:t>)</w:t>
      </w:r>
      <w:r>
        <w:rPr>
          <w:rFonts w:ascii="Times New Roman" w:hAnsi="Times New Roman"/>
          <w:szCs w:val="24"/>
        </w:rPr>
        <w:fldChar w:fldCharType="end"/>
      </w:r>
      <w:r>
        <w:rPr>
          <w:rFonts w:ascii="Times New Roman" w:hAnsi="Times New Roman"/>
          <w:szCs w:val="24"/>
        </w:rPr>
        <w:br/>
      </w:r>
      <w:r w:rsidRPr="008C7EE4">
        <w:rPr>
          <w:rFonts w:ascii="Times New Roman" w:hAnsi="Times New Roman"/>
          <w:szCs w:val="24"/>
          <w:vertAlign w:val="superscript"/>
        </w:rPr>
        <w:t xml:space="preserve">2 </w:t>
      </w:r>
      <w:r w:rsidR="008C7EE4">
        <w:rPr>
          <w:rFonts w:ascii="Times New Roman" w:hAnsi="Times New Roman"/>
          <w:szCs w:val="24"/>
        </w:rPr>
        <w:fldChar w:fldCharType="begin"/>
      </w:r>
      <w:r w:rsidR="008C7EE4">
        <w:rPr>
          <w:rFonts w:ascii="Times New Roman" w:hAnsi="Times New Roman"/>
          <w:szCs w:val="24"/>
        </w:rPr>
        <w:instrText xml:space="preserve"> ADDIN EN.CITE &lt;EndNote&gt;&lt;Cite&gt;&lt;Author&gt;Porter&lt;/Author&gt;&lt;Year&gt;2020&lt;/Year&gt;&lt;RecNum&gt;190&lt;/RecNum&gt;&lt;DisplayText&gt;(Porter &amp;amp; Mueller, 2020)&lt;/DisplayText&gt;&lt;record&gt;&lt;rec-number&gt;190&lt;/rec-number&gt;&lt;foreign-keys&gt;&lt;key app="EN" db-id="2dd0tp5ex2p55me5d2cvtx9x0etdx92vpz05" timestamp="1653582828"&gt;190&lt;/key&gt;&lt;/foreign-keys&gt;&lt;ref-type name="Journal Article"&gt;17&lt;/ref-type&gt;&lt;contributors&gt;&lt;authors&gt;&lt;author&gt;Porter, B. A.&lt;/author&gt;&lt;author&gt;Mueller, T.&lt;/author&gt;&lt;/authors&gt;&lt;/contributors&gt;&lt;auth-address&gt;Division of Biology, Kansas State University, Manhattan, KS, United States.&amp;#xD;Department of Biochemistry and Molecular Biology, Department of Urology, SUNY Upstate Medical University, Syracuse, NY, United States.&lt;/auth-address&gt;&lt;titles&gt;&lt;title&gt;The Zebrafish Amygdaloid Complex - Functional Ground Plan, Molecular Delineation, and Everted Topology&lt;/title&gt;&lt;secondary-title&gt;Front Neurosci&lt;/secondary-title&gt;&lt;/titles&gt;&lt;periodical&gt;&lt;full-title&gt;Front Neurosci&lt;/full-title&gt;&lt;/periodical&gt;&lt;pages&gt;608&lt;/pages&gt;&lt;volume&gt;14&lt;/volume&gt;&lt;edition&gt;2020/08/09&lt;/edition&gt;&lt;keywords&gt;&lt;keyword&gt;amygdala&lt;/keyword&gt;&lt;keyword&gt;emotion&lt;/keyword&gt;&lt;keyword&gt;hippocampus&lt;/keyword&gt;&lt;keyword&gt;isocortex&lt;/keyword&gt;&lt;keyword&gt;prefrontal cortex&lt;/keyword&gt;&lt;keyword&gt;prethalamic eminence&lt;/keyword&gt;&lt;keyword&gt;telencephalon&lt;/keyword&gt;&lt;keyword&gt;teleost&lt;/keyword&gt;&lt;/keywords&gt;&lt;dates&gt;&lt;year&gt;2020&lt;/year&gt;&lt;/dates&gt;&lt;isbn&gt;1662-4548 (Print)&amp;#xD;1662-453X (Linking)&lt;/isbn&gt;&lt;accession-num&gt;32765204&lt;/accession-num&gt;&lt;urls&gt;&lt;related-urls&gt;&lt;url&gt;https://www.ncbi.nlm.nih.gov/pubmed/32765204&lt;/url&gt;&lt;/related-urls&gt;&lt;/urls&gt;&lt;custom2&gt;PMC7378821&lt;/custom2&gt;&lt;electronic-resource-num&gt;10.3389/fnins.2020.00608&lt;/electronic-resource-num&gt;&lt;/record&gt;&lt;/Cite&gt;&lt;/EndNote&gt;</w:instrText>
      </w:r>
      <w:r w:rsidR="008C7EE4">
        <w:rPr>
          <w:rFonts w:ascii="Times New Roman" w:hAnsi="Times New Roman"/>
          <w:szCs w:val="24"/>
        </w:rPr>
        <w:fldChar w:fldCharType="separate"/>
      </w:r>
      <w:r w:rsidR="008C7EE4">
        <w:rPr>
          <w:rFonts w:ascii="Times New Roman" w:hAnsi="Times New Roman"/>
          <w:noProof/>
          <w:szCs w:val="24"/>
        </w:rPr>
        <w:t>(</w:t>
      </w:r>
      <w:hyperlink w:anchor="_ENREF_3" w:tooltip="Porter, 2020 #190" w:history="1">
        <w:r w:rsidR="008C7EE4">
          <w:rPr>
            <w:rFonts w:ascii="Times New Roman" w:hAnsi="Times New Roman"/>
            <w:noProof/>
            <w:szCs w:val="24"/>
          </w:rPr>
          <w:t>Porter &amp; Mueller, 2020</w:t>
        </w:r>
      </w:hyperlink>
      <w:r w:rsidR="008C7EE4">
        <w:rPr>
          <w:rFonts w:ascii="Times New Roman" w:hAnsi="Times New Roman"/>
          <w:noProof/>
          <w:szCs w:val="24"/>
        </w:rPr>
        <w:t>)</w:t>
      </w:r>
      <w:r w:rsidR="008C7EE4">
        <w:rPr>
          <w:rFonts w:ascii="Times New Roman" w:hAnsi="Times New Roman"/>
          <w:szCs w:val="24"/>
        </w:rPr>
        <w:fldChar w:fldCharType="end"/>
      </w:r>
      <w:r>
        <w:rPr>
          <w:rFonts w:ascii="Times New Roman" w:hAnsi="Times New Roman"/>
          <w:szCs w:val="24"/>
        </w:rPr>
        <w:br/>
      </w:r>
      <w:r w:rsidRPr="008C7EE4">
        <w:rPr>
          <w:rFonts w:ascii="Times New Roman" w:hAnsi="Times New Roman"/>
          <w:szCs w:val="24"/>
          <w:vertAlign w:val="superscript"/>
        </w:rPr>
        <w:t xml:space="preserve">3 </w:t>
      </w:r>
      <w:r w:rsidR="008C7EE4">
        <w:rPr>
          <w:rFonts w:ascii="Times New Roman" w:hAnsi="Times New Roman"/>
          <w:szCs w:val="24"/>
        </w:rPr>
        <w:fldChar w:fldCharType="begin"/>
      </w:r>
      <w:r w:rsidR="008C7EE4">
        <w:rPr>
          <w:rFonts w:ascii="Times New Roman" w:hAnsi="Times New Roman"/>
          <w:szCs w:val="24"/>
        </w:rPr>
        <w:instrText xml:space="preserve"> ADDIN EN.CITE &lt;EndNote&gt;&lt;Cite&gt;&lt;Author&gt;Wullimann&lt;/Author&gt;&lt;Year&gt;2002&lt;/Year&gt;&lt;RecNum&gt;196&lt;/RecNum&gt;&lt;DisplayText&gt;(Wullimann &amp;amp; Rink, 2002)&lt;/DisplayText&gt;&lt;record&gt;&lt;rec-number&gt;196&lt;/rec-number&gt;&lt;foreign-keys&gt;&lt;key app="EN" db-id="2dd0tp5ex2p55me5d2cvtx9x0etdx92vpz05" timestamp="1653962015"&gt;196&lt;/key&gt;&lt;/foreign-keys&gt;&lt;ref-type name="Journal Article"&gt;17&lt;/ref-type&gt;&lt;contributors&gt;&lt;authors&gt;&lt;author&gt;Wullimann, M. F.&lt;/author&gt;&lt;author&gt;Rink, E.&lt;/author&gt;&lt;/authors&gt;&lt;/contributors&gt;&lt;auth-address&gt;Brain Research Institute, University of Bremen, Bremen, Germany. wulliman@uni-bremen.de&lt;/auth-address&gt;&lt;titles&gt;&lt;title&gt;The teleostean forebrain: a comparative and developmental view based on early proliferation, Pax6 activity and catecholaminergic organization&lt;/title&gt;&lt;secondary-title&gt;Brain Res Bull&lt;/secondary-title&gt;&lt;/titles&gt;&lt;periodical&gt;&lt;full-title&gt;Brain Res Bull&lt;/full-title&gt;&lt;/periodical&gt;&lt;pages&gt;363-70&lt;/pages&gt;&lt;volume&gt;57&lt;/volume&gt;&lt;number&gt;3-4&lt;/number&gt;&lt;edition&gt;2002/03/30&lt;/edition&gt;&lt;keywords&gt;&lt;keyword&gt;Animals&lt;/keyword&gt;&lt;keyword&gt;Cell Division&lt;/keyword&gt;&lt;keyword&gt;Diencephalon/growth &amp;amp; development/physiology&lt;/keyword&gt;&lt;keyword&gt;Dopamine/*metabolism&lt;/keyword&gt;&lt;keyword&gt;Eye Proteins&lt;/keyword&gt;&lt;keyword&gt;Fishes/*growth &amp;amp; development/*metabolism&lt;/keyword&gt;&lt;keyword&gt;Homeodomain Proteins/*metabolism&lt;/keyword&gt;&lt;keyword&gt;PAX6 Transcription Factor&lt;/keyword&gt;&lt;keyword&gt;Paired Box Transcription Factors&lt;/keyword&gt;&lt;keyword&gt;Prosencephalon/cytology/growth &amp;amp; development/*physiology&lt;/keyword&gt;&lt;keyword&gt;Repressor Proteins&lt;/keyword&gt;&lt;keyword&gt;Telencephalon/growth &amp;amp; development/physiology&lt;/keyword&gt;&lt;/keywords&gt;&lt;dates&gt;&lt;year&gt;2002&lt;/year&gt;&lt;pub-dates&gt;&lt;date&gt;Feb-Mar 1&lt;/date&gt;&lt;/pub-dates&gt;&lt;/dates&gt;&lt;isbn&gt;0361-9230 (Print)&amp;#xD;0361-9230 (Linking)&lt;/isbn&gt;&lt;accession-num&gt;11922990&lt;/accession-num&gt;&lt;urls&gt;&lt;related-urls&gt;&lt;url&gt;https://www.ncbi.nlm.nih.gov/pubmed/11922990&lt;/url&gt;&lt;/related-urls&gt;&lt;/urls&gt;&lt;electronic-resource-num&gt;10.1016/s0361-9230(01)00666-9&lt;/electronic-resource-num&gt;&lt;/record&gt;&lt;/Cite&gt;&lt;/EndNote&gt;</w:instrText>
      </w:r>
      <w:r w:rsidR="008C7EE4">
        <w:rPr>
          <w:rFonts w:ascii="Times New Roman" w:hAnsi="Times New Roman"/>
          <w:szCs w:val="24"/>
        </w:rPr>
        <w:fldChar w:fldCharType="separate"/>
      </w:r>
      <w:r w:rsidR="008C7EE4">
        <w:rPr>
          <w:rFonts w:ascii="Times New Roman" w:hAnsi="Times New Roman"/>
          <w:noProof/>
          <w:szCs w:val="24"/>
        </w:rPr>
        <w:t>(</w:t>
      </w:r>
      <w:hyperlink w:anchor="_ENREF_4" w:tooltip="Wullimann, 2002 #196" w:history="1">
        <w:r w:rsidR="008C7EE4">
          <w:rPr>
            <w:rFonts w:ascii="Times New Roman" w:hAnsi="Times New Roman"/>
            <w:noProof/>
            <w:szCs w:val="24"/>
          </w:rPr>
          <w:t>Wullimann &amp; Rink, 2002</w:t>
        </w:r>
      </w:hyperlink>
      <w:r w:rsidR="008C7EE4">
        <w:rPr>
          <w:rFonts w:ascii="Times New Roman" w:hAnsi="Times New Roman"/>
          <w:noProof/>
          <w:szCs w:val="24"/>
        </w:rPr>
        <w:t>)</w:t>
      </w:r>
      <w:r w:rsidR="008C7EE4">
        <w:rPr>
          <w:rFonts w:ascii="Times New Roman" w:hAnsi="Times New Roman"/>
          <w:szCs w:val="24"/>
        </w:rPr>
        <w:fldChar w:fldCharType="end"/>
      </w:r>
      <w:r>
        <w:rPr>
          <w:rFonts w:ascii="Times New Roman" w:hAnsi="Times New Roman"/>
          <w:szCs w:val="24"/>
        </w:rPr>
        <w:br/>
      </w:r>
      <w:r w:rsidRPr="008C7EE4">
        <w:rPr>
          <w:rFonts w:ascii="Times New Roman" w:hAnsi="Times New Roman"/>
          <w:szCs w:val="24"/>
          <w:vertAlign w:val="superscript"/>
        </w:rPr>
        <w:t>4</w:t>
      </w:r>
      <w:r w:rsidR="008C7EE4" w:rsidRPr="008C7EE4">
        <w:rPr>
          <w:rFonts w:ascii="Times New Roman" w:hAnsi="Times New Roman"/>
          <w:szCs w:val="24"/>
          <w:vertAlign w:val="superscript"/>
        </w:rPr>
        <w:t xml:space="preserve"> </w:t>
      </w:r>
      <w:r w:rsidR="008C7EE4">
        <w:rPr>
          <w:rFonts w:ascii="Times New Roman" w:hAnsi="Times New Roman"/>
          <w:szCs w:val="24"/>
        </w:rPr>
        <w:fldChar w:fldCharType="begin"/>
      </w:r>
      <w:r w:rsidR="008C7EE4">
        <w:rPr>
          <w:rFonts w:ascii="Times New Roman" w:hAnsi="Times New Roman"/>
          <w:szCs w:val="24"/>
        </w:rPr>
        <w:instrText xml:space="preserve"> ADDIN EN.CITE &lt;EndNote&gt;&lt;Cite&gt;&lt;Author&gt;Mueller&lt;/Author&gt;&lt;Year&gt;2004&lt;/Year&gt;&lt;RecNum&gt;197&lt;/RecNum&gt;&lt;DisplayText&gt;(Mueller, Vernier, &amp;amp; Wullimann, 2004)&lt;/DisplayText&gt;&lt;record&gt;&lt;rec-number&gt;197&lt;/rec-number&gt;&lt;foreign-keys&gt;&lt;key app="EN" db-id="2dd0tp5ex2p55me5d2cvtx9x0etdx92vpz05" timestamp="1653962037"&gt;197&lt;/key&gt;&lt;/foreign-keys&gt;&lt;ref-type name="Journal Article"&gt;17&lt;/ref-type&gt;&lt;contributors&gt;&lt;authors&gt;&lt;author&gt;Mueller, T.&lt;/author&gt;&lt;author&gt;Vernier, P.&lt;/author&gt;&lt;author&gt;Wullimann, M. F.&lt;/author&gt;&lt;/authors&gt;&lt;/contributors&gt;&lt;auth-address&gt;CNRS, Institute of Neurobiology A. Fessard, &amp;quot;Development, Evolution, Plasticity of the Nervous System&amp;quot;-Research Unit 2197, Avenue de la Terrasse, Batiment 32-33, F-91198 Gif-sur-Yvette, Cedex France.&lt;/auth-address&gt;&lt;titles&gt;&lt;title&gt;The adult central nervous cholinergic system of a neurogenetic model animal, the zebrafish Danio rerio&lt;/title&gt;&lt;secondary-title&gt;Brain Res&lt;/secondary-title&gt;&lt;/titles&gt;&lt;periodical&gt;&lt;full-title&gt;Brain Res&lt;/full-title&gt;&lt;/periodical&gt;&lt;pages&gt;156-69&lt;/pages&gt;&lt;volume&gt;1011&lt;/volume&gt;&lt;number&gt;2&lt;/number&gt;&lt;edition&gt;2004/05/26&lt;/edition&gt;&lt;keywords&gt;&lt;keyword&gt;Animals&lt;/keyword&gt;&lt;keyword&gt;Central Nervous System/*cytology/enzymology&lt;/keyword&gt;&lt;keyword&gt;Choline O-Acetyltransferase/*genetics/metabolism&lt;/keyword&gt;&lt;keyword&gt;Immunohistochemistry/methods&lt;/keyword&gt;&lt;keyword&gt;Models, Animal&lt;/keyword&gt;&lt;keyword&gt;Neurons/*enzymology/physiology&lt;/keyword&gt;&lt;keyword&gt;Zebrafish&lt;/keyword&gt;&lt;/keywords&gt;&lt;dates&gt;&lt;year&gt;2004&lt;/year&gt;&lt;pub-dates&gt;&lt;date&gt;Jun 18&lt;/date&gt;&lt;/pub-dates&gt;&lt;/dates&gt;&lt;isbn&gt;0006-8993 (Print)&amp;#xD;0006-8993 (Linking)&lt;/isbn&gt;&lt;accession-num&gt;15157802&lt;/accession-num&gt;&lt;urls&gt;&lt;related-urls&gt;&lt;url&gt;https://www.ncbi.nlm.nih.gov/pubmed/15157802&lt;/url&gt;&lt;/related-urls&gt;&lt;/urls&gt;&lt;electronic-resource-num&gt;10.1016/j.brainres.2004.02.073&lt;/electronic-resource-num&gt;&lt;/record&gt;&lt;/Cite&gt;&lt;/EndNote&gt;</w:instrText>
      </w:r>
      <w:r w:rsidR="008C7EE4">
        <w:rPr>
          <w:rFonts w:ascii="Times New Roman" w:hAnsi="Times New Roman"/>
          <w:szCs w:val="24"/>
        </w:rPr>
        <w:fldChar w:fldCharType="separate"/>
      </w:r>
      <w:r w:rsidR="008C7EE4">
        <w:rPr>
          <w:rFonts w:ascii="Times New Roman" w:hAnsi="Times New Roman"/>
          <w:noProof/>
          <w:szCs w:val="24"/>
        </w:rPr>
        <w:t>(</w:t>
      </w:r>
      <w:hyperlink w:anchor="_ENREF_2" w:tooltip="Mueller, 2004 #197" w:history="1">
        <w:r w:rsidR="008C7EE4">
          <w:rPr>
            <w:rFonts w:ascii="Times New Roman" w:hAnsi="Times New Roman"/>
            <w:noProof/>
            <w:szCs w:val="24"/>
          </w:rPr>
          <w:t>Mueller, Vernier, &amp; Wullimann, 2004</w:t>
        </w:r>
      </w:hyperlink>
      <w:r w:rsidR="008C7EE4">
        <w:rPr>
          <w:rFonts w:ascii="Times New Roman" w:hAnsi="Times New Roman"/>
          <w:noProof/>
          <w:szCs w:val="24"/>
        </w:rPr>
        <w:t>)</w:t>
      </w:r>
      <w:r w:rsidR="008C7EE4">
        <w:rPr>
          <w:rFonts w:ascii="Times New Roman" w:hAnsi="Times New Roman"/>
          <w:szCs w:val="24"/>
        </w:rPr>
        <w:fldChar w:fldCharType="end"/>
      </w:r>
      <w:r w:rsidR="003E4442">
        <w:rPr>
          <w:rFonts w:ascii="Times New Roman" w:hAnsi="Times New Roman"/>
          <w:szCs w:val="24"/>
        </w:rPr>
        <w:br/>
      </w:r>
      <w:r w:rsidR="00053E90" w:rsidRPr="00224F52">
        <w:rPr>
          <w:rFonts w:ascii="Times New Roman" w:hAnsi="Times New Roman"/>
          <w:szCs w:val="24"/>
        </w:rPr>
        <w:br/>
      </w:r>
      <w:r w:rsidR="00373960">
        <w:rPr>
          <w:rFonts w:ascii="Times New Roman" w:hAnsi="Times New Roman"/>
          <w:szCs w:val="24"/>
        </w:rPr>
        <w:t>Subpallial zebrafish nuclei subdivisions and homologies are not fully resolved</w:t>
      </w:r>
      <w:r w:rsidR="003E4442">
        <w:rPr>
          <w:rFonts w:ascii="Times New Roman" w:hAnsi="Times New Roman"/>
          <w:szCs w:val="24"/>
        </w:rPr>
        <w:t xml:space="preserve">. This table </w:t>
      </w:r>
      <w:r w:rsidR="00F91531">
        <w:rPr>
          <w:rFonts w:ascii="Times New Roman" w:hAnsi="Times New Roman"/>
          <w:szCs w:val="24"/>
        </w:rPr>
        <w:t xml:space="preserve">outlines the </w:t>
      </w:r>
      <w:r w:rsidR="00D2080F">
        <w:rPr>
          <w:rFonts w:ascii="Times New Roman" w:hAnsi="Times New Roman"/>
          <w:szCs w:val="24"/>
        </w:rPr>
        <w:t>generally agreed upon</w:t>
      </w:r>
      <w:r w:rsidR="003E4442">
        <w:rPr>
          <w:rFonts w:ascii="Times New Roman" w:hAnsi="Times New Roman"/>
          <w:szCs w:val="24"/>
        </w:rPr>
        <w:t xml:space="preserve"> homologies </w:t>
      </w:r>
      <w:r w:rsidR="00F91531">
        <w:rPr>
          <w:rFonts w:ascii="Times New Roman" w:hAnsi="Times New Roman"/>
          <w:szCs w:val="24"/>
        </w:rPr>
        <w:t>based on the indicated sources</w:t>
      </w:r>
      <w:r w:rsidR="003E4442">
        <w:rPr>
          <w:rFonts w:ascii="Times New Roman" w:hAnsi="Times New Roman"/>
          <w:szCs w:val="24"/>
        </w:rPr>
        <w:t xml:space="preserve">. </w:t>
      </w:r>
      <w:r w:rsidR="00373960">
        <w:rPr>
          <w:rFonts w:ascii="Times New Roman" w:hAnsi="Times New Roman"/>
          <w:szCs w:val="24"/>
        </w:rPr>
        <w:t xml:space="preserve"> </w:t>
      </w:r>
    </w:p>
    <w:p w14:paraId="760711D9" w14:textId="77777777" w:rsidR="007557FE" w:rsidRDefault="007557FE" w:rsidP="007557FE">
      <w:pPr>
        <w:suppressAutoHyphens/>
        <w:ind w:left="432" w:hanging="432"/>
        <w:rPr>
          <w:color w:val="0432FF"/>
        </w:rPr>
      </w:pPr>
    </w:p>
    <w:p w14:paraId="4AA060C8" w14:textId="77777777" w:rsidR="007557FE" w:rsidRDefault="007557FE" w:rsidP="007557FE">
      <w:pPr>
        <w:suppressAutoHyphens/>
        <w:ind w:left="432" w:hanging="432"/>
        <w:rPr>
          <w:color w:val="0432FF"/>
        </w:rPr>
      </w:pPr>
    </w:p>
    <w:p w14:paraId="78CE206A" w14:textId="75F88909" w:rsidR="00305231" w:rsidRDefault="00305231"/>
    <w:p w14:paraId="2E483B42" w14:textId="1AAA93E3" w:rsidR="00224F52" w:rsidRDefault="008C7EE4">
      <w:pPr>
        <w:rPr>
          <w:rFonts w:ascii="Times New Roman" w:hAnsi="Times New Roman"/>
          <w:b/>
          <w:color w:val="0432FF"/>
        </w:rPr>
      </w:pPr>
      <w:r>
        <w:rPr>
          <w:rFonts w:ascii="Times New Roman" w:hAnsi="Times New Roman"/>
          <w:b/>
          <w:color w:val="0432FF"/>
        </w:rPr>
        <w:br/>
      </w:r>
      <w:r>
        <w:rPr>
          <w:rFonts w:ascii="Times New Roman" w:hAnsi="Times New Roman"/>
          <w:b/>
          <w:color w:val="0432FF"/>
        </w:rPr>
        <w:br/>
      </w:r>
      <w:r>
        <w:rPr>
          <w:rFonts w:ascii="Times New Roman" w:hAnsi="Times New Roman"/>
          <w:b/>
          <w:color w:val="0432FF"/>
        </w:rPr>
        <w:br/>
      </w:r>
      <w:r>
        <w:rPr>
          <w:rFonts w:ascii="Times New Roman" w:hAnsi="Times New Roman"/>
          <w:b/>
          <w:color w:val="0432FF"/>
        </w:rPr>
        <w:br/>
      </w:r>
      <w:r>
        <w:rPr>
          <w:rFonts w:ascii="Times New Roman" w:hAnsi="Times New Roman"/>
          <w:b/>
          <w:color w:val="0432FF"/>
        </w:rPr>
        <w:br/>
      </w:r>
      <w:r>
        <w:rPr>
          <w:rFonts w:ascii="Times New Roman" w:hAnsi="Times New Roman"/>
          <w:b/>
          <w:color w:val="0432FF"/>
        </w:rPr>
        <w:br/>
      </w:r>
      <w:r>
        <w:rPr>
          <w:rFonts w:ascii="Times New Roman" w:hAnsi="Times New Roman"/>
          <w:b/>
          <w:color w:val="0432FF"/>
        </w:rPr>
        <w:lastRenderedPageBreak/>
        <w:br/>
        <w:t>References for Supplemental Material</w:t>
      </w:r>
    </w:p>
    <w:p w14:paraId="01D07EF5" w14:textId="77777777" w:rsidR="00224F52" w:rsidRDefault="00224F52">
      <w:pPr>
        <w:rPr>
          <w:rFonts w:ascii="Times New Roman" w:hAnsi="Times New Roman"/>
          <w:b/>
          <w:color w:val="0432FF"/>
        </w:rPr>
      </w:pPr>
    </w:p>
    <w:p w14:paraId="497E4383" w14:textId="77777777" w:rsidR="008C7EE4" w:rsidRPr="008C7EE4" w:rsidRDefault="00224F52" w:rsidP="008C7EE4">
      <w:pPr>
        <w:pStyle w:val="EndNoteBibliography"/>
        <w:ind w:left="720" w:hanging="720"/>
        <w:rPr>
          <w:noProof/>
        </w:rPr>
      </w:pPr>
      <w:r>
        <w:rPr>
          <w:rFonts w:ascii="Times New Roman" w:hAnsi="Times New Roman"/>
          <w:b/>
          <w:color w:val="0432FF"/>
        </w:rPr>
        <w:fldChar w:fldCharType="begin"/>
      </w:r>
      <w:r>
        <w:rPr>
          <w:rFonts w:ascii="Times New Roman" w:hAnsi="Times New Roman"/>
          <w:b/>
          <w:color w:val="0432FF"/>
        </w:rPr>
        <w:instrText xml:space="preserve"> ADDIN EN.REFLIST </w:instrText>
      </w:r>
      <w:r>
        <w:rPr>
          <w:rFonts w:ascii="Times New Roman" w:hAnsi="Times New Roman"/>
          <w:b/>
          <w:color w:val="0432FF"/>
        </w:rPr>
        <w:fldChar w:fldCharType="separate"/>
      </w:r>
      <w:bookmarkStart w:id="16" w:name="_ENREF_1"/>
      <w:r w:rsidR="008C7EE4" w:rsidRPr="008C7EE4">
        <w:rPr>
          <w:noProof/>
        </w:rPr>
        <w:t xml:space="preserve">Ganz, J., Kaslin, J., Freudenreich, D., Machate, A., Geffarth, M., &amp; Brand, M. (2012). Subdivisions of the adult zebrafish subpallium by molecular marker analysis. </w:t>
      </w:r>
      <w:r w:rsidR="008C7EE4" w:rsidRPr="008C7EE4">
        <w:rPr>
          <w:i/>
          <w:noProof/>
        </w:rPr>
        <w:t>J Comp Neurol, 520</w:t>
      </w:r>
      <w:r w:rsidR="008C7EE4" w:rsidRPr="008C7EE4">
        <w:rPr>
          <w:noProof/>
        </w:rPr>
        <w:t>(3), 633-655. doi:10.1002/cne.22757</w:t>
      </w:r>
      <w:bookmarkEnd w:id="16"/>
    </w:p>
    <w:p w14:paraId="2776185A" w14:textId="77777777" w:rsidR="008C7EE4" w:rsidRPr="008C7EE4" w:rsidRDefault="008C7EE4" w:rsidP="008C7EE4">
      <w:pPr>
        <w:pStyle w:val="EndNoteBibliography"/>
        <w:ind w:left="720" w:hanging="720"/>
        <w:rPr>
          <w:noProof/>
        </w:rPr>
      </w:pPr>
      <w:bookmarkStart w:id="17" w:name="_ENREF_2"/>
      <w:r w:rsidRPr="008C7EE4">
        <w:rPr>
          <w:noProof/>
        </w:rPr>
        <w:t xml:space="preserve">Mueller, T., Vernier, P., &amp; Wullimann, M. F. (2004). The adult central nervous cholinergic system of a neurogenetic model animal, the zebrafish Danio rerio. </w:t>
      </w:r>
      <w:r w:rsidRPr="008C7EE4">
        <w:rPr>
          <w:i/>
          <w:noProof/>
        </w:rPr>
        <w:t>Brain Res, 1011</w:t>
      </w:r>
      <w:r w:rsidRPr="008C7EE4">
        <w:rPr>
          <w:noProof/>
        </w:rPr>
        <w:t>(2), 156-169. doi:10.1016/j.brainres.2004.02.073</w:t>
      </w:r>
      <w:bookmarkEnd w:id="17"/>
    </w:p>
    <w:p w14:paraId="58A49012" w14:textId="77777777" w:rsidR="008C7EE4" w:rsidRPr="008C7EE4" w:rsidRDefault="008C7EE4" w:rsidP="008C7EE4">
      <w:pPr>
        <w:pStyle w:val="EndNoteBibliography"/>
        <w:ind w:left="720" w:hanging="720"/>
        <w:rPr>
          <w:noProof/>
        </w:rPr>
      </w:pPr>
      <w:bookmarkStart w:id="18" w:name="_ENREF_3"/>
      <w:r w:rsidRPr="008C7EE4">
        <w:rPr>
          <w:noProof/>
        </w:rPr>
        <w:t xml:space="preserve">Porter, B. A., &amp; Mueller, T. (2020). The Zebrafish Amygdaloid Complex - Functional Ground Plan, Molecular Delineation, and Everted Topology. </w:t>
      </w:r>
      <w:r w:rsidRPr="008C7EE4">
        <w:rPr>
          <w:i/>
          <w:noProof/>
        </w:rPr>
        <w:t>Front Neurosci, 14</w:t>
      </w:r>
      <w:r w:rsidRPr="008C7EE4">
        <w:rPr>
          <w:noProof/>
        </w:rPr>
        <w:t>, 608. doi:10.3389/fnins.2020.00608</w:t>
      </w:r>
      <w:bookmarkEnd w:id="18"/>
    </w:p>
    <w:p w14:paraId="734C3326" w14:textId="77777777" w:rsidR="008C7EE4" w:rsidRPr="008C7EE4" w:rsidRDefault="008C7EE4" w:rsidP="008C7EE4">
      <w:pPr>
        <w:pStyle w:val="EndNoteBibliography"/>
        <w:ind w:left="720" w:hanging="720"/>
        <w:rPr>
          <w:noProof/>
        </w:rPr>
      </w:pPr>
      <w:bookmarkStart w:id="19" w:name="_ENREF_4"/>
      <w:r w:rsidRPr="008C7EE4">
        <w:rPr>
          <w:noProof/>
        </w:rPr>
        <w:t xml:space="preserve">Wullimann, M. F., &amp; Rink, E. (2002). The teleostean forebrain: a comparative and developmental view based on early proliferation, Pax6 activity and catecholaminergic organization. </w:t>
      </w:r>
      <w:r w:rsidRPr="008C7EE4">
        <w:rPr>
          <w:i/>
          <w:noProof/>
        </w:rPr>
        <w:t>Brain Res Bull, 57</w:t>
      </w:r>
      <w:r w:rsidRPr="008C7EE4">
        <w:rPr>
          <w:noProof/>
        </w:rPr>
        <w:t>(3-4), 363-370. doi:10.1016/s0361-9230(01)00666-9</w:t>
      </w:r>
      <w:bookmarkEnd w:id="19"/>
    </w:p>
    <w:p w14:paraId="6366CA0D" w14:textId="48334E35" w:rsidR="007557FE" w:rsidRDefault="00224F52">
      <w:pPr>
        <w:rPr>
          <w:rFonts w:ascii="Times New Roman" w:hAnsi="Times New Roman"/>
          <w:b/>
          <w:color w:val="0432FF"/>
        </w:rPr>
      </w:pPr>
      <w:r>
        <w:rPr>
          <w:rFonts w:ascii="Times New Roman" w:hAnsi="Times New Roman"/>
          <w:b/>
          <w:color w:val="0432FF"/>
        </w:rPr>
        <w:fldChar w:fldCharType="end"/>
      </w:r>
    </w:p>
    <w:sectPr w:rsidR="007557FE" w:rsidSect="00B65D1E">
      <w:footerReference w:type="default" r:id="rId16"/>
      <w:type w:val="continuous"/>
      <w:pgSz w:w="12240" w:h="15840"/>
      <w:pgMar w:top="1008" w:right="1008" w:bottom="1008" w:left="1152" w:header="720" w:footer="10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B64DB8" w14:textId="77777777" w:rsidR="00E916A2" w:rsidRDefault="00E916A2">
      <w:r>
        <w:separator/>
      </w:r>
    </w:p>
  </w:endnote>
  <w:endnote w:type="continuationSeparator" w:id="0">
    <w:p w14:paraId="3D3EDA40" w14:textId="77777777" w:rsidR="00E916A2" w:rsidRDefault="00E916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auto"/>
    <w:pitch w:val="variable"/>
    <w:sig w:usb0="E00002FF" w:usb1="5000205A" w:usb2="00000000" w:usb3="00000000" w:csb0="000001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altName w:val="Segoe UI"/>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n-ea">
    <w:panose1 w:val="00000000000000000000"/>
    <w:charset w:val="00"/>
    <w:family w:val="roman"/>
    <w:notTrueType/>
    <w:pitch w:val="default"/>
  </w:font>
  <w:font w:name="+mn-cs">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0F1207" w14:textId="61C58FD0" w:rsidR="00BC5267" w:rsidRDefault="00BC5267">
    <w:pPr>
      <w:pStyle w:val="Footer"/>
    </w:pPr>
    <w:r>
      <w:rPr>
        <w:rFonts w:ascii="Times New Roman" w:eastAsia="Times New Roman" w:hAnsi="Times New Roman"/>
      </w:rPr>
      <w:tab/>
      <w:t xml:space="preserve">- </w:t>
    </w:r>
    <w:r>
      <w:rPr>
        <w:rFonts w:ascii="Times New Roman" w:eastAsia="Times New Roman" w:hAnsi="Times New Roman"/>
      </w:rPr>
      <w:fldChar w:fldCharType="begin"/>
    </w:r>
    <w:r>
      <w:rPr>
        <w:rFonts w:ascii="Times New Roman" w:eastAsia="Times New Roman" w:hAnsi="Times New Roman"/>
      </w:rPr>
      <w:instrText xml:space="preserve"> PAGE </w:instrText>
    </w:r>
    <w:r>
      <w:rPr>
        <w:rFonts w:ascii="Times New Roman" w:eastAsia="Times New Roman" w:hAnsi="Times New Roman"/>
      </w:rPr>
      <w:fldChar w:fldCharType="separate"/>
    </w:r>
    <w:r w:rsidR="00D32BA7">
      <w:rPr>
        <w:rFonts w:ascii="Times New Roman" w:eastAsia="Times New Roman" w:hAnsi="Times New Roman"/>
        <w:noProof/>
      </w:rPr>
      <w:t>8</w:t>
    </w:r>
    <w:r>
      <w:rPr>
        <w:rFonts w:ascii="Times New Roman" w:eastAsia="Times New Roman" w:hAnsi="Times New Roman"/>
      </w:rPr>
      <w:fldChar w:fldCharType="end"/>
    </w:r>
    <w:r>
      <w:rPr>
        <w:rFonts w:ascii="Times New Roman" w:eastAsia="Times New Roman" w:hAnsi="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E99700" w14:textId="77777777" w:rsidR="00E916A2" w:rsidRDefault="00E916A2">
      <w:r>
        <w:separator/>
      </w:r>
    </w:p>
  </w:footnote>
  <w:footnote w:type="continuationSeparator" w:id="0">
    <w:p w14:paraId="5879B987" w14:textId="77777777" w:rsidR="00E916A2" w:rsidRDefault="00E916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298372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F049A7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03567A8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282EC78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568CB1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7D2739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FE6293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E9C028E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B6EDE3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04ABDA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00000002"/>
    <w:multiLevelType w:val="singleLevel"/>
    <w:tmpl w:val="000F0409"/>
    <w:lvl w:ilvl="0">
      <w:start w:val="1"/>
      <w:numFmt w:val="decimal"/>
      <w:lvlText w:val="%1."/>
      <w:lvlJc w:val="left"/>
      <w:pPr>
        <w:tabs>
          <w:tab w:val="num" w:pos="360"/>
        </w:tabs>
        <w:ind w:left="360" w:hanging="360"/>
      </w:pPr>
      <w:rPr>
        <w:rFonts w:hint="default"/>
      </w:rPr>
    </w:lvl>
  </w:abstractNum>
  <w:abstractNum w:abstractNumId="12" w15:restartNumberingAfterBreak="0">
    <w:nsid w:val="00000003"/>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00000004"/>
    <w:multiLevelType w:val="multilevel"/>
    <w:tmpl w:val="00000000"/>
    <w:lvl w:ilvl="0">
      <w:start w:val="1"/>
      <w:numFmt w:val="decimal"/>
      <w:lvlText w:val="%1."/>
      <w:lvlJc w:val="left"/>
      <w:pPr>
        <w:tabs>
          <w:tab w:val="num" w:pos="360"/>
        </w:tabs>
        <w:ind w:left="360" w:hanging="360"/>
      </w:pPr>
    </w:lvl>
    <w:lvl w:ilvl="1">
      <w:start w:val="1"/>
      <w:numFmt w:val="bullet"/>
      <w:lvlText w:val=""/>
      <w:lvlJc w:val="left"/>
      <w:pPr>
        <w:tabs>
          <w:tab w:val="num" w:pos="720"/>
        </w:tabs>
        <w:ind w:left="720" w:hanging="432"/>
      </w:pPr>
      <w:rPr>
        <w:rFonts w:ascii="Symbol" w:hAnsi="Symbol" w:hint="default"/>
      </w:rPr>
    </w:lvl>
    <w:lvl w:ilvl="2">
      <w:start w:val="1"/>
      <w:numFmt w:val="bullet"/>
      <w:lvlText w:val=""/>
      <w:lvlJc w:val="left"/>
      <w:pPr>
        <w:tabs>
          <w:tab w:val="num" w:pos="1080"/>
        </w:tabs>
        <w:ind w:left="1080" w:hanging="360"/>
      </w:pPr>
      <w:rPr>
        <w:rFonts w:ascii="Symbol" w:hAnsi="Symbol" w:hint="default"/>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15:restartNumberingAfterBreak="0">
    <w:nsid w:val="0E68558A"/>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15:restartNumberingAfterBreak="0">
    <w:nsid w:val="1B6C2BF9"/>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269B4475"/>
    <w:multiLevelType w:val="hybridMultilevel"/>
    <w:tmpl w:val="957C2AEE"/>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7" w15:restartNumberingAfterBreak="0">
    <w:nsid w:val="29CA5FDA"/>
    <w:multiLevelType w:val="hybridMultilevel"/>
    <w:tmpl w:val="A4200928"/>
    <w:lvl w:ilvl="0" w:tplc="F3187D7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F6F768A"/>
    <w:multiLevelType w:val="hybridMultilevel"/>
    <w:tmpl w:val="DD3A79C2"/>
    <w:lvl w:ilvl="0" w:tplc="000F0409">
      <w:start w:val="1"/>
      <w:numFmt w:val="decimal"/>
      <w:lvlText w:val="%1."/>
      <w:lvlJc w:val="left"/>
      <w:pPr>
        <w:tabs>
          <w:tab w:val="num" w:pos="720"/>
        </w:tabs>
        <w:ind w:left="720" w:hanging="360"/>
      </w:pPr>
      <w:rPr>
        <w:rFonts w:hint="default"/>
      </w:rPr>
    </w:lvl>
    <w:lvl w:ilvl="1" w:tplc="00190409">
      <w:start w:val="1"/>
      <w:numFmt w:val="lowerLetter"/>
      <w:lvlText w:val="%2."/>
      <w:lvlJc w:val="left"/>
      <w:pPr>
        <w:tabs>
          <w:tab w:val="num" w:pos="1440"/>
        </w:tabs>
        <w:ind w:left="1440" w:hanging="360"/>
      </w:pPr>
    </w:lvl>
    <w:lvl w:ilvl="2" w:tplc="001B0409">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9" w15:restartNumberingAfterBreak="0">
    <w:nsid w:val="39DB4477"/>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0" w15:restartNumberingAfterBreak="0">
    <w:nsid w:val="3CA8455A"/>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15:restartNumberingAfterBreak="0">
    <w:nsid w:val="3CDD1FBF"/>
    <w:multiLevelType w:val="hybridMultilevel"/>
    <w:tmpl w:val="C0CE38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C394B3A"/>
    <w:multiLevelType w:val="hybridMultilevel"/>
    <w:tmpl w:val="9AA2D45C"/>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3" w15:restartNumberingAfterBreak="0">
    <w:nsid w:val="6BEE56C7"/>
    <w:multiLevelType w:val="hybridMultilevel"/>
    <w:tmpl w:val="5B32FABA"/>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4" w15:restartNumberingAfterBreak="0">
    <w:nsid w:val="707C244A"/>
    <w:multiLevelType w:val="hybridMultilevel"/>
    <w:tmpl w:val="664AAB54"/>
    <w:lvl w:ilvl="0" w:tplc="247E3BF4">
      <w:start w:val="1"/>
      <w:numFmt w:val="upperLetter"/>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2933459"/>
    <w:multiLevelType w:val="multilevel"/>
    <w:tmpl w:val="A4200928"/>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7462301C"/>
    <w:multiLevelType w:val="hybridMultilevel"/>
    <w:tmpl w:val="E7008140"/>
    <w:lvl w:ilvl="0" w:tplc="31481766">
      <w:start w:val="1"/>
      <w:numFmt w:val="upperLetter"/>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817609B"/>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16cid:durableId="11804652">
    <w:abstractNumId w:val="26"/>
  </w:num>
  <w:num w:numId="2" w16cid:durableId="1177959400">
    <w:abstractNumId w:val="9"/>
  </w:num>
  <w:num w:numId="3" w16cid:durableId="619191989">
    <w:abstractNumId w:val="10"/>
  </w:num>
  <w:num w:numId="4" w16cid:durableId="218637164">
    <w:abstractNumId w:val="11"/>
  </w:num>
  <w:num w:numId="5" w16cid:durableId="694841241">
    <w:abstractNumId w:val="12"/>
  </w:num>
  <w:num w:numId="6" w16cid:durableId="694117043">
    <w:abstractNumId w:val="7"/>
  </w:num>
  <w:num w:numId="7" w16cid:durableId="2118718445">
    <w:abstractNumId w:val="6"/>
  </w:num>
  <w:num w:numId="8" w16cid:durableId="436564464">
    <w:abstractNumId w:val="5"/>
  </w:num>
  <w:num w:numId="9" w16cid:durableId="1529760604">
    <w:abstractNumId w:val="4"/>
  </w:num>
  <w:num w:numId="10" w16cid:durableId="752169748">
    <w:abstractNumId w:val="8"/>
  </w:num>
  <w:num w:numId="11" w16cid:durableId="1855026698">
    <w:abstractNumId w:val="3"/>
  </w:num>
  <w:num w:numId="12" w16cid:durableId="1898931679">
    <w:abstractNumId w:val="2"/>
  </w:num>
  <w:num w:numId="13" w16cid:durableId="1668629983">
    <w:abstractNumId w:val="1"/>
  </w:num>
  <w:num w:numId="14" w16cid:durableId="339086110">
    <w:abstractNumId w:val="0"/>
  </w:num>
  <w:num w:numId="15" w16cid:durableId="471947038">
    <w:abstractNumId w:val="23"/>
  </w:num>
  <w:num w:numId="16" w16cid:durableId="835725001">
    <w:abstractNumId w:val="16"/>
  </w:num>
  <w:num w:numId="17" w16cid:durableId="1028140606">
    <w:abstractNumId w:val="13"/>
  </w:num>
  <w:num w:numId="18" w16cid:durableId="359014243">
    <w:abstractNumId w:val="18"/>
  </w:num>
  <w:num w:numId="19" w16cid:durableId="365300348">
    <w:abstractNumId w:val="22"/>
  </w:num>
  <w:num w:numId="20" w16cid:durableId="1332682211">
    <w:abstractNumId w:val="19"/>
  </w:num>
  <w:num w:numId="21" w16cid:durableId="1975483139">
    <w:abstractNumId w:val="20"/>
  </w:num>
  <w:num w:numId="22" w16cid:durableId="599530208">
    <w:abstractNumId w:val="14"/>
  </w:num>
  <w:num w:numId="23" w16cid:durableId="872688568">
    <w:abstractNumId w:val="27"/>
  </w:num>
  <w:num w:numId="24" w16cid:durableId="1254053495">
    <w:abstractNumId w:val="15"/>
  </w:num>
  <w:num w:numId="25" w16cid:durableId="1898200811">
    <w:abstractNumId w:val="21"/>
  </w:num>
  <w:num w:numId="26" w16cid:durableId="473957802">
    <w:abstractNumId w:val="17"/>
  </w:num>
  <w:num w:numId="27" w16cid:durableId="2097050232">
    <w:abstractNumId w:val="25"/>
  </w:num>
  <w:num w:numId="28" w16cid:durableId="61630298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120"/>
  <w:drawingGridVerticalSpacing w:val="163"/>
  <w:displayHorizontalDrawingGridEvery w:val="0"/>
  <w:displayVerticalDrawingGridEvery w:val="0"/>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ENInstantFormat&gt;"/>
    <w:docVar w:name="EN.Layout" w:val="&lt;ENLayout&gt;&lt;Style&gt;APA 6th&lt;/Style&gt;&lt;LeftDelim&gt;{&lt;/LeftDelim&gt;&lt;RightDelim&gt;}&lt;/RightDelim&gt;&lt;FontName&gt;Times&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2dd0tp5ex2p55me5d2cvtx9x0etdx92vpz05&quot;&gt;My EndNote Library&lt;record-ids&gt;&lt;item&gt;189&lt;/item&gt;&lt;item&gt;190&lt;/item&gt;&lt;item&gt;196&lt;/item&gt;&lt;item&gt;197&lt;/item&gt;&lt;/record-ids&gt;&lt;/item&gt;&lt;/Libraries&gt;"/>
  </w:docVars>
  <w:rsids>
    <w:rsidRoot w:val="004434EB"/>
    <w:rsid w:val="0000185B"/>
    <w:rsid w:val="0000193C"/>
    <w:rsid w:val="00015119"/>
    <w:rsid w:val="00020361"/>
    <w:rsid w:val="000228C0"/>
    <w:rsid w:val="00022BF2"/>
    <w:rsid w:val="00023B80"/>
    <w:rsid w:val="00023D32"/>
    <w:rsid w:val="0002613B"/>
    <w:rsid w:val="00027428"/>
    <w:rsid w:val="00027E74"/>
    <w:rsid w:val="00027F61"/>
    <w:rsid w:val="000368B8"/>
    <w:rsid w:val="00036DC3"/>
    <w:rsid w:val="00041B71"/>
    <w:rsid w:val="000421AA"/>
    <w:rsid w:val="00042580"/>
    <w:rsid w:val="000435D0"/>
    <w:rsid w:val="00046FCA"/>
    <w:rsid w:val="00053E90"/>
    <w:rsid w:val="00054945"/>
    <w:rsid w:val="00055DF9"/>
    <w:rsid w:val="00063106"/>
    <w:rsid w:val="00066EA5"/>
    <w:rsid w:val="0007007C"/>
    <w:rsid w:val="00074C41"/>
    <w:rsid w:val="0008260E"/>
    <w:rsid w:val="00083C10"/>
    <w:rsid w:val="00084E26"/>
    <w:rsid w:val="00090219"/>
    <w:rsid w:val="0009022B"/>
    <w:rsid w:val="00091170"/>
    <w:rsid w:val="00092FD4"/>
    <w:rsid w:val="00093869"/>
    <w:rsid w:val="00096C44"/>
    <w:rsid w:val="000A0736"/>
    <w:rsid w:val="000A2C2D"/>
    <w:rsid w:val="000A3DB1"/>
    <w:rsid w:val="000B5F14"/>
    <w:rsid w:val="000C418E"/>
    <w:rsid w:val="000C65C4"/>
    <w:rsid w:val="000C66A5"/>
    <w:rsid w:val="000D2589"/>
    <w:rsid w:val="000D752A"/>
    <w:rsid w:val="000E0DA0"/>
    <w:rsid w:val="000E3296"/>
    <w:rsid w:val="000E3318"/>
    <w:rsid w:val="000E4619"/>
    <w:rsid w:val="000E7FDD"/>
    <w:rsid w:val="000F129B"/>
    <w:rsid w:val="000F32AD"/>
    <w:rsid w:val="000F3546"/>
    <w:rsid w:val="000F52ED"/>
    <w:rsid w:val="00100266"/>
    <w:rsid w:val="001047CE"/>
    <w:rsid w:val="00105D30"/>
    <w:rsid w:val="001074C3"/>
    <w:rsid w:val="00111A42"/>
    <w:rsid w:val="00113F88"/>
    <w:rsid w:val="001211D6"/>
    <w:rsid w:val="00121323"/>
    <w:rsid w:val="00121A2D"/>
    <w:rsid w:val="00123328"/>
    <w:rsid w:val="00127B79"/>
    <w:rsid w:val="00134693"/>
    <w:rsid w:val="001359E8"/>
    <w:rsid w:val="00136077"/>
    <w:rsid w:val="001405CF"/>
    <w:rsid w:val="001454DB"/>
    <w:rsid w:val="001458BE"/>
    <w:rsid w:val="00152C34"/>
    <w:rsid w:val="00157EC5"/>
    <w:rsid w:val="00163347"/>
    <w:rsid w:val="00165FB9"/>
    <w:rsid w:val="00166259"/>
    <w:rsid w:val="00167048"/>
    <w:rsid w:val="00167582"/>
    <w:rsid w:val="001733D9"/>
    <w:rsid w:val="00174166"/>
    <w:rsid w:val="00174652"/>
    <w:rsid w:val="0017781A"/>
    <w:rsid w:val="00181159"/>
    <w:rsid w:val="001840FB"/>
    <w:rsid w:val="0019126B"/>
    <w:rsid w:val="00193D1C"/>
    <w:rsid w:val="0019493E"/>
    <w:rsid w:val="001A4149"/>
    <w:rsid w:val="001A4B8A"/>
    <w:rsid w:val="001A4F8B"/>
    <w:rsid w:val="001A5119"/>
    <w:rsid w:val="001A53F6"/>
    <w:rsid w:val="001A5F2C"/>
    <w:rsid w:val="001B18B2"/>
    <w:rsid w:val="001B1BF6"/>
    <w:rsid w:val="001B1C70"/>
    <w:rsid w:val="001B7CEF"/>
    <w:rsid w:val="001B7E66"/>
    <w:rsid w:val="001C3FC5"/>
    <w:rsid w:val="001C4A1B"/>
    <w:rsid w:val="001D0DDF"/>
    <w:rsid w:val="001D219E"/>
    <w:rsid w:val="001D39F5"/>
    <w:rsid w:val="001D4BF3"/>
    <w:rsid w:val="001E0449"/>
    <w:rsid w:val="001E71E8"/>
    <w:rsid w:val="001F05D0"/>
    <w:rsid w:val="001F0FF7"/>
    <w:rsid w:val="001F32BC"/>
    <w:rsid w:val="001F3999"/>
    <w:rsid w:val="001F414D"/>
    <w:rsid w:val="001F4381"/>
    <w:rsid w:val="001F54BE"/>
    <w:rsid w:val="001F6C0A"/>
    <w:rsid w:val="001F7381"/>
    <w:rsid w:val="001F7393"/>
    <w:rsid w:val="00203A89"/>
    <w:rsid w:val="0020622E"/>
    <w:rsid w:val="00210336"/>
    <w:rsid w:val="00210F2A"/>
    <w:rsid w:val="00211272"/>
    <w:rsid w:val="002122B7"/>
    <w:rsid w:val="00224080"/>
    <w:rsid w:val="00224F52"/>
    <w:rsid w:val="002271D4"/>
    <w:rsid w:val="00235C89"/>
    <w:rsid w:val="00236324"/>
    <w:rsid w:val="00236371"/>
    <w:rsid w:val="00244EDF"/>
    <w:rsid w:val="00245146"/>
    <w:rsid w:val="00250620"/>
    <w:rsid w:val="00251CBB"/>
    <w:rsid w:val="00254486"/>
    <w:rsid w:val="00260966"/>
    <w:rsid w:val="00260DFD"/>
    <w:rsid w:val="00261D3C"/>
    <w:rsid w:val="0026205A"/>
    <w:rsid w:val="00262114"/>
    <w:rsid w:val="00263298"/>
    <w:rsid w:val="002633EA"/>
    <w:rsid w:val="0026367C"/>
    <w:rsid w:val="00264995"/>
    <w:rsid w:val="00267618"/>
    <w:rsid w:val="002707FC"/>
    <w:rsid w:val="00270D25"/>
    <w:rsid w:val="002735D2"/>
    <w:rsid w:val="00274A75"/>
    <w:rsid w:val="00275B7B"/>
    <w:rsid w:val="00277F85"/>
    <w:rsid w:val="002831CA"/>
    <w:rsid w:val="00284F51"/>
    <w:rsid w:val="00285FFD"/>
    <w:rsid w:val="0028616C"/>
    <w:rsid w:val="00286E3B"/>
    <w:rsid w:val="00287C27"/>
    <w:rsid w:val="00293BB8"/>
    <w:rsid w:val="00294F81"/>
    <w:rsid w:val="002A023B"/>
    <w:rsid w:val="002A4858"/>
    <w:rsid w:val="002A6613"/>
    <w:rsid w:val="002A72F2"/>
    <w:rsid w:val="002B2B4C"/>
    <w:rsid w:val="002B3DE3"/>
    <w:rsid w:val="002B6CBC"/>
    <w:rsid w:val="002C3EA1"/>
    <w:rsid w:val="002D6258"/>
    <w:rsid w:val="002D7AA7"/>
    <w:rsid w:val="002E2436"/>
    <w:rsid w:val="002E5C84"/>
    <w:rsid w:val="002E6A71"/>
    <w:rsid w:val="002F4D49"/>
    <w:rsid w:val="002F7B4A"/>
    <w:rsid w:val="00301034"/>
    <w:rsid w:val="00305231"/>
    <w:rsid w:val="003057F6"/>
    <w:rsid w:val="00305F0A"/>
    <w:rsid w:val="0030646F"/>
    <w:rsid w:val="003118EF"/>
    <w:rsid w:val="00313630"/>
    <w:rsid w:val="00313B6B"/>
    <w:rsid w:val="0031760D"/>
    <w:rsid w:val="003257C3"/>
    <w:rsid w:val="00331519"/>
    <w:rsid w:val="00332AEB"/>
    <w:rsid w:val="0033300F"/>
    <w:rsid w:val="00335D9A"/>
    <w:rsid w:val="00343142"/>
    <w:rsid w:val="00350208"/>
    <w:rsid w:val="003509C6"/>
    <w:rsid w:val="00351A30"/>
    <w:rsid w:val="0035307E"/>
    <w:rsid w:val="003531E7"/>
    <w:rsid w:val="00354957"/>
    <w:rsid w:val="003602C7"/>
    <w:rsid w:val="00360362"/>
    <w:rsid w:val="00360FBC"/>
    <w:rsid w:val="00365824"/>
    <w:rsid w:val="00371BE3"/>
    <w:rsid w:val="00371CF6"/>
    <w:rsid w:val="00373960"/>
    <w:rsid w:val="00374FDF"/>
    <w:rsid w:val="003755D1"/>
    <w:rsid w:val="00377F59"/>
    <w:rsid w:val="00380B63"/>
    <w:rsid w:val="00380C31"/>
    <w:rsid w:val="003810C3"/>
    <w:rsid w:val="00382630"/>
    <w:rsid w:val="00383053"/>
    <w:rsid w:val="00383056"/>
    <w:rsid w:val="0038395B"/>
    <w:rsid w:val="00383FBA"/>
    <w:rsid w:val="0038428B"/>
    <w:rsid w:val="0038505A"/>
    <w:rsid w:val="00385359"/>
    <w:rsid w:val="003918BF"/>
    <w:rsid w:val="00393BD3"/>
    <w:rsid w:val="003A1C4F"/>
    <w:rsid w:val="003A25DE"/>
    <w:rsid w:val="003A48B5"/>
    <w:rsid w:val="003B2EB0"/>
    <w:rsid w:val="003B3738"/>
    <w:rsid w:val="003B3C89"/>
    <w:rsid w:val="003B49FA"/>
    <w:rsid w:val="003B5AFB"/>
    <w:rsid w:val="003B7D72"/>
    <w:rsid w:val="003C32C1"/>
    <w:rsid w:val="003C4851"/>
    <w:rsid w:val="003C666A"/>
    <w:rsid w:val="003C7563"/>
    <w:rsid w:val="003C7C96"/>
    <w:rsid w:val="003D1678"/>
    <w:rsid w:val="003D1EC9"/>
    <w:rsid w:val="003D2AA1"/>
    <w:rsid w:val="003D49CB"/>
    <w:rsid w:val="003D4E13"/>
    <w:rsid w:val="003E334D"/>
    <w:rsid w:val="003E4442"/>
    <w:rsid w:val="003E5910"/>
    <w:rsid w:val="003F0466"/>
    <w:rsid w:val="003F3622"/>
    <w:rsid w:val="003F3B23"/>
    <w:rsid w:val="00401DE2"/>
    <w:rsid w:val="00403EDB"/>
    <w:rsid w:val="00405204"/>
    <w:rsid w:val="00405AF1"/>
    <w:rsid w:val="00405BD8"/>
    <w:rsid w:val="00406D8D"/>
    <w:rsid w:val="0041207D"/>
    <w:rsid w:val="00415AB7"/>
    <w:rsid w:val="00417499"/>
    <w:rsid w:val="00421788"/>
    <w:rsid w:val="004222BD"/>
    <w:rsid w:val="00423D6C"/>
    <w:rsid w:val="00426C13"/>
    <w:rsid w:val="00427257"/>
    <w:rsid w:val="004277A6"/>
    <w:rsid w:val="004301D4"/>
    <w:rsid w:val="00431966"/>
    <w:rsid w:val="00432AA0"/>
    <w:rsid w:val="00434B8F"/>
    <w:rsid w:val="00434E6C"/>
    <w:rsid w:val="004411C6"/>
    <w:rsid w:val="004434EB"/>
    <w:rsid w:val="00444252"/>
    <w:rsid w:val="004473C6"/>
    <w:rsid w:val="004501AA"/>
    <w:rsid w:val="00464D2E"/>
    <w:rsid w:val="00472BAB"/>
    <w:rsid w:val="00473B7B"/>
    <w:rsid w:val="00475E1C"/>
    <w:rsid w:val="00477A86"/>
    <w:rsid w:val="00477BAF"/>
    <w:rsid w:val="00480109"/>
    <w:rsid w:val="00480186"/>
    <w:rsid w:val="004813FD"/>
    <w:rsid w:val="00481AAF"/>
    <w:rsid w:val="00485003"/>
    <w:rsid w:val="00485634"/>
    <w:rsid w:val="00486251"/>
    <w:rsid w:val="00491810"/>
    <w:rsid w:val="0049441F"/>
    <w:rsid w:val="00497552"/>
    <w:rsid w:val="004A43A1"/>
    <w:rsid w:val="004A47BF"/>
    <w:rsid w:val="004A617B"/>
    <w:rsid w:val="004A6C6D"/>
    <w:rsid w:val="004B051A"/>
    <w:rsid w:val="004B1596"/>
    <w:rsid w:val="004B17ED"/>
    <w:rsid w:val="004B4F21"/>
    <w:rsid w:val="004B59C0"/>
    <w:rsid w:val="004B5AC5"/>
    <w:rsid w:val="004B67F3"/>
    <w:rsid w:val="004C0864"/>
    <w:rsid w:val="004C2AAF"/>
    <w:rsid w:val="004D547D"/>
    <w:rsid w:val="004E22B4"/>
    <w:rsid w:val="004E4704"/>
    <w:rsid w:val="004F7922"/>
    <w:rsid w:val="004F79D2"/>
    <w:rsid w:val="005000AB"/>
    <w:rsid w:val="00501389"/>
    <w:rsid w:val="0050177D"/>
    <w:rsid w:val="00503B6C"/>
    <w:rsid w:val="00511C6C"/>
    <w:rsid w:val="00511C71"/>
    <w:rsid w:val="00511F5A"/>
    <w:rsid w:val="00523277"/>
    <w:rsid w:val="00535B40"/>
    <w:rsid w:val="00535E48"/>
    <w:rsid w:val="005435B0"/>
    <w:rsid w:val="005443D3"/>
    <w:rsid w:val="00546977"/>
    <w:rsid w:val="00546B02"/>
    <w:rsid w:val="00552760"/>
    <w:rsid w:val="00554D2A"/>
    <w:rsid w:val="00555C36"/>
    <w:rsid w:val="005568BE"/>
    <w:rsid w:val="0056081F"/>
    <w:rsid w:val="00560C68"/>
    <w:rsid w:val="005619F8"/>
    <w:rsid w:val="00564499"/>
    <w:rsid w:val="0056514C"/>
    <w:rsid w:val="005715C4"/>
    <w:rsid w:val="00572DBA"/>
    <w:rsid w:val="00572FD2"/>
    <w:rsid w:val="00573208"/>
    <w:rsid w:val="005749D3"/>
    <w:rsid w:val="00581884"/>
    <w:rsid w:val="00586134"/>
    <w:rsid w:val="0059581E"/>
    <w:rsid w:val="005A1CF4"/>
    <w:rsid w:val="005A24AD"/>
    <w:rsid w:val="005A440E"/>
    <w:rsid w:val="005A6579"/>
    <w:rsid w:val="005A76B4"/>
    <w:rsid w:val="005A79E9"/>
    <w:rsid w:val="005B0412"/>
    <w:rsid w:val="005B3B85"/>
    <w:rsid w:val="005B66C7"/>
    <w:rsid w:val="005C0357"/>
    <w:rsid w:val="005C2266"/>
    <w:rsid w:val="005C57AB"/>
    <w:rsid w:val="005D1571"/>
    <w:rsid w:val="005D1FCB"/>
    <w:rsid w:val="005D6A77"/>
    <w:rsid w:val="005E4BBE"/>
    <w:rsid w:val="005E65A5"/>
    <w:rsid w:val="005F031E"/>
    <w:rsid w:val="005F50D1"/>
    <w:rsid w:val="00601E3E"/>
    <w:rsid w:val="0060264D"/>
    <w:rsid w:val="006027EB"/>
    <w:rsid w:val="00604886"/>
    <w:rsid w:val="00604F84"/>
    <w:rsid w:val="0060536F"/>
    <w:rsid w:val="006054E7"/>
    <w:rsid w:val="0060554B"/>
    <w:rsid w:val="0060777A"/>
    <w:rsid w:val="00610A5D"/>
    <w:rsid w:val="00610FBC"/>
    <w:rsid w:val="006166FE"/>
    <w:rsid w:val="00617824"/>
    <w:rsid w:val="006261CF"/>
    <w:rsid w:val="006271B8"/>
    <w:rsid w:val="00627646"/>
    <w:rsid w:val="0063068C"/>
    <w:rsid w:val="00636CA6"/>
    <w:rsid w:val="00637E98"/>
    <w:rsid w:val="00642133"/>
    <w:rsid w:val="00643224"/>
    <w:rsid w:val="00644C4F"/>
    <w:rsid w:val="006452D3"/>
    <w:rsid w:val="00645D33"/>
    <w:rsid w:val="0064655A"/>
    <w:rsid w:val="006465B7"/>
    <w:rsid w:val="00646C42"/>
    <w:rsid w:val="00647425"/>
    <w:rsid w:val="00651219"/>
    <w:rsid w:val="006523C1"/>
    <w:rsid w:val="00652B55"/>
    <w:rsid w:val="00653FAB"/>
    <w:rsid w:val="006544C4"/>
    <w:rsid w:val="00655076"/>
    <w:rsid w:val="00656187"/>
    <w:rsid w:val="00660619"/>
    <w:rsid w:val="0066126C"/>
    <w:rsid w:val="00661B4E"/>
    <w:rsid w:val="0067032A"/>
    <w:rsid w:val="0067191D"/>
    <w:rsid w:val="0067273F"/>
    <w:rsid w:val="00673213"/>
    <w:rsid w:val="006736D1"/>
    <w:rsid w:val="00674274"/>
    <w:rsid w:val="00676D1B"/>
    <w:rsid w:val="0067743D"/>
    <w:rsid w:val="006777AF"/>
    <w:rsid w:val="00680DA0"/>
    <w:rsid w:val="006846E4"/>
    <w:rsid w:val="0069065F"/>
    <w:rsid w:val="006A111E"/>
    <w:rsid w:val="006A1345"/>
    <w:rsid w:val="006A4D78"/>
    <w:rsid w:val="006A56F3"/>
    <w:rsid w:val="006B17A8"/>
    <w:rsid w:val="006C65EE"/>
    <w:rsid w:val="006D2520"/>
    <w:rsid w:val="006D35CE"/>
    <w:rsid w:val="006D48BF"/>
    <w:rsid w:val="006D5B65"/>
    <w:rsid w:val="006E45F2"/>
    <w:rsid w:val="006E49B5"/>
    <w:rsid w:val="006E4CBA"/>
    <w:rsid w:val="006E635F"/>
    <w:rsid w:val="006F0E9F"/>
    <w:rsid w:val="006F29BE"/>
    <w:rsid w:val="006F7A68"/>
    <w:rsid w:val="0070027B"/>
    <w:rsid w:val="00703720"/>
    <w:rsid w:val="00713DE6"/>
    <w:rsid w:val="007159AC"/>
    <w:rsid w:val="00715E94"/>
    <w:rsid w:val="00716208"/>
    <w:rsid w:val="00716963"/>
    <w:rsid w:val="0072094A"/>
    <w:rsid w:val="007209B5"/>
    <w:rsid w:val="0072488E"/>
    <w:rsid w:val="0072497A"/>
    <w:rsid w:val="007258AE"/>
    <w:rsid w:val="00725D08"/>
    <w:rsid w:val="007330F7"/>
    <w:rsid w:val="007361EE"/>
    <w:rsid w:val="007367F3"/>
    <w:rsid w:val="00737413"/>
    <w:rsid w:val="007401BE"/>
    <w:rsid w:val="00743865"/>
    <w:rsid w:val="00752D39"/>
    <w:rsid w:val="00753F15"/>
    <w:rsid w:val="0075518A"/>
    <w:rsid w:val="007557FE"/>
    <w:rsid w:val="00755BA3"/>
    <w:rsid w:val="007619E4"/>
    <w:rsid w:val="00761E75"/>
    <w:rsid w:val="0076301C"/>
    <w:rsid w:val="00766169"/>
    <w:rsid w:val="00773E13"/>
    <w:rsid w:val="00774DE7"/>
    <w:rsid w:val="00775888"/>
    <w:rsid w:val="00780031"/>
    <w:rsid w:val="007800C6"/>
    <w:rsid w:val="00781A6F"/>
    <w:rsid w:val="00782C84"/>
    <w:rsid w:val="00787F9A"/>
    <w:rsid w:val="007904AA"/>
    <w:rsid w:val="00792B7B"/>
    <w:rsid w:val="00795794"/>
    <w:rsid w:val="00795DC3"/>
    <w:rsid w:val="007A3243"/>
    <w:rsid w:val="007A47B5"/>
    <w:rsid w:val="007A6053"/>
    <w:rsid w:val="007A78BF"/>
    <w:rsid w:val="007B23E5"/>
    <w:rsid w:val="007B4822"/>
    <w:rsid w:val="007B5091"/>
    <w:rsid w:val="007B52CA"/>
    <w:rsid w:val="007B6018"/>
    <w:rsid w:val="007C26BE"/>
    <w:rsid w:val="007C3483"/>
    <w:rsid w:val="007C36D2"/>
    <w:rsid w:val="007C4431"/>
    <w:rsid w:val="007C4FC7"/>
    <w:rsid w:val="007D0216"/>
    <w:rsid w:val="007D03CF"/>
    <w:rsid w:val="007D4AE0"/>
    <w:rsid w:val="007D5072"/>
    <w:rsid w:val="007D6F7F"/>
    <w:rsid w:val="007E178A"/>
    <w:rsid w:val="007E1E4F"/>
    <w:rsid w:val="007E7D6F"/>
    <w:rsid w:val="007F1A6F"/>
    <w:rsid w:val="007F6427"/>
    <w:rsid w:val="00800121"/>
    <w:rsid w:val="00805059"/>
    <w:rsid w:val="0080599E"/>
    <w:rsid w:val="00810145"/>
    <w:rsid w:val="00810F22"/>
    <w:rsid w:val="008158D5"/>
    <w:rsid w:val="0082168E"/>
    <w:rsid w:val="00822A50"/>
    <w:rsid w:val="00831B16"/>
    <w:rsid w:val="00835727"/>
    <w:rsid w:val="00836170"/>
    <w:rsid w:val="00837495"/>
    <w:rsid w:val="00840302"/>
    <w:rsid w:val="0084298D"/>
    <w:rsid w:val="00843F75"/>
    <w:rsid w:val="008471EC"/>
    <w:rsid w:val="0085019F"/>
    <w:rsid w:val="00850813"/>
    <w:rsid w:val="00851DC5"/>
    <w:rsid w:val="008526D2"/>
    <w:rsid w:val="0085585B"/>
    <w:rsid w:val="00863A8E"/>
    <w:rsid w:val="008649F1"/>
    <w:rsid w:val="00865DC2"/>
    <w:rsid w:val="00865FA8"/>
    <w:rsid w:val="008660CF"/>
    <w:rsid w:val="0086617D"/>
    <w:rsid w:val="00866F21"/>
    <w:rsid w:val="00867724"/>
    <w:rsid w:val="008762B7"/>
    <w:rsid w:val="008765D9"/>
    <w:rsid w:val="008804DC"/>
    <w:rsid w:val="00880C13"/>
    <w:rsid w:val="00882CBD"/>
    <w:rsid w:val="008867BF"/>
    <w:rsid w:val="008921A1"/>
    <w:rsid w:val="00896A0C"/>
    <w:rsid w:val="00897E0A"/>
    <w:rsid w:val="008A087A"/>
    <w:rsid w:val="008A1A01"/>
    <w:rsid w:val="008A78FB"/>
    <w:rsid w:val="008B0EA4"/>
    <w:rsid w:val="008B510A"/>
    <w:rsid w:val="008C1947"/>
    <w:rsid w:val="008C5999"/>
    <w:rsid w:val="008C7EE4"/>
    <w:rsid w:val="008D2AFE"/>
    <w:rsid w:val="008D5713"/>
    <w:rsid w:val="008D6B47"/>
    <w:rsid w:val="008D6CC3"/>
    <w:rsid w:val="008D7343"/>
    <w:rsid w:val="008E6430"/>
    <w:rsid w:val="008F7133"/>
    <w:rsid w:val="00900A17"/>
    <w:rsid w:val="009025B8"/>
    <w:rsid w:val="00902DC2"/>
    <w:rsid w:val="0090426D"/>
    <w:rsid w:val="00914006"/>
    <w:rsid w:val="00914109"/>
    <w:rsid w:val="009147B2"/>
    <w:rsid w:val="00920931"/>
    <w:rsid w:val="00920B64"/>
    <w:rsid w:val="00920D4C"/>
    <w:rsid w:val="00921557"/>
    <w:rsid w:val="00921A45"/>
    <w:rsid w:val="00922ED8"/>
    <w:rsid w:val="00927F07"/>
    <w:rsid w:val="00935C6C"/>
    <w:rsid w:val="00935E3A"/>
    <w:rsid w:val="009376C1"/>
    <w:rsid w:val="00937AD9"/>
    <w:rsid w:val="009423F9"/>
    <w:rsid w:val="00942F44"/>
    <w:rsid w:val="00943BC8"/>
    <w:rsid w:val="009466AB"/>
    <w:rsid w:val="009512E3"/>
    <w:rsid w:val="00951A48"/>
    <w:rsid w:val="00954FA1"/>
    <w:rsid w:val="00955328"/>
    <w:rsid w:val="00955AA2"/>
    <w:rsid w:val="00957201"/>
    <w:rsid w:val="00957B88"/>
    <w:rsid w:val="009624FB"/>
    <w:rsid w:val="00962B45"/>
    <w:rsid w:val="00971CFE"/>
    <w:rsid w:val="009761EC"/>
    <w:rsid w:val="00976339"/>
    <w:rsid w:val="00976F8B"/>
    <w:rsid w:val="00977DF2"/>
    <w:rsid w:val="00980A02"/>
    <w:rsid w:val="00982A64"/>
    <w:rsid w:val="00982BB9"/>
    <w:rsid w:val="00984E35"/>
    <w:rsid w:val="00987E0F"/>
    <w:rsid w:val="00987FE6"/>
    <w:rsid w:val="00990191"/>
    <w:rsid w:val="00991DDF"/>
    <w:rsid w:val="0099284F"/>
    <w:rsid w:val="00992A12"/>
    <w:rsid w:val="00992AAA"/>
    <w:rsid w:val="00992B66"/>
    <w:rsid w:val="00994163"/>
    <w:rsid w:val="00995FB4"/>
    <w:rsid w:val="009979A2"/>
    <w:rsid w:val="009A0278"/>
    <w:rsid w:val="009A35B7"/>
    <w:rsid w:val="009A377C"/>
    <w:rsid w:val="009A6AE4"/>
    <w:rsid w:val="009A6B41"/>
    <w:rsid w:val="009A7BA1"/>
    <w:rsid w:val="009B0680"/>
    <w:rsid w:val="009B4266"/>
    <w:rsid w:val="009C0C0E"/>
    <w:rsid w:val="009C405C"/>
    <w:rsid w:val="009C5C0B"/>
    <w:rsid w:val="009C6CDE"/>
    <w:rsid w:val="009C7C55"/>
    <w:rsid w:val="009D3988"/>
    <w:rsid w:val="009D4683"/>
    <w:rsid w:val="009D66D0"/>
    <w:rsid w:val="009E11AE"/>
    <w:rsid w:val="009E1698"/>
    <w:rsid w:val="009E46A7"/>
    <w:rsid w:val="009F0313"/>
    <w:rsid w:val="009F09C0"/>
    <w:rsid w:val="009F2526"/>
    <w:rsid w:val="009F38DF"/>
    <w:rsid w:val="009F7E3D"/>
    <w:rsid w:val="00A0054F"/>
    <w:rsid w:val="00A015E2"/>
    <w:rsid w:val="00A01892"/>
    <w:rsid w:val="00A0452D"/>
    <w:rsid w:val="00A05BFD"/>
    <w:rsid w:val="00A06C8F"/>
    <w:rsid w:val="00A152C8"/>
    <w:rsid w:val="00A20097"/>
    <w:rsid w:val="00A21256"/>
    <w:rsid w:val="00A23565"/>
    <w:rsid w:val="00A243B4"/>
    <w:rsid w:val="00A33A41"/>
    <w:rsid w:val="00A41D2D"/>
    <w:rsid w:val="00A430E7"/>
    <w:rsid w:val="00A57AC6"/>
    <w:rsid w:val="00A61233"/>
    <w:rsid w:val="00A6245A"/>
    <w:rsid w:val="00A669F8"/>
    <w:rsid w:val="00A73DEC"/>
    <w:rsid w:val="00A75EB2"/>
    <w:rsid w:val="00A75EC4"/>
    <w:rsid w:val="00A77291"/>
    <w:rsid w:val="00A81006"/>
    <w:rsid w:val="00A826FE"/>
    <w:rsid w:val="00A829B2"/>
    <w:rsid w:val="00A845FD"/>
    <w:rsid w:val="00A848B6"/>
    <w:rsid w:val="00A868CE"/>
    <w:rsid w:val="00A91667"/>
    <w:rsid w:val="00A925F0"/>
    <w:rsid w:val="00A9757E"/>
    <w:rsid w:val="00AA1A97"/>
    <w:rsid w:val="00AA239B"/>
    <w:rsid w:val="00AA32DF"/>
    <w:rsid w:val="00AA3A29"/>
    <w:rsid w:val="00AA469E"/>
    <w:rsid w:val="00AB7CA7"/>
    <w:rsid w:val="00AC1D45"/>
    <w:rsid w:val="00AC311F"/>
    <w:rsid w:val="00AC4D9C"/>
    <w:rsid w:val="00AC54CE"/>
    <w:rsid w:val="00AC7050"/>
    <w:rsid w:val="00AD17CF"/>
    <w:rsid w:val="00AD5F30"/>
    <w:rsid w:val="00AE2FC1"/>
    <w:rsid w:val="00AE7CD9"/>
    <w:rsid w:val="00AF05EE"/>
    <w:rsid w:val="00AF1C82"/>
    <w:rsid w:val="00AF20DB"/>
    <w:rsid w:val="00AF469F"/>
    <w:rsid w:val="00AF5699"/>
    <w:rsid w:val="00AF6C98"/>
    <w:rsid w:val="00B01D11"/>
    <w:rsid w:val="00B02518"/>
    <w:rsid w:val="00B10C02"/>
    <w:rsid w:val="00B1122A"/>
    <w:rsid w:val="00B11498"/>
    <w:rsid w:val="00B11C6D"/>
    <w:rsid w:val="00B139BF"/>
    <w:rsid w:val="00B1529C"/>
    <w:rsid w:val="00B17AB8"/>
    <w:rsid w:val="00B22FFE"/>
    <w:rsid w:val="00B25CF1"/>
    <w:rsid w:val="00B32C43"/>
    <w:rsid w:val="00B339BA"/>
    <w:rsid w:val="00B35423"/>
    <w:rsid w:val="00B35C4D"/>
    <w:rsid w:val="00B422BC"/>
    <w:rsid w:val="00B44985"/>
    <w:rsid w:val="00B472AB"/>
    <w:rsid w:val="00B54256"/>
    <w:rsid w:val="00B56429"/>
    <w:rsid w:val="00B60643"/>
    <w:rsid w:val="00B61209"/>
    <w:rsid w:val="00B65B30"/>
    <w:rsid w:val="00B65D1E"/>
    <w:rsid w:val="00B729A6"/>
    <w:rsid w:val="00B72FB5"/>
    <w:rsid w:val="00B75660"/>
    <w:rsid w:val="00B8121F"/>
    <w:rsid w:val="00B82DFA"/>
    <w:rsid w:val="00B83958"/>
    <w:rsid w:val="00B84283"/>
    <w:rsid w:val="00B860BA"/>
    <w:rsid w:val="00B870CC"/>
    <w:rsid w:val="00B90849"/>
    <w:rsid w:val="00B90C96"/>
    <w:rsid w:val="00B90F65"/>
    <w:rsid w:val="00B93E15"/>
    <w:rsid w:val="00B97B01"/>
    <w:rsid w:val="00BA5B0A"/>
    <w:rsid w:val="00BA6C9C"/>
    <w:rsid w:val="00BA7F71"/>
    <w:rsid w:val="00BB2191"/>
    <w:rsid w:val="00BB22DC"/>
    <w:rsid w:val="00BB4A39"/>
    <w:rsid w:val="00BB7D0F"/>
    <w:rsid w:val="00BC12ED"/>
    <w:rsid w:val="00BC5267"/>
    <w:rsid w:val="00BC6771"/>
    <w:rsid w:val="00BD3B46"/>
    <w:rsid w:val="00BE1CF4"/>
    <w:rsid w:val="00BE211C"/>
    <w:rsid w:val="00BE37A1"/>
    <w:rsid w:val="00BE6949"/>
    <w:rsid w:val="00BF2049"/>
    <w:rsid w:val="00BF3A7A"/>
    <w:rsid w:val="00BF3AD9"/>
    <w:rsid w:val="00BF4D8A"/>
    <w:rsid w:val="00BF4FE9"/>
    <w:rsid w:val="00BF754C"/>
    <w:rsid w:val="00C02287"/>
    <w:rsid w:val="00C02772"/>
    <w:rsid w:val="00C03E3F"/>
    <w:rsid w:val="00C0573E"/>
    <w:rsid w:val="00C058F4"/>
    <w:rsid w:val="00C07596"/>
    <w:rsid w:val="00C121CE"/>
    <w:rsid w:val="00C12757"/>
    <w:rsid w:val="00C13720"/>
    <w:rsid w:val="00C220DA"/>
    <w:rsid w:val="00C221F5"/>
    <w:rsid w:val="00C22433"/>
    <w:rsid w:val="00C2485E"/>
    <w:rsid w:val="00C277A2"/>
    <w:rsid w:val="00C31089"/>
    <w:rsid w:val="00C31681"/>
    <w:rsid w:val="00C323C1"/>
    <w:rsid w:val="00C428D6"/>
    <w:rsid w:val="00C42C08"/>
    <w:rsid w:val="00C44F87"/>
    <w:rsid w:val="00C46974"/>
    <w:rsid w:val="00C601BB"/>
    <w:rsid w:val="00C6118D"/>
    <w:rsid w:val="00C61C15"/>
    <w:rsid w:val="00C6228F"/>
    <w:rsid w:val="00C62363"/>
    <w:rsid w:val="00C653F9"/>
    <w:rsid w:val="00C657C7"/>
    <w:rsid w:val="00C70917"/>
    <w:rsid w:val="00C7113F"/>
    <w:rsid w:val="00C733F6"/>
    <w:rsid w:val="00C74A8C"/>
    <w:rsid w:val="00C751F4"/>
    <w:rsid w:val="00C8127D"/>
    <w:rsid w:val="00C872FE"/>
    <w:rsid w:val="00C92D24"/>
    <w:rsid w:val="00C94DE3"/>
    <w:rsid w:val="00CA1949"/>
    <w:rsid w:val="00CA20C4"/>
    <w:rsid w:val="00CA3F49"/>
    <w:rsid w:val="00CA42D7"/>
    <w:rsid w:val="00CA4941"/>
    <w:rsid w:val="00CB16FF"/>
    <w:rsid w:val="00CB3839"/>
    <w:rsid w:val="00CC446D"/>
    <w:rsid w:val="00CC4472"/>
    <w:rsid w:val="00CC545A"/>
    <w:rsid w:val="00CC7874"/>
    <w:rsid w:val="00CC7F94"/>
    <w:rsid w:val="00CD3CAC"/>
    <w:rsid w:val="00CD64B8"/>
    <w:rsid w:val="00CD6D95"/>
    <w:rsid w:val="00CE013D"/>
    <w:rsid w:val="00CE0185"/>
    <w:rsid w:val="00CE2DD5"/>
    <w:rsid w:val="00CE6A2F"/>
    <w:rsid w:val="00CE6F10"/>
    <w:rsid w:val="00CE791E"/>
    <w:rsid w:val="00CF0445"/>
    <w:rsid w:val="00CF2C14"/>
    <w:rsid w:val="00CF4CB5"/>
    <w:rsid w:val="00CF4E90"/>
    <w:rsid w:val="00CF6085"/>
    <w:rsid w:val="00CF6578"/>
    <w:rsid w:val="00CF77E1"/>
    <w:rsid w:val="00D011F2"/>
    <w:rsid w:val="00D03E6D"/>
    <w:rsid w:val="00D06880"/>
    <w:rsid w:val="00D122F1"/>
    <w:rsid w:val="00D148E5"/>
    <w:rsid w:val="00D150BD"/>
    <w:rsid w:val="00D2080F"/>
    <w:rsid w:val="00D20935"/>
    <w:rsid w:val="00D20C87"/>
    <w:rsid w:val="00D21219"/>
    <w:rsid w:val="00D233D7"/>
    <w:rsid w:val="00D24E6F"/>
    <w:rsid w:val="00D27262"/>
    <w:rsid w:val="00D27553"/>
    <w:rsid w:val="00D305C7"/>
    <w:rsid w:val="00D32BA7"/>
    <w:rsid w:val="00D3312B"/>
    <w:rsid w:val="00D35485"/>
    <w:rsid w:val="00D36477"/>
    <w:rsid w:val="00D37D06"/>
    <w:rsid w:val="00D41138"/>
    <w:rsid w:val="00D43C96"/>
    <w:rsid w:val="00D4487E"/>
    <w:rsid w:val="00D45200"/>
    <w:rsid w:val="00D5201F"/>
    <w:rsid w:val="00D565C2"/>
    <w:rsid w:val="00D61647"/>
    <w:rsid w:val="00D61E94"/>
    <w:rsid w:val="00D6337D"/>
    <w:rsid w:val="00D65DCB"/>
    <w:rsid w:val="00D72414"/>
    <w:rsid w:val="00D75328"/>
    <w:rsid w:val="00D76239"/>
    <w:rsid w:val="00D76A3F"/>
    <w:rsid w:val="00D7752F"/>
    <w:rsid w:val="00D854EF"/>
    <w:rsid w:val="00D859E1"/>
    <w:rsid w:val="00D87206"/>
    <w:rsid w:val="00D876D2"/>
    <w:rsid w:val="00D939CF"/>
    <w:rsid w:val="00D94FA1"/>
    <w:rsid w:val="00DA471E"/>
    <w:rsid w:val="00DB1D2F"/>
    <w:rsid w:val="00DB559B"/>
    <w:rsid w:val="00DC0CB5"/>
    <w:rsid w:val="00DC1D0E"/>
    <w:rsid w:val="00DC607A"/>
    <w:rsid w:val="00DD34D6"/>
    <w:rsid w:val="00DD413E"/>
    <w:rsid w:val="00DD4813"/>
    <w:rsid w:val="00DD7DCD"/>
    <w:rsid w:val="00DE1EF1"/>
    <w:rsid w:val="00DE38A9"/>
    <w:rsid w:val="00DE54B9"/>
    <w:rsid w:val="00DF1512"/>
    <w:rsid w:val="00DF1A10"/>
    <w:rsid w:val="00DF37D3"/>
    <w:rsid w:val="00DF3EDA"/>
    <w:rsid w:val="00DF79FB"/>
    <w:rsid w:val="00E0079B"/>
    <w:rsid w:val="00E0173B"/>
    <w:rsid w:val="00E05121"/>
    <w:rsid w:val="00E064C9"/>
    <w:rsid w:val="00E103B2"/>
    <w:rsid w:val="00E10BC9"/>
    <w:rsid w:val="00E10E07"/>
    <w:rsid w:val="00E13F40"/>
    <w:rsid w:val="00E14C49"/>
    <w:rsid w:val="00E1528B"/>
    <w:rsid w:val="00E165AA"/>
    <w:rsid w:val="00E31839"/>
    <w:rsid w:val="00E32B84"/>
    <w:rsid w:val="00E37C58"/>
    <w:rsid w:val="00E410D9"/>
    <w:rsid w:val="00E413D5"/>
    <w:rsid w:val="00E42A10"/>
    <w:rsid w:val="00E45915"/>
    <w:rsid w:val="00E45F78"/>
    <w:rsid w:val="00E47466"/>
    <w:rsid w:val="00E47919"/>
    <w:rsid w:val="00E521AA"/>
    <w:rsid w:val="00E52683"/>
    <w:rsid w:val="00E531AD"/>
    <w:rsid w:val="00E53956"/>
    <w:rsid w:val="00E53EB9"/>
    <w:rsid w:val="00E541A5"/>
    <w:rsid w:val="00E671F8"/>
    <w:rsid w:val="00E6729A"/>
    <w:rsid w:val="00E70566"/>
    <w:rsid w:val="00E72233"/>
    <w:rsid w:val="00E72BEB"/>
    <w:rsid w:val="00E73078"/>
    <w:rsid w:val="00E74767"/>
    <w:rsid w:val="00E74895"/>
    <w:rsid w:val="00E755C4"/>
    <w:rsid w:val="00E75713"/>
    <w:rsid w:val="00E75D02"/>
    <w:rsid w:val="00E76A7D"/>
    <w:rsid w:val="00E7794E"/>
    <w:rsid w:val="00E85305"/>
    <w:rsid w:val="00E916A2"/>
    <w:rsid w:val="00E91D35"/>
    <w:rsid w:val="00E92823"/>
    <w:rsid w:val="00EA19EB"/>
    <w:rsid w:val="00EA4009"/>
    <w:rsid w:val="00EA7756"/>
    <w:rsid w:val="00EB2351"/>
    <w:rsid w:val="00EB4C40"/>
    <w:rsid w:val="00EC0117"/>
    <w:rsid w:val="00EC1AFD"/>
    <w:rsid w:val="00EC515C"/>
    <w:rsid w:val="00EC566F"/>
    <w:rsid w:val="00EC789F"/>
    <w:rsid w:val="00EC7BA2"/>
    <w:rsid w:val="00ED1E8F"/>
    <w:rsid w:val="00ED6A3E"/>
    <w:rsid w:val="00EE13CD"/>
    <w:rsid w:val="00EE3394"/>
    <w:rsid w:val="00EE7A96"/>
    <w:rsid w:val="00EE7E06"/>
    <w:rsid w:val="00EF1649"/>
    <w:rsid w:val="00EF488F"/>
    <w:rsid w:val="00EF7EB4"/>
    <w:rsid w:val="00F00B72"/>
    <w:rsid w:val="00F101CF"/>
    <w:rsid w:val="00F20038"/>
    <w:rsid w:val="00F30B05"/>
    <w:rsid w:val="00F340DE"/>
    <w:rsid w:val="00F36A02"/>
    <w:rsid w:val="00F46B8D"/>
    <w:rsid w:val="00F47858"/>
    <w:rsid w:val="00F47AB8"/>
    <w:rsid w:val="00F533C3"/>
    <w:rsid w:val="00F5389E"/>
    <w:rsid w:val="00F53D88"/>
    <w:rsid w:val="00F54C34"/>
    <w:rsid w:val="00F5794E"/>
    <w:rsid w:val="00F6308A"/>
    <w:rsid w:val="00F65464"/>
    <w:rsid w:val="00F65B72"/>
    <w:rsid w:val="00F67270"/>
    <w:rsid w:val="00F70642"/>
    <w:rsid w:val="00F71BDC"/>
    <w:rsid w:val="00F72EDA"/>
    <w:rsid w:val="00F730B1"/>
    <w:rsid w:val="00F75965"/>
    <w:rsid w:val="00F80D06"/>
    <w:rsid w:val="00F81861"/>
    <w:rsid w:val="00F836DD"/>
    <w:rsid w:val="00F8411C"/>
    <w:rsid w:val="00F84661"/>
    <w:rsid w:val="00F86125"/>
    <w:rsid w:val="00F91531"/>
    <w:rsid w:val="00F925D0"/>
    <w:rsid w:val="00F93258"/>
    <w:rsid w:val="00F93453"/>
    <w:rsid w:val="00F93D40"/>
    <w:rsid w:val="00F95AEF"/>
    <w:rsid w:val="00F9781F"/>
    <w:rsid w:val="00FA1472"/>
    <w:rsid w:val="00FA3F71"/>
    <w:rsid w:val="00FA56A2"/>
    <w:rsid w:val="00FA63DE"/>
    <w:rsid w:val="00FA644A"/>
    <w:rsid w:val="00FA6C7A"/>
    <w:rsid w:val="00FA7C07"/>
    <w:rsid w:val="00FB0563"/>
    <w:rsid w:val="00FB3002"/>
    <w:rsid w:val="00FB63BA"/>
    <w:rsid w:val="00FB6EB5"/>
    <w:rsid w:val="00FC00B6"/>
    <w:rsid w:val="00FC3768"/>
    <w:rsid w:val="00FC68AA"/>
    <w:rsid w:val="00FD0FF1"/>
    <w:rsid w:val="00FD0FFD"/>
    <w:rsid w:val="00FD1DB8"/>
    <w:rsid w:val="00FD29E1"/>
    <w:rsid w:val="00FD3552"/>
    <w:rsid w:val="00FE2B6B"/>
    <w:rsid w:val="00FE3047"/>
    <w:rsid w:val="00FE32AB"/>
    <w:rsid w:val="00FE3801"/>
    <w:rsid w:val="00FE48A0"/>
    <w:rsid w:val="00FE4E5B"/>
    <w:rsid w:val="00FE753F"/>
    <w:rsid w:val="00FF0CC8"/>
    <w:rsid w:val="00FF402A"/>
    <w:rsid w:val="00FF4866"/>
    <w:rsid w:val="00FF5B26"/>
    <w:rsid w:val="00FF647E"/>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C10075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rPr>
  </w:style>
  <w:style w:type="paragraph" w:styleId="Heading1">
    <w:name w:val="heading 1"/>
    <w:basedOn w:val="Normal"/>
    <w:next w:val="Normal"/>
    <w:link w:val="Heading1Char"/>
    <w:qFormat/>
    <w:pPr>
      <w:keepNext/>
      <w:spacing w:line="480" w:lineRule="auto"/>
      <w:outlineLvl w:val="0"/>
    </w:pPr>
    <w:rPr>
      <w:rFonts w:ascii="Times New Roman" w:hAnsi="Times New Roman"/>
      <w:b/>
    </w:rPr>
  </w:style>
  <w:style w:type="paragraph" w:styleId="Heading2">
    <w:name w:val="heading 2"/>
    <w:basedOn w:val="Normal"/>
    <w:next w:val="Normal"/>
    <w:link w:val="Heading2Char"/>
    <w:qFormat/>
    <w:pPr>
      <w:keepNext/>
      <w:spacing w:line="480" w:lineRule="auto"/>
      <w:jc w:val="center"/>
      <w:outlineLvl w:val="1"/>
    </w:pPr>
    <w:rPr>
      <w:rFonts w:ascii="Times New Roman" w:hAnsi="Times New Roman"/>
      <w:b/>
    </w:rPr>
  </w:style>
  <w:style w:type="paragraph" w:styleId="Heading3">
    <w:name w:val="heading 3"/>
    <w:basedOn w:val="Normal"/>
    <w:next w:val="Normal"/>
    <w:link w:val="Heading3Char"/>
    <w:qFormat/>
    <w:pPr>
      <w:keepNext/>
      <w:outlineLvl w:val="2"/>
    </w:pPr>
  </w:style>
  <w:style w:type="paragraph" w:styleId="Heading4">
    <w:name w:val="heading 4"/>
    <w:basedOn w:val="Normal"/>
    <w:next w:val="Normal"/>
    <w:link w:val="Heading4Char"/>
    <w:qFormat/>
    <w:rsid w:val="00093869"/>
    <w:pPr>
      <w:keepNext/>
      <w:spacing w:line="480" w:lineRule="auto"/>
      <w:jc w:val="both"/>
      <w:outlineLvl w:val="3"/>
    </w:pPr>
    <w:rPr>
      <w:rFonts w:ascii="Helvetica" w:hAnsi="Helvetica"/>
      <w:b/>
      <w:szCs w:val="24"/>
    </w:rPr>
  </w:style>
  <w:style w:type="paragraph" w:styleId="Heading5">
    <w:name w:val="heading 5"/>
    <w:basedOn w:val="Normal"/>
    <w:next w:val="Normal"/>
    <w:link w:val="Heading5Char"/>
    <w:qFormat/>
    <w:rsid w:val="00093869"/>
    <w:pPr>
      <w:keepNext/>
      <w:overflowPunct w:val="0"/>
      <w:autoSpaceDE w:val="0"/>
      <w:autoSpaceDN w:val="0"/>
      <w:adjustRightInd w:val="0"/>
      <w:spacing w:line="480" w:lineRule="auto"/>
      <w:textAlignment w:val="baseline"/>
      <w:outlineLvl w:val="4"/>
    </w:pPr>
    <w:rPr>
      <w:rFonts w:ascii="Helvetica" w:eastAsia="Times New Roman" w:hAnsi="Helvetica"/>
      <w:i/>
      <w:szCs w:val="24"/>
    </w:rPr>
  </w:style>
  <w:style w:type="paragraph" w:styleId="Heading6">
    <w:name w:val="heading 6"/>
    <w:basedOn w:val="Normal"/>
    <w:next w:val="Normal"/>
    <w:link w:val="Heading6Char"/>
    <w:qFormat/>
    <w:rsid w:val="00093869"/>
    <w:pPr>
      <w:keepNext/>
      <w:tabs>
        <w:tab w:val="left" w:pos="720"/>
      </w:tabs>
      <w:spacing w:line="480" w:lineRule="exact"/>
      <w:ind w:firstLine="709"/>
      <w:jc w:val="center"/>
      <w:outlineLvl w:val="5"/>
    </w:pPr>
    <w:rPr>
      <w:rFonts w:ascii="Times New Roman" w:hAnsi="Times New Roman"/>
      <w:b/>
      <w:szCs w:val="24"/>
    </w:rPr>
  </w:style>
  <w:style w:type="paragraph" w:styleId="Heading7">
    <w:name w:val="heading 7"/>
    <w:basedOn w:val="Normal"/>
    <w:next w:val="Normal"/>
    <w:link w:val="Heading7Char"/>
    <w:unhideWhenUsed/>
    <w:qFormat/>
    <w:rsid w:val="00C657C7"/>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qFormat/>
    <w:rsid w:val="00093869"/>
    <w:pPr>
      <w:keepNext/>
      <w:jc w:val="right"/>
      <w:outlineLvl w:val="7"/>
    </w:pPr>
    <w:rPr>
      <w:rFonts w:ascii="Times New Roman" w:hAnsi="Times New Roman"/>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tyle>
  <w:style w:type="paragraph" w:styleId="Title">
    <w:name w:val="Title"/>
    <w:basedOn w:val="Normal"/>
    <w:link w:val="TitleChar"/>
    <w:qFormat/>
    <w:pPr>
      <w:jc w:val="center"/>
    </w:pPr>
    <w:rPr>
      <w:b/>
    </w:rPr>
  </w:style>
  <w:style w:type="paragraph" w:styleId="BodyText">
    <w:name w:val="Body Text"/>
    <w:basedOn w:val="Normal"/>
    <w:link w:val="BodyTextChar"/>
    <w:pPr>
      <w:spacing w:line="480" w:lineRule="auto"/>
    </w:pPr>
    <w:rPr>
      <w:rFonts w:ascii="Times New Roman" w:hAnsi="Times New Roman"/>
      <w:b/>
      <w:lang w:val="x-none" w:eastAsia="x-none"/>
    </w:rPr>
  </w:style>
  <w:style w:type="character" w:customStyle="1" w:styleId="BodyTextChar">
    <w:name w:val="Body Text Char"/>
    <w:link w:val="BodyText"/>
    <w:rsid w:val="00AC35B2"/>
    <w:rPr>
      <w:rFonts w:ascii="Times New Roman" w:hAnsi="Times New Roman"/>
      <w:b/>
      <w:sz w:val="24"/>
    </w:rPr>
  </w:style>
  <w:style w:type="paragraph" w:styleId="BodyText2">
    <w:name w:val="Body Text 2"/>
    <w:basedOn w:val="Normal"/>
    <w:link w:val="BodyText2Char"/>
    <w:rPr>
      <w:rFonts w:ascii="Times New Roman" w:hAnsi="Times New Roman"/>
      <w:b/>
    </w:rPr>
  </w:style>
  <w:style w:type="paragraph" w:styleId="BodyText3">
    <w:name w:val="Body Text 3"/>
    <w:basedOn w:val="Normal"/>
    <w:link w:val="BodyText3Char"/>
    <w:pPr>
      <w:jc w:val="center"/>
    </w:pPr>
    <w:rPr>
      <w:rFonts w:ascii="Times New Roman" w:hAnsi="Times New Roman"/>
      <w:b/>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pPr>
      <w:tabs>
        <w:tab w:val="center" w:pos="4320"/>
        <w:tab w:val="right" w:pos="8640"/>
      </w:tabs>
    </w:pPr>
  </w:style>
  <w:style w:type="paragraph" w:styleId="TOC1">
    <w:name w:val="toc 1"/>
    <w:basedOn w:val="Normal"/>
    <w:next w:val="Normal"/>
    <w:autoRedefine/>
    <w:uiPriority w:val="39"/>
    <w:rsid w:val="00743865"/>
    <w:pPr>
      <w:tabs>
        <w:tab w:val="right" w:leader="dot" w:pos="10070"/>
      </w:tabs>
      <w:spacing w:before="120"/>
    </w:pPr>
    <w:rPr>
      <w:rFonts w:ascii="Cambria" w:hAnsi="Cambria"/>
      <w:b/>
      <w:szCs w:val="24"/>
    </w:rPr>
  </w:style>
  <w:style w:type="paragraph" w:styleId="TableofFigures">
    <w:name w:val="table of figures"/>
    <w:basedOn w:val="Normal"/>
    <w:next w:val="Normal"/>
    <w:pPr>
      <w:ind w:left="480" w:hanging="480"/>
    </w:pPr>
  </w:style>
  <w:style w:type="paragraph" w:styleId="TOC2">
    <w:name w:val="toc 2"/>
    <w:basedOn w:val="Normal"/>
    <w:next w:val="Normal"/>
    <w:autoRedefine/>
    <w:uiPriority w:val="39"/>
    <w:pPr>
      <w:ind w:left="240"/>
    </w:pPr>
    <w:rPr>
      <w:rFonts w:ascii="Cambria" w:hAnsi="Cambria"/>
      <w:b/>
      <w:sz w:val="22"/>
      <w:szCs w:val="22"/>
    </w:rPr>
  </w:style>
  <w:style w:type="paragraph" w:styleId="TOC3">
    <w:name w:val="toc 3"/>
    <w:basedOn w:val="Normal"/>
    <w:next w:val="Normal"/>
    <w:autoRedefine/>
    <w:pPr>
      <w:ind w:left="480"/>
    </w:pPr>
    <w:rPr>
      <w:rFonts w:ascii="Cambria" w:hAnsi="Cambria"/>
      <w:sz w:val="22"/>
      <w:szCs w:val="22"/>
    </w:rPr>
  </w:style>
  <w:style w:type="paragraph" w:styleId="TOC4">
    <w:name w:val="toc 4"/>
    <w:basedOn w:val="Normal"/>
    <w:next w:val="Normal"/>
    <w:autoRedefine/>
    <w:pPr>
      <w:ind w:left="720"/>
    </w:pPr>
    <w:rPr>
      <w:rFonts w:ascii="Cambria" w:hAnsi="Cambria"/>
      <w:sz w:val="20"/>
    </w:rPr>
  </w:style>
  <w:style w:type="paragraph" w:styleId="TOC5">
    <w:name w:val="toc 5"/>
    <w:basedOn w:val="Normal"/>
    <w:next w:val="Normal"/>
    <w:autoRedefine/>
    <w:pPr>
      <w:ind w:left="960"/>
    </w:pPr>
    <w:rPr>
      <w:rFonts w:ascii="Cambria" w:hAnsi="Cambria"/>
      <w:sz w:val="20"/>
    </w:rPr>
  </w:style>
  <w:style w:type="paragraph" w:styleId="TOC6">
    <w:name w:val="toc 6"/>
    <w:basedOn w:val="Normal"/>
    <w:next w:val="Normal"/>
    <w:autoRedefine/>
    <w:pPr>
      <w:ind w:left="1200"/>
    </w:pPr>
    <w:rPr>
      <w:rFonts w:ascii="Cambria" w:hAnsi="Cambria"/>
      <w:sz w:val="20"/>
    </w:rPr>
  </w:style>
  <w:style w:type="paragraph" w:styleId="TOC7">
    <w:name w:val="toc 7"/>
    <w:basedOn w:val="Normal"/>
    <w:next w:val="Normal"/>
    <w:autoRedefine/>
    <w:pPr>
      <w:ind w:left="1440"/>
    </w:pPr>
    <w:rPr>
      <w:rFonts w:ascii="Cambria" w:hAnsi="Cambria"/>
      <w:sz w:val="20"/>
    </w:rPr>
  </w:style>
  <w:style w:type="paragraph" w:styleId="TOC8">
    <w:name w:val="toc 8"/>
    <w:basedOn w:val="Normal"/>
    <w:next w:val="Normal"/>
    <w:autoRedefine/>
    <w:pPr>
      <w:ind w:left="1680"/>
    </w:pPr>
    <w:rPr>
      <w:rFonts w:ascii="Cambria" w:hAnsi="Cambria"/>
      <w:sz w:val="20"/>
    </w:rPr>
  </w:style>
  <w:style w:type="paragraph" w:styleId="TOC9">
    <w:name w:val="toc 9"/>
    <w:basedOn w:val="Normal"/>
    <w:next w:val="Normal"/>
    <w:autoRedefine/>
    <w:pPr>
      <w:ind w:left="1920"/>
    </w:pPr>
    <w:rPr>
      <w:rFonts w:ascii="Cambria" w:hAnsi="Cambria"/>
      <w:sz w:val="20"/>
    </w:rPr>
  </w:style>
  <w:style w:type="paragraph" w:styleId="BodyTextIndent">
    <w:name w:val="Body Text Indent"/>
    <w:basedOn w:val="Normal"/>
    <w:link w:val="BodyTextIndentChar"/>
    <w:pPr>
      <w:spacing w:line="480" w:lineRule="auto"/>
      <w:ind w:firstLine="720"/>
    </w:pPr>
    <w:rPr>
      <w:rFonts w:ascii="Times New Roman" w:hAnsi="Times New Roman"/>
      <w:lang w:val="x-none" w:eastAsia="x-none"/>
    </w:rPr>
  </w:style>
  <w:style w:type="character" w:customStyle="1" w:styleId="BodyTextIndentChar">
    <w:name w:val="Body Text Indent Char"/>
    <w:link w:val="BodyTextIndent"/>
    <w:rsid w:val="00AC35B2"/>
    <w:rPr>
      <w:rFonts w:ascii="Times New Roman" w:hAnsi="Times New Roman"/>
      <w:sz w:val="24"/>
    </w:rPr>
  </w:style>
  <w:style w:type="paragraph" w:styleId="BalloonText">
    <w:name w:val="Balloon Text"/>
    <w:basedOn w:val="Normal"/>
    <w:uiPriority w:val="99"/>
    <w:semiHidden/>
    <w:unhideWhenUsed/>
    <w:rPr>
      <w:rFonts w:ascii="Lucida Grande" w:hAnsi="Lucida Grande"/>
      <w:sz w:val="18"/>
      <w:szCs w:val="18"/>
    </w:rPr>
  </w:style>
  <w:style w:type="character" w:customStyle="1" w:styleId="BalloonTextChar">
    <w:name w:val="Balloon Text Char"/>
    <w:uiPriority w:val="99"/>
    <w:semiHidden/>
    <w:rPr>
      <w:rFonts w:ascii="Lucida Grande" w:hAnsi="Lucida Grande"/>
      <w:sz w:val="18"/>
      <w:szCs w:val="18"/>
    </w:rPr>
  </w:style>
  <w:style w:type="character" w:styleId="Hyperlink">
    <w:name w:val="Hyperlink"/>
    <w:rPr>
      <w:color w:val="0000FF"/>
      <w:u w:val="single"/>
    </w:rPr>
  </w:style>
  <w:style w:type="paragraph" w:customStyle="1" w:styleId="MediumGrid21">
    <w:name w:val="Medium Grid 21"/>
    <w:uiPriority w:val="1"/>
    <w:qFormat/>
    <w:rsid w:val="007B5FD4"/>
    <w:rPr>
      <w:rFonts w:ascii="Calibri" w:eastAsia="Calibri" w:hAnsi="Calibri"/>
      <w:sz w:val="22"/>
      <w:szCs w:val="22"/>
    </w:rPr>
  </w:style>
  <w:style w:type="table" w:styleId="TableGrid">
    <w:name w:val="Table Grid"/>
    <w:basedOn w:val="TableNormal"/>
    <w:rsid w:val="00271D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ookTitle">
    <w:name w:val="Book Title"/>
    <w:qFormat/>
    <w:rsid w:val="00604886"/>
    <w:rPr>
      <w:b/>
      <w:bCs/>
      <w:smallCaps/>
      <w:spacing w:val="5"/>
    </w:rPr>
  </w:style>
  <w:style w:type="paragraph" w:styleId="Revision">
    <w:name w:val="Revision"/>
    <w:hidden/>
    <w:rsid w:val="00962B45"/>
    <w:rPr>
      <w:sz w:val="24"/>
    </w:rPr>
  </w:style>
  <w:style w:type="paragraph" w:styleId="ListParagraph">
    <w:name w:val="List Paragraph"/>
    <w:basedOn w:val="Normal"/>
    <w:uiPriority w:val="34"/>
    <w:qFormat/>
    <w:rsid w:val="00331519"/>
    <w:pPr>
      <w:ind w:left="720"/>
      <w:contextualSpacing/>
    </w:pPr>
  </w:style>
  <w:style w:type="character" w:customStyle="1" w:styleId="Heading7Char">
    <w:name w:val="Heading 7 Char"/>
    <w:basedOn w:val="DefaultParagraphFont"/>
    <w:link w:val="Heading7"/>
    <w:rsid w:val="00C657C7"/>
    <w:rPr>
      <w:rFonts w:asciiTheme="majorHAnsi" w:eastAsiaTheme="majorEastAsia" w:hAnsiTheme="majorHAnsi" w:cstheme="majorBidi"/>
      <w:i/>
      <w:iCs/>
      <w:color w:val="404040" w:themeColor="text1" w:themeTint="BF"/>
      <w:sz w:val="24"/>
    </w:rPr>
  </w:style>
  <w:style w:type="character" w:customStyle="1" w:styleId="Heading4Char">
    <w:name w:val="Heading 4 Char"/>
    <w:basedOn w:val="DefaultParagraphFont"/>
    <w:link w:val="Heading4"/>
    <w:rsid w:val="00093869"/>
    <w:rPr>
      <w:rFonts w:ascii="Helvetica" w:hAnsi="Helvetica"/>
      <w:b/>
      <w:sz w:val="24"/>
      <w:szCs w:val="24"/>
    </w:rPr>
  </w:style>
  <w:style w:type="character" w:customStyle="1" w:styleId="Heading5Char">
    <w:name w:val="Heading 5 Char"/>
    <w:basedOn w:val="DefaultParagraphFont"/>
    <w:link w:val="Heading5"/>
    <w:rsid w:val="00093869"/>
    <w:rPr>
      <w:rFonts w:ascii="Helvetica" w:eastAsia="Times New Roman" w:hAnsi="Helvetica"/>
      <w:i/>
      <w:sz w:val="24"/>
      <w:szCs w:val="24"/>
    </w:rPr>
  </w:style>
  <w:style w:type="character" w:customStyle="1" w:styleId="Heading6Char">
    <w:name w:val="Heading 6 Char"/>
    <w:basedOn w:val="DefaultParagraphFont"/>
    <w:link w:val="Heading6"/>
    <w:rsid w:val="00093869"/>
    <w:rPr>
      <w:rFonts w:ascii="Times New Roman" w:hAnsi="Times New Roman"/>
      <w:b/>
      <w:sz w:val="24"/>
      <w:szCs w:val="24"/>
    </w:rPr>
  </w:style>
  <w:style w:type="character" w:customStyle="1" w:styleId="Heading8Char">
    <w:name w:val="Heading 8 Char"/>
    <w:basedOn w:val="DefaultParagraphFont"/>
    <w:link w:val="Heading8"/>
    <w:rsid w:val="00093869"/>
    <w:rPr>
      <w:rFonts w:ascii="Times New Roman" w:hAnsi="Times New Roman"/>
      <w:b/>
      <w:sz w:val="24"/>
      <w:szCs w:val="24"/>
    </w:rPr>
  </w:style>
  <w:style w:type="character" w:customStyle="1" w:styleId="Heading2Char">
    <w:name w:val="Heading 2 Char"/>
    <w:basedOn w:val="DefaultParagraphFont"/>
    <w:link w:val="Heading2"/>
    <w:rsid w:val="00093869"/>
    <w:rPr>
      <w:rFonts w:ascii="Times New Roman" w:hAnsi="Times New Roman"/>
      <w:b/>
      <w:sz w:val="24"/>
    </w:rPr>
  </w:style>
  <w:style w:type="paragraph" w:styleId="BodyTextIndent2">
    <w:name w:val="Body Text Indent 2"/>
    <w:basedOn w:val="Normal"/>
    <w:link w:val="BodyTextIndent2Char"/>
    <w:rsid w:val="00093869"/>
    <w:pPr>
      <w:spacing w:line="480" w:lineRule="auto"/>
      <w:ind w:firstLine="720"/>
    </w:pPr>
    <w:rPr>
      <w:rFonts w:ascii="Times New Roman" w:eastAsia="Times New Roman" w:hAnsi="Times New Roman"/>
      <w:szCs w:val="24"/>
    </w:rPr>
  </w:style>
  <w:style w:type="character" w:customStyle="1" w:styleId="BodyTextIndent2Char">
    <w:name w:val="Body Text Indent 2 Char"/>
    <w:basedOn w:val="DefaultParagraphFont"/>
    <w:link w:val="BodyTextIndent2"/>
    <w:rsid w:val="00093869"/>
    <w:rPr>
      <w:rFonts w:ascii="Times New Roman" w:eastAsia="Times New Roman" w:hAnsi="Times New Roman"/>
      <w:sz w:val="24"/>
      <w:szCs w:val="24"/>
    </w:rPr>
  </w:style>
  <w:style w:type="character" w:customStyle="1" w:styleId="HeaderChar">
    <w:name w:val="Header Char"/>
    <w:basedOn w:val="DefaultParagraphFont"/>
    <w:link w:val="Header"/>
    <w:rsid w:val="00093869"/>
    <w:rPr>
      <w:sz w:val="24"/>
    </w:rPr>
  </w:style>
  <w:style w:type="character" w:customStyle="1" w:styleId="FooterChar">
    <w:name w:val="Footer Char"/>
    <w:basedOn w:val="DefaultParagraphFont"/>
    <w:link w:val="Footer"/>
    <w:rsid w:val="00093869"/>
    <w:rPr>
      <w:sz w:val="24"/>
    </w:rPr>
  </w:style>
  <w:style w:type="paragraph" w:styleId="BodyTextIndent3">
    <w:name w:val="Body Text Indent 3"/>
    <w:basedOn w:val="Normal"/>
    <w:link w:val="BodyTextIndent3Char"/>
    <w:rsid w:val="00093869"/>
    <w:pPr>
      <w:overflowPunct w:val="0"/>
      <w:autoSpaceDE w:val="0"/>
      <w:autoSpaceDN w:val="0"/>
      <w:adjustRightInd w:val="0"/>
      <w:spacing w:line="480" w:lineRule="auto"/>
      <w:ind w:firstLine="1008"/>
      <w:textAlignment w:val="baseline"/>
    </w:pPr>
    <w:rPr>
      <w:rFonts w:ascii="Helvetica" w:eastAsia="Times New Roman" w:hAnsi="Helvetica"/>
      <w:szCs w:val="24"/>
      <w:lang w:val="de-DE"/>
    </w:rPr>
  </w:style>
  <w:style w:type="character" w:customStyle="1" w:styleId="BodyTextIndent3Char">
    <w:name w:val="Body Text Indent 3 Char"/>
    <w:basedOn w:val="DefaultParagraphFont"/>
    <w:link w:val="BodyTextIndent3"/>
    <w:rsid w:val="00093869"/>
    <w:rPr>
      <w:rFonts w:ascii="Helvetica" w:eastAsia="Times New Roman" w:hAnsi="Helvetica"/>
      <w:sz w:val="24"/>
      <w:szCs w:val="24"/>
      <w:lang w:val="de-DE"/>
    </w:rPr>
  </w:style>
  <w:style w:type="paragraph" w:styleId="ListBullet">
    <w:name w:val="List Bullet"/>
    <w:basedOn w:val="Normal"/>
    <w:autoRedefine/>
    <w:rsid w:val="00093869"/>
    <w:pPr>
      <w:tabs>
        <w:tab w:val="num" w:pos="360"/>
      </w:tabs>
      <w:overflowPunct w:val="0"/>
      <w:autoSpaceDE w:val="0"/>
      <w:autoSpaceDN w:val="0"/>
      <w:adjustRightInd w:val="0"/>
      <w:ind w:left="360" w:hanging="360"/>
      <w:textAlignment w:val="baseline"/>
    </w:pPr>
    <w:rPr>
      <w:rFonts w:ascii="Times New Roman" w:eastAsia="Times New Roman" w:hAnsi="Times New Roman"/>
      <w:szCs w:val="24"/>
      <w:lang w:val="de-DE"/>
    </w:rPr>
  </w:style>
  <w:style w:type="paragraph" w:customStyle="1" w:styleId="Byline">
    <w:name w:val="Byline"/>
    <w:basedOn w:val="BodyText"/>
    <w:rsid w:val="00093869"/>
    <w:pPr>
      <w:overflowPunct w:val="0"/>
      <w:autoSpaceDE w:val="0"/>
      <w:autoSpaceDN w:val="0"/>
      <w:adjustRightInd w:val="0"/>
      <w:spacing w:line="360" w:lineRule="auto"/>
      <w:textAlignment w:val="baseline"/>
    </w:pPr>
    <w:rPr>
      <w:rFonts w:ascii="Arial" w:eastAsia="Times New Roman" w:hAnsi="Arial"/>
      <w:szCs w:val="24"/>
      <w:lang w:val="en-US" w:eastAsia="en-US"/>
    </w:rPr>
  </w:style>
  <w:style w:type="paragraph" w:customStyle="1" w:styleId="ATextParagraph">
    <w:name w:val="A.TextParagraph"/>
    <w:basedOn w:val="NormalHelvetica"/>
    <w:qFormat/>
    <w:rsid w:val="00093869"/>
    <w:rPr>
      <w:rFonts w:ascii="Times New Roman" w:hAnsi="Times New Roman"/>
    </w:rPr>
  </w:style>
  <w:style w:type="paragraph" w:customStyle="1" w:styleId="NormalHelvetica">
    <w:name w:val="Normal Helvetica"/>
    <w:basedOn w:val="Normal"/>
    <w:rsid w:val="00093869"/>
    <w:pPr>
      <w:spacing w:line="480" w:lineRule="auto"/>
    </w:pPr>
    <w:rPr>
      <w:rFonts w:ascii="Helvetica" w:hAnsi="Helvetica"/>
      <w:szCs w:val="24"/>
    </w:rPr>
  </w:style>
  <w:style w:type="character" w:styleId="Strong">
    <w:name w:val="Strong"/>
    <w:basedOn w:val="DefaultParagraphFont"/>
    <w:qFormat/>
    <w:rsid w:val="00093869"/>
    <w:rPr>
      <w:b/>
    </w:rPr>
  </w:style>
  <w:style w:type="character" w:styleId="FollowedHyperlink">
    <w:name w:val="FollowedHyperlink"/>
    <w:basedOn w:val="DefaultParagraphFont"/>
    <w:uiPriority w:val="99"/>
    <w:unhideWhenUsed/>
    <w:rsid w:val="00093869"/>
    <w:rPr>
      <w:color w:val="800080" w:themeColor="followedHyperlink"/>
      <w:u w:val="single"/>
    </w:rPr>
  </w:style>
  <w:style w:type="character" w:styleId="CommentReference">
    <w:name w:val="annotation reference"/>
    <w:basedOn w:val="DefaultParagraphFont"/>
    <w:uiPriority w:val="99"/>
    <w:unhideWhenUsed/>
    <w:rsid w:val="00093869"/>
    <w:rPr>
      <w:sz w:val="18"/>
      <w:szCs w:val="18"/>
    </w:rPr>
  </w:style>
  <w:style w:type="paragraph" w:styleId="CommentText">
    <w:name w:val="annotation text"/>
    <w:basedOn w:val="Normal"/>
    <w:link w:val="CommentTextChar"/>
    <w:uiPriority w:val="99"/>
    <w:unhideWhenUsed/>
    <w:rsid w:val="00093869"/>
    <w:rPr>
      <w:szCs w:val="24"/>
    </w:rPr>
  </w:style>
  <w:style w:type="character" w:customStyle="1" w:styleId="CommentTextChar">
    <w:name w:val="Comment Text Char"/>
    <w:basedOn w:val="DefaultParagraphFont"/>
    <w:link w:val="CommentText"/>
    <w:uiPriority w:val="99"/>
    <w:rsid w:val="00093869"/>
    <w:rPr>
      <w:sz w:val="24"/>
      <w:szCs w:val="24"/>
    </w:rPr>
  </w:style>
  <w:style w:type="paragraph" w:styleId="CommentSubject">
    <w:name w:val="annotation subject"/>
    <w:basedOn w:val="CommentText"/>
    <w:next w:val="CommentText"/>
    <w:link w:val="CommentSubjectChar"/>
    <w:uiPriority w:val="99"/>
    <w:unhideWhenUsed/>
    <w:rsid w:val="00093869"/>
    <w:rPr>
      <w:b/>
      <w:bCs/>
      <w:sz w:val="20"/>
      <w:szCs w:val="20"/>
    </w:rPr>
  </w:style>
  <w:style w:type="character" w:customStyle="1" w:styleId="CommentSubjectChar">
    <w:name w:val="Comment Subject Char"/>
    <w:basedOn w:val="CommentTextChar"/>
    <w:link w:val="CommentSubject"/>
    <w:uiPriority w:val="99"/>
    <w:rsid w:val="00093869"/>
    <w:rPr>
      <w:b/>
      <w:bCs/>
      <w:sz w:val="24"/>
      <w:szCs w:val="24"/>
    </w:rPr>
  </w:style>
  <w:style w:type="character" w:customStyle="1" w:styleId="TitleChar">
    <w:name w:val="Title Char"/>
    <w:basedOn w:val="DefaultParagraphFont"/>
    <w:link w:val="Title"/>
    <w:rsid w:val="00093869"/>
    <w:rPr>
      <w:b/>
      <w:sz w:val="24"/>
    </w:rPr>
  </w:style>
  <w:style w:type="paragraph" w:customStyle="1" w:styleId="AFigureLegend">
    <w:name w:val="A.FigureLegend"/>
    <w:basedOn w:val="Normal"/>
    <w:qFormat/>
    <w:rsid w:val="00093869"/>
    <w:pPr>
      <w:spacing w:line="480" w:lineRule="auto"/>
      <w:ind w:left="360" w:hanging="360"/>
    </w:pPr>
    <w:rPr>
      <w:szCs w:val="24"/>
    </w:rPr>
  </w:style>
  <w:style w:type="paragraph" w:customStyle="1" w:styleId="AAFigureLegendTitle">
    <w:name w:val="AA.FigureLegendTitle"/>
    <w:basedOn w:val="Normal"/>
    <w:qFormat/>
    <w:rsid w:val="00093869"/>
    <w:pPr>
      <w:spacing w:after="60" w:line="480" w:lineRule="auto"/>
    </w:pPr>
    <w:rPr>
      <w:rFonts w:ascii="Times New Roman" w:hAnsi="Times New Roman"/>
      <w:b/>
      <w:szCs w:val="24"/>
    </w:rPr>
  </w:style>
  <w:style w:type="character" w:customStyle="1" w:styleId="Heading1Char">
    <w:name w:val="Heading 1 Char"/>
    <w:basedOn w:val="DefaultParagraphFont"/>
    <w:link w:val="Heading1"/>
    <w:rsid w:val="00093869"/>
    <w:rPr>
      <w:rFonts w:ascii="Times New Roman" w:hAnsi="Times New Roman"/>
      <w:b/>
      <w:sz w:val="24"/>
    </w:rPr>
  </w:style>
  <w:style w:type="character" w:customStyle="1" w:styleId="Heading3Char">
    <w:name w:val="Heading 3 Char"/>
    <w:basedOn w:val="DefaultParagraphFont"/>
    <w:link w:val="Heading3"/>
    <w:rsid w:val="00093869"/>
    <w:rPr>
      <w:sz w:val="24"/>
    </w:rPr>
  </w:style>
  <w:style w:type="character" w:customStyle="1" w:styleId="BodyText3Char">
    <w:name w:val="Body Text 3 Char"/>
    <w:basedOn w:val="DefaultParagraphFont"/>
    <w:link w:val="BodyText3"/>
    <w:rsid w:val="00093869"/>
    <w:rPr>
      <w:rFonts w:ascii="Times New Roman" w:hAnsi="Times New Roman"/>
      <w:b/>
      <w:sz w:val="24"/>
    </w:rPr>
  </w:style>
  <w:style w:type="character" w:customStyle="1" w:styleId="BodyText2Char">
    <w:name w:val="Body Text 2 Char"/>
    <w:basedOn w:val="DefaultParagraphFont"/>
    <w:link w:val="BodyText2"/>
    <w:rsid w:val="00093869"/>
    <w:rPr>
      <w:rFonts w:ascii="Times New Roman" w:hAnsi="Times New Roman"/>
      <w:b/>
      <w:sz w:val="24"/>
    </w:rPr>
  </w:style>
  <w:style w:type="paragraph" w:customStyle="1" w:styleId="AFigureLegend2">
    <w:name w:val="A.FigureLegend2"/>
    <w:basedOn w:val="Normal"/>
    <w:qFormat/>
    <w:rsid w:val="00093869"/>
    <w:pPr>
      <w:spacing w:line="480" w:lineRule="auto"/>
      <w:ind w:left="360" w:hanging="360"/>
    </w:pPr>
    <w:rPr>
      <w:szCs w:val="24"/>
    </w:rPr>
  </w:style>
  <w:style w:type="paragraph" w:customStyle="1" w:styleId="EndNoteBibliographyTitle">
    <w:name w:val="EndNote Bibliography Title"/>
    <w:basedOn w:val="Normal"/>
    <w:rsid w:val="00E74895"/>
    <w:pPr>
      <w:jc w:val="center"/>
    </w:pPr>
  </w:style>
  <w:style w:type="paragraph" w:customStyle="1" w:styleId="EndNoteBibliography">
    <w:name w:val="EndNote Bibliography"/>
    <w:basedOn w:val="Normal"/>
    <w:rsid w:val="00E74895"/>
  </w:style>
  <w:style w:type="paragraph" w:styleId="NormalWeb">
    <w:name w:val="Normal (Web)"/>
    <w:basedOn w:val="Normal"/>
    <w:uiPriority w:val="99"/>
    <w:unhideWhenUsed/>
    <w:qFormat/>
    <w:rsid w:val="008765D9"/>
    <w:pPr>
      <w:spacing w:before="100" w:beforeAutospacing="1" w:after="100" w:afterAutospacing="1"/>
    </w:pPr>
    <w:rPr>
      <w:rFonts w:ascii="Times New Roman" w:eastAsia="Times New Roman" w:hAnsi="Times New Roman"/>
      <w:szCs w:val="24"/>
    </w:rPr>
  </w:style>
  <w:style w:type="character" w:styleId="UnresolvedMention">
    <w:name w:val="Unresolved Mention"/>
    <w:basedOn w:val="DefaultParagraphFont"/>
    <w:uiPriority w:val="99"/>
    <w:semiHidden/>
    <w:unhideWhenUsed/>
    <w:rsid w:val="00224F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77765">
      <w:bodyDiv w:val="1"/>
      <w:marLeft w:val="0"/>
      <w:marRight w:val="0"/>
      <w:marTop w:val="0"/>
      <w:marBottom w:val="0"/>
      <w:divBdr>
        <w:top w:val="none" w:sz="0" w:space="0" w:color="auto"/>
        <w:left w:val="none" w:sz="0" w:space="0" w:color="auto"/>
        <w:bottom w:val="none" w:sz="0" w:space="0" w:color="auto"/>
        <w:right w:val="none" w:sz="0" w:space="0" w:color="auto"/>
      </w:divBdr>
    </w:div>
    <w:div w:id="19819465">
      <w:bodyDiv w:val="1"/>
      <w:marLeft w:val="0"/>
      <w:marRight w:val="0"/>
      <w:marTop w:val="0"/>
      <w:marBottom w:val="0"/>
      <w:divBdr>
        <w:top w:val="none" w:sz="0" w:space="0" w:color="auto"/>
        <w:left w:val="none" w:sz="0" w:space="0" w:color="auto"/>
        <w:bottom w:val="none" w:sz="0" w:space="0" w:color="auto"/>
        <w:right w:val="none" w:sz="0" w:space="0" w:color="auto"/>
      </w:divBdr>
    </w:div>
    <w:div w:id="22948891">
      <w:bodyDiv w:val="1"/>
      <w:marLeft w:val="0"/>
      <w:marRight w:val="0"/>
      <w:marTop w:val="0"/>
      <w:marBottom w:val="0"/>
      <w:divBdr>
        <w:top w:val="none" w:sz="0" w:space="0" w:color="auto"/>
        <w:left w:val="none" w:sz="0" w:space="0" w:color="auto"/>
        <w:bottom w:val="none" w:sz="0" w:space="0" w:color="auto"/>
        <w:right w:val="none" w:sz="0" w:space="0" w:color="auto"/>
      </w:divBdr>
    </w:div>
    <w:div w:id="29497203">
      <w:bodyDiv w:val="1"/>
      <w:marLeft w:val="0"/>
      <w:marRight w:val="0"/>
      <w:marTop w:val="0"/>
      <w:marBottom w:val="0"/>
      <w:divBdr>
        <w:top w:val="none" w:sz="0" w:space="0" w:color="auto"/>
        <w:left w:val="none" w:sz="0" w:space="0" w:color="auto"/>
        <w:bottom w:val="none" w:sz="0" w:space="0" w:color="auto"/>
        <w:right w:val="none" w:sz="0" w:space="0" w:color="auto"/>
      </w:divBdr>
    </w:div>
    <w:div w:id="76369262">
      <w:bodyDiv w:val="1"/>
      <w:marLeft w:val="0"/>
      <w:marRight w:val="0"/>
      <w:marTop w:val="0"/>
      <w:marBottom w:val="0"/>
      <w:divBdr>
        <w:top w:val="none" w:sz="0" w:space="0" w:color="auto"/>
        <w:left w:val="none" w:sz="0" w:space="0" w:color="auto"/>
        <w:bottom w:val="none" w:sz="0" w:space="0" w:color="auto"/>
        <w:right w:val="none" w:sz="0" w:space="0" w:color="auto"/>
      </w:divBdr>
    </w:div>
    <w:div w:id="91248419">
      <w:bodyDiv w:val="1"/>
      <w:marLeft w:val="0"/>
      <w:marRight w:val="0"/>
      <w:marTop w:val="0"/>
      <w:marBottom w:val="0"/>
      <w:divBdr>
        <w:top w:val="none" w:sz="0" w:space="0" w:color="auto"/>
        <w:left w:val="none" w:sz="0" w:space="0" w:color="auto"/>
        <w:bottom w:val="none" w:sz="0" w:space="0" w:color="auto"/>
        <w:right w:val="none" w:sz="0" w:space="0" w:color="auto"/>
      </w:divBdr>
    </w:div>
    <w:div w:id="103578395">
      <w:bodyDiv w:val="1"/>
      <w:marLeft w:val="0"/>
      <w:marRight w:val="0"/>
      <w:marTop w:val="0"/>
      <w:marBottom w:val="0"/>
      <w:divBdr>
        <w:top w:val="none" w:sz="0" w:space="0" w:color="auto"/>
        <w:left w:val="none" w:sz="0" w:space="0" w:color="auto"/>
        <w:bottom w:val="none" w:sz="0" w:space="0" w:color="auto"/>
        <w:right w:val="none" w:sz="0" w:space="0" w:color="auto"/>
      </w:divBdr>
    </w:div>
    <w:div w:id="112411269">
      <w:bodyDiv w:val="1"/>
      <w:marLeft w:val="0"/>
      <w:marRight w:val="0"/>
      <w:marTop w:val="0"/>
      <w:marBottom w:val="0"/>
      <w:divBdr>
        <w:top w:val="none" w:sz="0" w:space="0" w:color="auto"/>
        <w:left w:val="none" w:sz="0" w:space="0" w:color="auto"/>
        <w:bottom w:val="none" w:sz="0" w:space="0" w:color="auto"/>
        <w:right w:val="none" w:sz="0" w:space="0" w:color="auto"/>
      </w:divBdr>
    </w:div>
    <w:div w:id="144593587">
      <w:bodyDiv w:val="1"/>
      <w:marLeft w:val="0"/>
      <w:marRight w:val="0"/>
      <w:marTop w:val="0"/>
      <w:marBottom w:val="0"/>
      <w:divBdr>
        <w:top w:val="none" w:sz="0" w:space="0" w:color="auto"/>
        <w:left w:val="none" w:sz="0" w:space="0" w:color="auto"/>
        <w:bottom w:val="none" w:sz="0" w:space="0" w:color="auto"/>
        <w:right w:val="none" w:sz="0" w:space="0" w:color="auto"/>
      </w:divBdr>
    </w:div>
    <w:div w:id="149295917">
      <w:bodyDiv w:val="1"/>
      <w:marLeft w:val="0"/>
      <w:marRight w:val="0"/>
      <w:marTop w:val="0"/>
      <w:marBottom w:val="0"/>
      <w:divBdr>
        <w:top w:val="none" w:sz="0" w:space="0" w:color="auto"/>
        <w:left w:val="none" w:sz="0" w:space="0" w:color="auto"/>
        <w:bottom w:val="none" w:sz="0" w:space="0" w:color="auto"/>
        <w:right w:val="none" w:sz="0" w:space="0" w:color="auto"/>
      </w:divBdr>
    </w:div>
    <w:div w:id="184906208">
      <w:bodyDiv w:val="1"/>
      <w:marLeft w:val="0"/>
      <w:marRight w:val="0"/>
      <w:marTop w:val="0"/>
      <w:marBottom w:val="0"/>
      <w:divBdr>
        <w:top w:val="none" w:sz="0" w:space="0" w:color="auto"/>
        <w:left w:val="none" w:sz="0" w:space="0" w:color="auto"/>
        <w:bottom w:val="none" w:sz="0" w:space="0" w:color="auto"/>
        <w:right w:val="none" w:sz="0" w:space="0" w:color="auto"/>
      </w:divBdr>
    </w:div>
    <w:div w:id="191693866">
      <w:bodyDiv w:val="1"/>
      <w:marLeft w:val="0"/>
      <w:marRight w:val="0"/>
      <w:marTop w:val="0"/>
      <w:marBottom w:val="0"/>
      <w:divBdr>
        <w:top w:val="none" w:sz="0" w:space="0" w:color="auto"/>
        <w:left w:val="none" w:sz="0" w:space="0" w:color="auto"/>
        <w:bottom w:val="none" w:sz="0" w:space="0" w:color="auto"/>
        <w:right w:val="none" w:sz="0" w:space="0" w:color="auto"/>
      </w:divBdr>
    </w:div>
    <w:div w:id="226886000">
      <w:bodyDiv w:val="1"/>
      <w:marLeft w:val="0"/>
      <w:marRight w:val="0"/>
      <w:marTop w:val="0"/>
      <w:marBottom w:val="0"/>
      <w:divBdr>
        <w:top w:val="none" w:sz="0" w:space="0" w:color="auto"/>
        <w:left w:val="none" w:sz="0" w:space="0" w:color="auto"/>
        <w:bottom w:val="none" w:sz="0" w:space="0" w:color="auto"/>
        <w:right w:val="none" w:sz="0" w:space="0" w:color="auto"/>
      </w:divBdr>
    </w:div>
    <w:div w:id="226917260">
      <w:bodyDiv w:val="1"/>
      <w:marLeft w:val="0"/>
      <w:marRight w:val="0"/>
      <w:marTop w:val="0"/>
      <w:marBottom w:val="0"/>
      <w:divBdr>
        <w:top w:val="none" w:sz="0" w:space="0" w:color="auto"/>
        <w:left w:val="none" w:sz="0" w:space="0" w:color="auto"/>
        <w:bottom w:val="none" w:sz="0" w:space="0" w:color="auto"/>
        <w:right w:val="none" w:sz="0" w:space="0" w:color="auto"/>
      </w:divBdr>
    </w:div>
    <w:div w:id="244807222">
      <w:bodyDiv w:val="1"/>
      <w:marLeft w:val="0"/>
      <w:marRight w:val="0"/>
      <w:marTop w:val="0"/>
      <w:marBottom w:val="0"/>
      <w:divBdr>
        <w:top w:val="none" w:sz="0" w:space="0" w:color="auto"/>
        <w:left w:val="none" w:sz="0" w:space="0" w:color="auto"/>
        <w:bottom w:val="none" w:sz="0" w:space="0" w:color="auto"/>
        <w:right w:val="none" w:sz="0" w:space="0" w:color="auto"/>
      </w:divBdr>
    </w:div>
    <w:div w:id="249047378">
      <w:bodyDiv w:val="1"/>
      <w:marLeft w:val="0"/>
      <w:marRight w:val="0"/>
      <w:marTop w:val="0"/>
      <w:marBottom w:val="0"/>
      <w:divBdr>
        <w:top w:val="none" w:sz="0" w:space="0" w:color="auto"/>
        <w:left w:val="none" w:sz="0" w:space="0" w:color="auto"/>
        <w:bottom w:val="none" w:sz="0" w:space="0" w:color="auto"/>
        <w:right w:val="none" w:sz="0" w:space="0" w:color="auto"/>
      </w:divBdr>
    </w:div>
    <w:div w:id="253247553">
      <w:bodyDiv w:val="1"/>
      <w:marLeft w:val="0"/>
      <w:marRight w:val="0"/>
      <w:marTop w:val="0"/>
      <w:marBottom w:val="0"/>
      <w:divBdr>
        <w:top w:val="none" w:sz="0" w:space="0" w:color="auto"/>
        <w:left w:val="none" w:sz="0" w:space="0" w:color="auto"/>
        <w:bottom w:val="none" w:sz="0" w:space="0" w:color="auto"/>
        <w:right w:val="none" w:sz="0" w:space="0" w:color="auto"/>
      </w:divBdr>
    </w:div>
    <w:div w:id="254022513">
      <w:bodyDiv w:val="1"/>
      <w:marLeft w:val="0"/>
      <w:marRight w:val="0"/>
      <w:marTop w:val="0"/>
      <w:marBottom w:val="0"/>
      <w:divBdr>
        <w:top w:val="none" w:sz="0" w:space="0" w:color="auto"/>
        <w:left w:val="none" w:sz="0" w:space="0" w:color="auto"/>
        <w:bottom w:val="none" w:sz="0" w:space="0" w:color="auto"/>
        <w:right w:val="none" w:sz="0" w:space="0" w:color="auto"/>
      </w:divBdr>
    </w:div>
    <w:div w:id="267087198">
      <w:bodyDiv w:val="1"/>
      <w:marLeft w:val="0"/>
      <w:marRight w:val="0"/>
      <w:marTop w:val="0"/>
      <w:marBottom w:val="0"/>
      <w:divBdr>
        <w:top w:val="none" w:sz="0" w:space="0" w:color="auto"/>
        <w:left w:val="none" w:sz="0" w:space="0" w:color="auto"/>
        <w:bottom w:val="none" w:sz="0" w:space="0" w:color="auto"/>
        <w:right w:val="none" w:sz="0" w:space="0" w:color="auto"/>
      </w:divBdr>
    </w:div>
    <w:div w:id="278144659">
      <w:bodyDiv w:val="1"/>
      <w:marLeft w:val="0"/>
      <w:marRight w:val="0"/>
      <w:marTop w:val="0"/>
      <w:marBottom w:val="0"/>
      <w:divBdr>
        <w:top w:val="none" w:sz="0" w:space="0" w:color="auto"/>
        <w:left w:val="none" w:sz="0" w:space="0" w:color="auto"/>
        <w:bottom w:val="none" w:sz="0" w:space="0" w:color="auto"/>
        <w:right w:val="none" w:sz="0" w:space="0" w:color="auto"/>
      </w:divBdr>
    </w:div>
    <w:div w:id="289827828">
      <w:bodyDiv w:val="1"/>
      <w:marLeft w:val="0"/>
      <w:marRight w:val="0"/>
      <w:marTop w:val="0"/>
      <w:marBottom w:val="0"/>
      <w:divBdr>
        <w:top w:val="none" w:sz="0" w:space="0" w:color="auto"/>
        <w:left w:val="none" w:sz="0" w:space="0" w:color="auto"/>
        <w:bottom w:val="none" w:sz="0" w:space="0" w:color="auto"/>
        <w:right w:val="none" w:sz="0" w:space="0" w:color="auto"/>
      </w:divBdr>
    </w:div>
    <w:div w:id="299268006">
      <w:bodyDiv w:val="1"/>
      <w:marLeft w:val="0"/>
      <w:marRight w:val="0"/>
      <w:marTop w:val="0"/>
      <w:marBottom w:val="0"/>
      <w:divBdr>
        <w:top w:val="none" w:sz="0" w:space="0" w:color="auto"/>
        <w:left w:val="none" w:sz="0" w:space="0" w:color="auto"/>
        <w:bottom w:val="none" w:sz="0" w:space="0" w:color="auto"/>
        <w:right w:val="none" w:sz="0" w:space="0" w:color="auto"/>
      </w:divBdr>
    </w:div>
    <w:div w:id="317881646">
      <w:bodyDiv w:val="1"/>
      <w:marLeft w:val="0"/>
      <w:marRight w:val="0"/>
      <w:marTop w:val="0"/>
      <w:marBottom w:val="0"/>
      <w:divBdr>
        <w:top w:val="none" w:sz="0" w:space="0" w:color="auto"/>
        <w:left w:val="none" w:sz="0" w:space="0" w:color="auto"/>
        <w:bottom w:val="none" w:sz="0" w:space="0" w:color="auto"/>
        <w:right w:val="none" w:sz="0" w:space="0" w:color="auto"/>
      </w:divBdr>
    </w:div>
    <w:div w:id="325286439">
      <w:bodyDiv w:val="1"/>
      <w:marLeft w:val="0"/>
      <w:marRight w:val="0"/>
      <w:marTop w:val="0"/>
      <w:marBottom w:val="0"/>
      <w:divBdr>
        <w:top w:val="none" w:sz="0" w:space="0" w:color="auto"/>
        <w:left w:val="none" w:sz="0" w:space="0" w:color="auto"/>
        <w:bottom w:val="none" w:sz="0" w:space="0" w:color="auto"/>
        <w:right w:val="none" w:sz="0" w:space="0" w:color="auto"/>
      </w:divBdr>
    </w:div>
    <w:div w:id="327367683">
      <w:bodyDiv w:val="1"/>
      <w:marLeft w:val="0"/>
      <w:marRight w:val="0"/>
      <w:marTop w:val="0"/>
      <w:marBottom w:val="0"/>
      <w:divBdr>
        <w:top w:val="none" w:sz="0" w:space="0" w:color="auto"/>
        <w:left w:val="none" w:sz="0" w:space="0" w:color="auto"/>
        <w:bottom w:val="none" w:sz="0" w:space="0" w:color="auto"/>
        <w:right w:val="none" w:sz="0" w:space="0" w:color="auto"/>
      </w:divBdr>
    </w:div>
    <w:div w:id="329187355">
      <w:bodyDiv w:val="1"/>
      <w:marLeft w:val="0"/>
      <w:marRight w:val="0"/>
      <w:marTop w:val="0"/>
      <w:marBottom w:val="0"/>
      <w:divBdr>
        <w:top w:val="none" w:sz="0" w:space="0" w:color="auto"/>
        <w:left w:val="none" w:sz="0" w:space="0" w:color="auto"/>
        <w:bottom w:val="none" w:sz="0" w:space="0" w:color="auto"/>
        <w:right w:val="none" w:sz="0" w:space="0" w:color="auto"/>
      </w:divBdr>
    </w:div>
    <w:div w:id="333799711">
      <w:bodyDiv w:val="1"/>
      <w:marLeft w:val="0"/>
      <w:marRight w:val="0"/>
      <w:marTop w:val="0"/>
      <w:marBottom w:val="0"/>
      <w:divBdr>
        <w:top w:val="none" w:sz="0" w:space="0" w:color="auto"/>
        <w:left w:val="none" w:sz="0" w:space="0" w:color="auto"/>
        <w:bottom w:val="none" w:sz="0" w:space="0" w:color="auto"/>
        <w:right w:val="none" w:sz="0" w:space="0" w:color="auto"/>
      </w:divBdr>
    </w:div>
    <w:div w:id="349140500">
      <w:bodyDiv w:val="1"/>
      <w:marLeft w:val="0"/>
      <w:marRight w:val="0"/>
      <w:marTop w:val="0"/>
      <w:marBottom w:val="0"/>
      <w:divBdr>
        <w:top w:val="none" w:sz="0" w:space="0" w:color="auto"/>
        <w:left w:val="none" w:sz="0" w:space="0" w:color="auto"/>
        <w:bottom w:val="none" w:sz="0" w:space="0" w:color="auto"/>
        <w:right w:val="none" w:sz="0" w:space="0" w:color="auto"/>
      </w:divBdr>
    </w:div>
    <w:div w:id="354507017">
      <w:bodyDiv w:val="1"/>
      <w:marLeft w:val="0"/>
      <w:marRight w:val="0"/>
      <w:marTop w:val="0"/>
      <w:marBottom w:val="0"/>
      <w:divBdr>
        <w:top w:val="none" w:sz="0" w:space="0" w:color="auto"/>
        <w:left w:val="none" w:sz="0" w:space="0" w:color="auto"/>
        <w:bottom w:val="none" w:sz="0" w:space="0" w:color="auto"/>
        <w:right w:val="none" w:sz="0" w:space="0" w:color="auto"/>
      </w:divBdr>
    </w:div>
    <w:div w:id="373238978">
      <w:bodyDiv w:val="1"/>
      <w:marLeft w:val="0"/>
      <w:marRight w:val="0"/>
      <w:marTop w:val="0"/>
      <w:marBottom w:val="0"/>
      <w:divBdr>
        <w:top w:val="none" w:sz="0" w:space="0" w:color="auto"/>
        <w:left w:val="none" w:sz="0" w:space="0" w:color="auto"/>
        <w:bottom w:val="none" w:sz="0" w:space="0" w:color="auto"/>
        <w:right w:val="none" w:sz="0" w:space="0" w:color="auto"/>
      </w:divBdr>
    </w:div>
    <w:div w:id="391196929">
      <w:bodyDiv w:val="1"/>
      <w:marLeft w:val="0"/>
      <w:marRight w:val="0"/>
      <w:marTop w:val="0"/>
      <w:marBottom w:val="0"/>
      <w:divBdr>
        <w:top w:val="none" w:sz="0" w:space="0" w:color="auto"/>
        <w:left w:val="none" w:sz="0" w:space="0" w:color="auto"/>
        <w:bottom w:val="none" w:sz="0" w:space="0" w:color="auto"/>
        <w:right w:val="none" w:sz="0" w:space="0" w:color="auto"/>
      </w:divBdr>
    </w:div>
    <w:div w:id="429356952">
      <w:bodyDiv w:val="1"/>
      <w:marLeft w:val="0"/>
      <w:marRight w:val="0"/>
      <w:marTop w:val="0"/>
      <w:marBottom w:val="0"/>
      <w:divBdr>
        <w:top w:val="none" w:sz="0" w:space="0" w:color="auto"/>
        <w:left w:val="none" w:sz="0" w:space="0" w:color="auto"/>
        <w:bottom w:val="none" w:sz="0" w:space="0" w:color="auto"/>
        <w:right w:val="none" w:sz="0" w:space="0" w:color="auto"/>
      </w:divBdr>
    </w:div>
    <w:div w:id="441265144">
      <w:bodyDiv w:val="1"/>
      <w:marLeft w:val="0"/>
      <w:marRight w:val="0"/>
      <w:marTop w:val="0"/>
      <w:marBottom w:val="0"/>
      <w:divBdr>
        <w:top w:val="none" w:sz="0" w:space="0" w:color="auto"/>
        <w:left w:val="none" w:sz="0" w:space="0" w:color="auto"/>
        <w:bottom w:val="none" w:sz="0" w:space="0" w:color="auto"/>
        <w:right w:val="none" w:sz="0" w:space="0" w:color="auto"/>
      </w:divBdr>
    </w:div>
    <w:div w:id="441730046">
      <w:bodyDiv w:val="1"/>
      <w:marLeft w:val="0"/>
      <w:marRight w:val="0"/>
      <w:marTop w:val="0"/>
      <w:marBottom w:val="0"/>
      <w:divBdr>
        <w:top w:val="none" w:sz="0" w:space="0" w:color="auto"/>
        <w:left w:val="none" w:sz="0" w:space="0" w:color="auto"/>
        <w:bottom w:val="none" w:sz="0" w:space="0" w:color="auto"/>
        <w:right w:val="none" w:sz="0" w:space="0" w:color="auto"/>
      </w:divBdr>
    </w:div>
    <w:div w:id="447358618">
      <w:bodyDiv w:val="1"/>
      <w:marLeft w:val="0"/>
      <w:marRight w:val="0"/>
      <w:marTop w:val="0"/>
      <w:marBottom w:val="0"/>
      <w:divBdr>
        <w:top w:val="none" w:sz="0" w:space="0" w:color="auto"/>
        <w:left w:val="none" w:sz="0" w:space="0" w:color="auto"/>
        <w:bottom w:val="none" w:sz="0" w:space="0" w:color="auto"/>
        <w:right w:val="none" w:sz="0" w:space="0" w:color="auto"/>
      </w:divBdr>
    </w:div>
    <w:div w:id="449053956">
      <w:bodyDiv w:val="1"/>
      <w:marLeft w:val="0"/>
      <w:marRight w:val="0"/>
      <w:marTop w:val="0"/>
      <w:marBottom w:val="0"/>
      <w:divBdr>
        <w:top w:val="none" w:sz="0" w:space="0" w:color="auto"/>
        <w:left w:val="none" w:sz="0" w:space="0" w:color="auto"/>
        <w:bottom w:val="none" w:sz="0" w:space="0" w:color="auto"/>
        <w:right w:val="none" w:sz="0" w:space="0" w:color="auto"/>
      </w:divBdr>
    </w:div>
    <w:div w:id="473254241">
      <w:bodyDiv w:val="1"/>
      <w:marLeft w:val="0"/>
      <w:marRight w:val="0"/>
      <w:marTop w:val="0"/>
      <w:marBottom w:val="0"/>
      <w:divBdr>
        <w:top w:val="none" w:sz="0" w:space="0" w:color="auto"/>
        <w:left w:val="none" w:sz="0" w:space="0" w:color="auto"/>
        <w:bottom w:val="none" w:sz="0" w:space="0" w:color="auto"/>
        <w:right w:val="none" w:sz="0" w:space="0" w:color="auto"/>
      </w:divBdr>
    </w:div>
    <w:div w:id="482241252">
      <w:bodyDiv w:val="1"/>
      <w:marLeft w:val="0"/>
      <w:marRight w:val="0"/>
      <w:marTop w:val="0"/>
      <w:marBottom w:val="0"/>
      <w:divBdr>
        <w:top w:val="none" w:sz="0" w:space="0" w:color="auto"/>
        <w:left w:val="none" w:sz="0" w:space="0" w:color="auto"/>
        <w:bottom w:val="none" w:sz="0" w:space="0" w:color="auto"/>
        <w:right w:val="none" w:sz="0" w:space="0" w:color="auto"/>
      </w:divBdr>
    </w:div>
    <w:div w:id="495850707">
      <w:bodyDiv w:val="1"/>
      <w:marLeft w:val="0"/>
      <w:marRight w:val="0"/>
      <w:marTop w:val="0"/>
      <w:marBottom w:val="0"/>
      <w:divBdr>
        <w:top w:val="none" w:sz="0" w:space="0" w:color="auto"/>
        <w:left w:val="none" w:sz="0" w:space="0" w:color="auto"/>
        <w:bottom w:val="none" w:sz="0" w:space="0" w:color="auto"/>
        <w:right w:val="none" w:sz="0" w:space="0" w:color="auto"/>
      </w:divBdr>
    </w:div>
    <w:div w:id="497615899">
      <w:bodyDiv w:val="1"/>
      <w:marLeft w:val="0"/>
      <w:marRight w:val="0"/>
      <w:marTop w:val="0"/>
      <w:marBottom w:val="0"/>
      <w:divBdr>
        <w:top w:val="none" w:sz="0" w:space="0" w:color="auto"/>
        <w:left w:val="none" w:sz="0" w:space="0" w:color="auto"/>
        <w:bottom w:val="none" w:sz="0" w:space="0" w:color="auto"/>
        <w:right w:val="none" w:sz="0" w:space="0" w:color="auto"/>
      </w:divBdr>
    </w:div>
    <w:div w:id="501237480">
      <w:bodyDiv w:val="1"/>
      <w:marLeft w:val="0"/>
      <w:marRight w:val="0"/>
      <w:marTop w:val="0"/>
      <w:marBottom w:val="0"/>
      <w:divBdr>
        <w:top w:val="none" w:sz="0" w:space="0" w:color="auto"/>
        <w:left w:val="none" w:sz="0" w:space="0" w:color="auto"/>
        <w:bottom w:val="none" w:sz="0" w:space="0" w:color="auto"/>
        <w:right w:val="none" w:sz="0" w:space="0" w:color="auto"/>
      </w:divBdr>
    </w:div>
    <w:div w:id="507215853">
      <w:bodyDiv w:val="1"/>
      <w:marLeft w:val="0"/>
      <w:marRight w:val="0"/>
      <w:marTop w:val="0"/>
      <w:marBottom w:val="0"/>
      <w:divBdr>
        <w:top w:val="none" w:sz="0" w:space="0" w:color="auto"/>
        <w:left w:val="none" w:sz="0" w:space="0" w:color="auto"/>
        <w:bottom w:val="none" w:sz="0" w:space="0" w:color="auto"/>
        <w:right w:val="none" w:sz="0" w:space="0" w:color="auto"/>
      </w:divBdr>
    </w:div>
    <w:div w:id="524485483">
      <w:bodyDiv w:val="1"/>
      <w:marLeft w:val="0"/>
      <w:marRight w:val="0"/>
      <w:marTop w:val="0"/>
      <w:marBottom w:val="0"/>
      <w:divBdr>
        <w:top w:val="none" w:sz="0" w:space="0" w:color="auto"/>
        <w:left w:val="none" w:sz="0" w:space="0" w:color="auto"/>
        <w:bottom w:val="none" w:sz="0" w:space="0" w:color="auto"/>
        <w:right w:val="none" w:sz="0" w:space="0" w:color="auto"/>
      </w:divBdr>
    </w:div>
    <w:div w:id="529301009">
      <w:bodyDiv w:val="1"/>
      <w:marLeft w:val="0"/>
      <w:marRight w:val="0"/>
      <w:marTop w:val="0"/>
      <w:marBottom w:val="0"/>
      <w:divBdr>
        <w:top w:val="none" w:sz="0" w:space="0" w:color="auto"/>
        <w:left w:val="none" w:sz="0" w:space="0" w:color="auto"/>
        <w:bottom w:val="none" w:sz="0" w:space="0" w:color="auto"/>
        <w:right w:val="none" w:sz="0" w:space="0" w:color="auto"/>
      </w:divBdr>
    </w:div>
    <w:div w:id="546339739">
      <w:bodyDiv w:val="1"/>
      <w:marLeft w:val="0"/>
      <w:marRight w:val="0"/>
      <w:marTop w:val="0"/>
      <w:marBottom w:val="0"/>
      <w:divBdr>
        <w:top w:val="none" w:sz="0" w:space="0" w:color="auto"/>
        <w:left w:val="none" w:sz="0" w:space="0" w:color="auto"/>
        <w:bottom w:val="none" w:sz="0" w:space="0" w:color="auto"/>
        <w:right w:val="none" w:sz="0" w:space="0" w:color="auto"/>
      </w:divBdr>
    </w:div>
    <w:div w:id="561059217">
      <w:bodyDiv w:val="1"/>
      <w:marLeft w:val="0"/>
      <w:marRight w:val="0"/>
      <w:marTop w:val="0"/>
      <w:marBottom w:val="0"/>
      <w:divBdr>
        <w:top w:val="none" w:sz="0" w:space="0" w:color="auto"/>
        <w:left w:val="none" w:sz="0" w:space="0" w:color="auto"/>
        <w:bottom w:val="none" w:sz="0" w:space="0" w:color="auto"/>
        <w:right w:val="none" w:sz="0" w:space="0" w:color="auto"/>
      </w:divBdr>
    </w:div>
    <w:div w:id="562444937">
      <w:bodyDiv w:val="1"/>
      <w:marLeft w:val="0"/>
      <w:marRight w:val="0"/>
      <w:marTop w:val="0"/>
      <w:marBottom w:val="0"/>
      <w:divBdr>
        <w:top w:val="none" w:sz="0" w:space="0" w:color="auto"/>
        <w:left w:val="none" w:sz="0" w:space="0" w:color="auto"/>
        <w:bottom w:val="none" w:sz="0" w:space="0" w:color="auto"/>
        <w:right w:val="none" w:sz="0" w:space="0" w:color="auto"/>
      </w:divBdr>
    </w:div>
    <w:div w:id="566309567">
      <w:bodyDiv w:val="1"/>
      <w:marLeft w:val="0"/>
      <w:marRight w:val="0"/>
      <w:marTop w:val="0"/>
      <w:marBottom w:val="0"/>
      <w:divBdr>
        <w:top w:val="none" w:sz="0" w:space="0" w:color="auto"/>
        <w:left w:val="none" w:sz="0" w:space="0" w:color="auto"/>
        <w:bottom w:val="none" w:sz="0" w:space="0" w:color="auto"/>
        <w:right w:val="none" w:sz="0" w:space="0" w:color="auto"/>
      </w:divBdr>
    </w:div>
    <w:div w:id="575626110">
      <w:bodyDiv w:val="1"/>
      <w:marLeft w:val="0"/>
      <w:marRight w:val="0"/>
      <w:marTop w:val="0"/>
      <w:marBottom w:val="0"/>
      <w:divBdr>
        <w:top w:val="none" w:sz="0" w:space="0" w:color="auto"/>
        <w:left w:val="none" w:sz="0" w:space="0" w:color="auto"/>
        <w:bottom w:val="none" w:sz="0" w:space="0" w:color="auto"/>
        <w:right w:val="none" w:sz="0" w:space="0" w:color="auto"/>
      </w:divBdr>
    </w:div>
    <w:div w:id="584532879">
      <w:bodyDiv w:val="1"/>
      <w:marLeft w:val="0"/>
      <w:marRight w:val="0"/>
      <w:marTop w:val="0"/>
      <w:marBottom w:val="0"/>
      <w:divBdr>
        <w:top w:val="none" w:sz="0" w:space="0" w:color="auto"/>
        <w:left w:val="none" w:sz="0" w:space="0" w:color="auto"/>
        <w:bottom w:val="none" w:sz="0" w:space="0" w:color="auto"/>
        <w:right w:val="none" w:sz="0" w:space="0" w:color="auto"/>
      </w:divBdr>
    </w:div>
    <w:div w:id="620843541">
      <w:bodyDiv w:val="1"/>
      <w:marLeft w:val="0"/>
      <w:marRight w:val="0"/>
      <w:marTop w:val="0"/>
      <w:marBottom w:val="0"/>
      <w:divBdr>
        <w:top w:val="none" w:sz="0" w:space="0" w:color="auto"/>
        <w:left w:val="none" w:sz="0" w:space="0" w:color="auto"/>
        <w:bottom w:val="none" w:sz="0" w:space="0" w:color="auto"/>
        <w:right w:val="none" w:sz="0" w:space="0" w:color="auto"/>
      </w:divBdr>
    </w:div>
    <w:div w:id="635113191">
      <w:bodyDiv w:val="1"/>
      <w:marLeft w:val="0"/>
      <w:marRight w:val="0"/>
      <w:marTop w:val="0"/>
      <w:marBottom w:val="0"/>
      <w:divBdr>
        <w:top w:val="none" w:sz="0" w:space="0" w:color="auto"/>
        <w:left w:val="none" w:sz="0" w:space="0" w:color="auto"/>
        <w:bottom w:val="none" w:sz="0" w:space="0" w:color="auto"/>
        <w:right w:val="none" w:sz="0" w:space="0" w:color="auto"/>
      </w:divBdr>
    </w:div>
    <w:div w:id="643124061">
      <w:bodyDiv w:val="1"/>
      <w:marLeft w:val="0"/>
      <w:marRight w:val="0"/>
      <w:marTop w:val="0"/>
      <w:marBottom w:val="0"/>
      <w:divBdr>
        <w:top w:val="none" w:sz="0" w:space="0" w:color="auto"/>
        <w:left w:val="none" w:sz="0" w:space="0" w:color="auto"/>
        <w:bottom w:val="none" w:sz="0" w:space="0" w:color="auto"/>
        <w:right w:val="none" w:sz="0" w:space="0" w:color="auto"/>
      </w:divBdr>
    </w:div>
    <w:div w:id="668099553">
      <w:bodyDiv w:val="1"/>
      <w:marLeft w:val="0"/>
      <w:marRight w:val="0"/>
      <w:marTop w:val="0"/>
      <w:marBottom w:val="0"/>
      <w:divBdr>
        <w:top w:val="none" w:sz="0" w:space="0" w:color="auto"/>
        <w:left w:val="none" w:sz="0" w:space="0" w:color="auto"/>
        <w:bottom w:val="none" w:sz="0" w:space="0" w:color="auto"/>
        <w:right w:val="none" w:sz="0" w:space="0" w:color="auto"/>
      </w:divBdr>
    </w:div>
    <w:div w:id="669909811">
      <w:bodyDiv w:val="1"/>
      <w:marLeft w:val="0"/>
      <w:marRight w:val="0"/>
      <w:marTop w:val="0"/>
      <w:marBottom w:val="0"/>
      <w:divBdr>
        <w:top w:val="none" w:sz="0" w:space="0" w:color="auto"/>
        <w:left w:val="none" w:sz="0" w:space="0" w:color="auto"/>
        <w:bottom w:val="none" w:sz="0" w:space="0" w:color="auto"/>
        <w:right w:val="none" w:sz="0" w:space="0" w:color="auto"/>
      </w:divBdr>
    </w:div>
    <w:div w:id="670106926">
      <w:bodyDiv w:val="1"/>
      <w:marLeft w:val="0"/>
      <w:marRight w:val="0"/>
      <w:marTop w:val="0"/>
      <w:marBottom w:val="0"/>
      <w:divBdr>
        <w:top w:val="none" w:sz="0" w:space="0" w:color="auto"/>
        <w:left w:val="none" w:sz="0" w:space="0" w:color="auto"/>
        <w:bottom w:val="none" w:sz="0" w:space="0" w:color="auto"/>
        <w:right w:val="none" w:sz="0" w:space="0" w:color="auto"/>
      </w:divBdr>
    </w:div>
    <w:div w:id="675496144">
      <w:bodyDiv w:val="1"/>
      <w:marLeft w:val="0"/>
      <w:marRight w:val="0"/>
      <w:marTop w:val="0"/>
      <w:marBottom w:val="0"/>
      <w:divBdr>
        <w:top w:val="none" w:sz="0" w:space="0" w:color="auto"/>
        <w:left w:val="none" w:sz="0" w:space="0" w:color="auto"/>
        <w:bottom w:val="none" w:sz="0" w:space="0" w:color="auto"/>
        <w:right w:val="none" w:sz="0" w:space="0" w:color="auto"/>
      </w:divBdr>
    </w:div>
    <w:div w:id="693114548">
      <w:bodyDiv w:val="1"/>
      <w:marLeft w:val="0"/>
      <w:marRight w:val="0"/>
      <w:marTop w:val="0"/>
      <w:marBottom w:val="0"/>
      <w:divBdr>
        <w:top w:val="none" w:sz="0" w:space="0" w:color="auto"/>
        <w:left w:val="none" w:sz="0" w:space="0" w:color="auto"/>
        <w:bottom w:val="none" w:sz="0" w:space="0" w:color="auto"/>
        <w:right w:val="none" w:sz="0" w:space="0" w:color="auto"/>
      </w:divBdr>
    </w:div>
    <w:div w:id="698118949">
      <w:bodyDiv w:val="1"/>
      <w:marLeft w:val="0"/>
      <w:marRight w:val="0"/>
      <w:marTop w:val="0"/>
      <w:marBottom w:val="0"/>
      <w:divBdr>
        <w:top w:val="none" w:sz="0" w:space="0" w:color="auto"/>
        <w:left w:val="none" w:sz="0" w:space="0" w:color="auto"/>
        <w:bottom w:val="none" w:sz="0" w:space="0" w:color="auto"/>
        <w:right w:val="none" w:sz="0" w:space="0" w:color="auto"/>
      </w:divBdr>
    </w:div>
    <w:div w:id="711610349">
      <w:bodyDiv w:val="1"/>
      <w:marLeft w:val="0"/>
      <w:marRight w:val="0"/>
      <w:marTop w:val="0"/>
      <w:marBottom w:val="0"/>
      <w:divBdr>
        <w:top w:val="none" w:sz="0" w:space="0" w:color="auto"/>
        <w:left w:val="none" w:sz="0" w:space="0" w:color="auto"/>
        <w:bottom w:val="none" w:sz="0" w:space="0" w:color="auto"/>
        <w:right w:val="none" w:sz="0" w:space="0" w:color="auto"/>
      </w:divBdr>
    </w:div>
    <w:div w:id="716970010">
      <w:bodyDiv w:val="1"/>
      <w:marLeft w:val="0"/>
      <w:marRight w:val="0"/>
      <w:marTop w:val="0"/>
      <w:marBottom w:val="0"/>
      <w:divBdr>
        <w:top w:val="none" w:sz="0" w:space="0" w:color="auto"/>
        <w:left w:val="none" w:sz="0" w:space="0" w:color="auto"/>
        <w:bottom w:val="none" w:sz="0" w:space="0" w:color="auto"/>
        <w:right w:val="none" w:sz="0" w:space="0" w:color="auto"/>
      </w:divBdr>
    </w:div>
    <w:div w:id="754202474">
      <w:bodyDiv w:val="1"/>
      <w:marLeft w:val="0"/>
      <w:marRight w:val="0"/>
      <w:marTop w:val="0"/>
      <w:marBottom w:val="0"/>
      <w:divBdr>
        <w:top w:val="none" w:sz="0" w:space="0" w:color="auto"/>
        <w:left w:val="none" w:sz="0" w:space="0" w:color="auto"/>
        <w:bottom w:val="none" w:sz="0" w:space="0" w:color="auto"/>
        <w:right w:val="none" w:sz="0" w:space="0" w:color="auto"/>
      </w:divBdr>
    </w:div>
    <w:div w:id="772747808">
      <w:bodyDiv w:val="1"/>
      <w:marLeft w:val="0"/>
      <w:marRight w:val="0"/>
      <w:marTop w:val="0"/>
      <w:marBottom w:val="0"/>
      <w:divBdr>
        <w:top w:val="none" w:sz="0" w:space="0" w:color="auto"/>
        <w:left w:val="none" w:sz="0" w:space="0" w:color="auto"/>
        <w:bottom w:val="none" w:sz="0" w:space="0" w:color="auto"/>
        <w:right w:val="none" w:sz="0" w:space="0" w:color="auto"/>
      </w:divBdr>
    </w:div>
    <w:div w:id="794635683">
      <w:bodyDiv w:val="1"/>
      <w:marLeft w:val="0"/>
      <w:marRight w:val="0"/>
      <w:marTop w:val="0"/>
      <w:marBottom w:val="0"/>
      <w:divBdr>
        <w:top w:val="none" w:sz="0" w:space="0" w:color="auto"/>
        <w:left w:val="none" w:sz="0" w:space="0" w:color="auto"/>
        <w:bottom w:val="none" w:sz="0" w:space="0" w:color="auto"/>
        <w:right w:val="none" w:sz="0" w:space="0" w:color="auto"/>
      </w:divBdr>
    </w:div>
    <w:div w:id="798063241">
      <w:bodyDiv w:val="1"/>
      <w:marLeft w:val="0"/>
      <w:marRight w:val="0"/>
      <w:marTop w:val="0"/>
      <w:marBottom w:val="0"/>
      <w:divBdr>
        <w:top w:val="none" w:sz="0" w:space="0" w:color="auto"/>
        <w:left w:val="none" w:sz="0" w:space="0" w:color="auto"/>
        <w:bottom w:val="none" w:sz="0" w:space="0" w:color="auto"/>
        <w:right w:val="none" w:sz="0" w:space="0" w:color="auto"/>
      </w:divBdr>
    </w:div>
    <w:div w:id="831876937">
      <w:bodyDiv w:val="1"/>
      <w:marLeft w:val="0"/>
      <w:marRight w:val="0"/>
      <w:marTop w:val="0"/>
      <w:marBottom w:val="0"/>
      <w:divBdr>
        <w:top w:val="none" w:sz="0" w:space="0" w:color="auto"/>
        <w:left w:val="none" w:sz="0" w:space="0" w:color="auto"/>
        <w:bottom w:val="none" w:sz="0" w:space="0" w:color="auto"/>
        <w:right w:val="none" w:sz="0" w:space="0" w:color="auto"/>
      </w:divBdr>
    </w:div>
    <w:div w:id="844175606">
      <w:bodyDiv w:val="1"/>
      <w:marLeft w:val="0"/>
      <w:marRight w:val="0"/>
      <w:marTop w:val="0"/>
      <w:marBottom w:val="0"/>
      <w:divBdr>
        <w:top w:val="none" w:sz="0" w:space="0" w:color="auto"/>
        <w:left w:val="none" w:sz="0" w:space="0" w:color="auto"/>
        <w:bottom w:val="none" w:sz="0" w:space="0" w:color="auto"/>
        <w:right w:val="none" w:sz="0" w:space="0" w:color="auto"/>
      </w:divBdr>
    </w:div>
    <w:div w:id="855193677">
      <w:bodyDiv w:val="1"/>
      <w:marLeft w:val="0"/>
      <w:marRight w:val="0"/>
      <w:marTop w:val="0"/>
      <w:marBottom w:val="0"/>
      <w:divBdr>
        <w:top w:val="none" w:sz="0" w:space="0" w:color="auto"/>
        <w:left w:val="none" w:sz="0" w:space="0" w:color="auto"/>
        <w:bottom w:val="none" w:sz="0" w:space="0" w:color="auto"/>
        <w:right w:val="none" w:sz="0" w:space="0" w:color="auto"/>
      </w:divBdr>
    </w:div>
    <w:div w:id="874119338">
      <w:bodyDiv w:val="1"/>
      <w:marLeft w:val="0"/>
      <w:marRight w:val="0"/>
      <w:marTop w:val="0"/>
      <w:marBottom w:val="0"/>
      <w:divBdr>
        <w:top w:val="none" w:sz="0" w:space="0" w:color="auto"/>
        <w:left w:val="none" w:sz="0" w:space="0" w:color="auto"/>
        <w:bottom w:val="none" w:sz="0" w:space="0" w:color="auto"/>
        <w:right w:val="none" w:sz="0" w:space="0" w:color="auto"/>
      </w:divBdr>
    </w:div>
    <w:div w:id="923418939">
      <w:bodyDiv w:val="1"/>
      <w:marLeft w:val="0"/>
      <w:marRight w:val="0"/>
      <w:marTop w:val="0"/>
      <w:marBottom w:val="0"/>
      <w:divBdr>
        <w:top w:val="none" w:sz="0" w:space="0" w:color="auto"/>
        <w:left w:val="none" w:sz="0" w:space="0" w:color="auto"/>
        <w:bottom w:val="none" w:sz="0" w:space="0" w:color="auto"/>
        <w:right w:val="none" w:sz="0" w:space="0" w:color="auto"/>
      </w:divBdr>
    </w:div>
    <w:div w:id="925070385">
      <w:bodyDiv w:val="1"/>
      <w:marLeft w:val="0"/>
      <w:marRight w:val="0"/>
      <w:marTop w:val="0"/>
      <w:marBottom w:val="0"/>
      <w:divBdr>
        <w:top w:val="none" w:sz="0" w:space="0" w:color="auto"/>
        <w:left w:val="none" w:sz="0" w:space="0" w:color="auto"/>
        <w:bottom w:val="none" w:sz="0" w:space="0" w:color="auto"/>
        <w:right w:val="none" w:sz="0" w:space="0" w:color="auto"/>
      </w:divBdr>
    </w:div>
    <w:div w:id="957687728">
      <w:bodyDiv w:val="1"/>
      <w:marLeft w:val="0"/>
      <w:marRight w:val="0"/>
      <w:marTop w:val="0"/>
      <w:marBottom w:val="0"/>
      <w:divBdr>
        <w:top w:val="none" w:sz="0" w:space="0" w:color="auto"/>
        <w:left w:val="none" w:sz="0" w:space="0" w:color="auto"/>
        <w:bottom w:val="none" w:sz="0" w:space="0" w:color="auto"/>
        <w:right w:val="none" w:sz="0" w:space="0" w:color="auto"/>
      </w:divBdr>
    </w:div>
    <w:div w:id="964853660">
      <w:bodyDiv w:val="1"/>
      <w:marLeft w:val="0"/>
      <w:marRight w:val="0"/>
      <w:marTop w:val="0"/>
      <w:marBottom w:val="0"/>
      <w:divBdr>
        <w:top w:val="none" w:sz="0" w:space="0" w:color="auto"/>
        <w:left w:val="none" w:sz="0" w:space="0" w:color="auto"/>
        <w:bottom w:val="none" w:sz="0" w:space="0" w:color="auto"/>
        <w:right w:val="none" w:sz="0" w:space="0" w:color="auto"/>
      </w:divBdr>
    </w:div>
    <w:div w:id="966738443">
      <w:bodyDiv w:val="1"/>
      <w:marLeft w:val="0"/>
      <w:marRight w:val="0"/>
      <w:marTop w:val="0"/>
      <w:marBottom w:val="0"/>
      <w:divBdr>
        <w:top w:val="none" w:sz="0" w:space="0" w:color="auto"/>
        <w:left w:val="none" w:sz="0" w:space="0" w:color="auto"/>
        <w:bottom w:val="none" w:sz="0" w:space="0" w:color="auto"/>
        <w:right w:val="none" w:sz="0" w:space="0" w:color="auto"/>
      </w:divBdr>
    </w:div>
    <w:div w:id="968511012">
      <w:bodyDiv w:val="1"/>
      <w:marLeft w:val="0"/>
      <w:marRight w:val="0"/>
      <w:marTop w:val="0"/>
      <w:marBottom w:val="0"/>
      <w:divBdr>
        <w:top w:val="none" w:sz="0" w:space="0" w:color="auto"/>
        <w:left w:val="none" w:sz="0" w:space="0" w:color="auto"/>
        <w:bottom w:val="none" w:sz="0" w:space="0" w:color="auto"/>
        <w:right w:val="none" w:sz="0" w:space="0" w:color="auto"/>
      </w:divBdr>
    </w:div>
    <w:div w:id="1008799906">
      <w:bodyDiv w:val="1"/>
      <w:marLeft w:val="0"/>
      <w:marRight w:val="0"/>
      <w:marTop w:val="0"/>
      <w:marBottom w:val="0"/>
      <w:divBdr>
        <w:top w:val="none" w:sz="0" w:space="0" w:color="auto"/>
        <w:left w:val="none" w:sz="0" w:space="0" w:color="auto"/>
        <w:bottom w:val="none" w:sz="0" w:space="0" w:color="auto"/>
        <w:right w:val="none" w:sz="0" w:space="0" w:color="auto"/>
      </w:divBdr>
    </w:div>
    <w:div w:id="1030688565">
      <w:bodyDiv w:val="1"/>
      <w:marLeft w:val="0"/>
      <w:marRight w:val="0"/>
      <w:marTop w:val="0"/>
      <w:marBottom w:val="0"/>
      <w:divBdr>
        <w:top w:val="none" w:sz="0" w:space="0" w:color="auto"/>
        <w:left w:val="none" w:sz="0" w:space="0" w:color="auto"/>
        <w:bottom w:val="none" w:sz="0" w:space="0" w:color="auto"/>
        <w:right w:val="none" w:sz="0" w:space="0" w:color="auto"/>
      </w:divBdr>
    </w:div>
    <w:div w:id="1031684948">
      <w:bodyDiv w:val="1"/>
      <w:marLeft w:val="0"/>
      <w:marRight w:val="0"/>
      <w:marTop w:val="0"/>
      <w:marBottom w:val="0"/>
      <w:divBdr>
        <w:top w:val="none" w:sz="0" w:space="0" w:color="auto"/>
        <w:left w:val="none" w:sz="0" w:space="0" w:color="auto"/>
        <w:bottom w:val="none" w:sz="0" w:space="0" w:color="auto"/>
        <w:right w:val="none" w:sz="0" w:space="0" w:color="auto"/>
      </w:divBdr>
    </w:div>
    <w:div w:id="1046373050">
      <w:bodyDiv w:val="1"/>
      <w:marLeft w:val="0"/>
      <w:marRight w:val="0"/>
      <w:marTop w:val="0"/>
      <w:marBottom w:val="0"/>
      <w:divBdr>
        <w:top w:val="none" w:sz="0" w:space="0" w:color="auto"/>
        <w:left w:val="none" w:sz="0" w:space="0" w:color="auto"/>
        <w:bottom w:val="none" w:sz="0" w:space="0" w:color="auto"/>
        <w:right w:val="none" w:sz="0" w:space="0" w:color="auto"/>
      </w:divBdr>
    </w:div>
    <w:div w:id="1048802810">
      <w:bodyDiv w:val="1"/>
      <w:marLeft w:val="0"/>
      <w:marRight w:val="0"/>
      <w:marTop w:val="0"/>
      <w:marBottom w:val="0"/>
      <w:divBdr>
        <w:top w:val="none" w:sz="0" w:space="0" w:color="auto"/>
        <w:left w:val="none" w:sz="0" w:space="0" w:color="auto"/>
        <w:bottom w:val="none" w:sz="0" w:space="0" w:color="auto"/>
        <w:right w:val="none" w:sz="0" w:space="0" w:color="auto"/>
      </w:divBdr>
    </w:div>
    <w:div w:id="1078017695">
      <w:bodyDiv w:val="1"/>
      <w:marLeft w:val="0"/>
      <w:marRight w:val="0"/>
      <w:marTop w:val="0"/>
      <w:marBottom w:val="0"/>
      <w:divBdr>
        <w:top w:val="none" w:sz="0" w:space="0" w:color="auto"/>
        <w:left w:val="none" w:sz="0" w:space="0" w:color="auto"/>
        <w:bottom w:val="none" w:sz="0" w:space="0" w:color="auto"/>
        <w:right w:val="none" w:sz="0" w:space="0" w:color="auto"/>
      </w:divBdr>
    </w:div>
    <w:div w:id="1089276232">
      <w:bodyDiv w:val="1"/>
      <w:marLeft w:val="0"/>
      <w:marRight w:val="0"/>
      <w:marTop w:val="0"/>
      <w:marBottom w:val="0"/>
      <w:divBdr>
        <w:top w:val="none" w:sz="0" w:space="0" w:color="auto"/>
        <w:left w:val="none" w:sz="0" w:space="0" w:color="auto"/>
        <w:bottom w:val="none" w:sz="0" w:space="0" w:color="auto"/>
        <w:right w:val="none" w:sz="0" w:space="0" w:color="auto"/>
      </w:divBdr>
    </w:div>
    <w:div w:id="1116369222">
      <w:bodyDiv w:val="1"/>
      <w:marLeft w:val="0"/>
      <w:marRight w:val="0"/>
      <w:marTop w:val="0"/>
      <w:marBottom w:val="0"/>
      <w:divBdr>
        <w:top w:val="none" w:sz="0" w:space="0" w:color="auto"/>
        <w:left w:val="none" w:sz="0" w:space="0" w:color="auto"/>
        <w:bottom w:val="none" w:sz="0" w:space="0" w:color="auto"/>
        <w:right w:val="none" w:sz="0" w:space="0" w:color="auto"/>
      </w:divBdr>
    </w:div>
    <w:div w:id="1202786102">
      <w:bodyDiv w:val="1"/>
      <w:marLeft w:val="0"/>
      <w:marRight w:val="0"/>
      <w:marTop w:val="0"/>
      <w:marBottom w:val="0"/>
      <w:divBdr>
        <w:top w:val="none" w:sz="0" w:space="0" w:color="auto"/>
        <w:left w:val="none" w:sz="0" w:space="0" w:color="auto"/>
        <w:bottom w:val="none" w:sz="0" w:space="0" w:color="auto"/>
        <w:right w:val="none" w:sz="0" w:space="0" w:color="auto"/>
      </w:divBdr>
    </w:div>
    <w:div w:id="1207136862">
      <w:bodyDiv w:val="1"/>
      <w:marLeft w:val="0"/>
      <w:marRight w:val="0"/>
      <w:marTop w:val="0"/>
      <w:marBottom w:val="0"/>
      <w:divBdr>
        <w:top w:val="none" w:sz="0" w:space="0" w:color="auto"/>
        <w:left w:val="none" w:sz="0" w:space="0" w:color="auto"/>
        <w:bottom w:val="none" w:sz="0" w:space="0" w:color="auto"/>
        <w:right w:val="none" w:sz="0" w:space="0" w:color="auto"/>
      </w:divBdr>
    </w:div>
    <w:div w:id="1209494462">
      <w:bodyDiv w:val="1"/>
      <w:marLeft w:val="0"/>
      <w:marRight w:val="0"/>
      <w:marTop w:val="0"/>
      <w:marBottom w:val="0"/>
      <w:divBdr>
        <w:top w:val="none" w:sz="0" w:space="0" w:color="auto"/>
        <w:left w:val="none" w:sz="0" w:space="0" w:color="auto"/>
        <w:bottom w:val="none" w:sz="0" w:space="0" w:color="auto"/>
        <w:right w:val="none" w:sz="0" w:space="0" w:color="auto"/>
      </w:divBdr>
    </w:div>
    <w:div w:id="1210074537">
      <w:bodyDiv w:val="1"/>
      <w:marLeft w:val="0"/>
      <w:marRight w:val="0"/>
      <w:marTop w:val="0"/>
      <w:marBottom w:val="0"/>
      <w:divBdr>
        <w:top w:val="none" w:sz="0" w:space="0" w:color="auto"/>
        <w:left w:val="none" w:sz="0" w:space="0" w:color="auto"/>
        <w:bottom w:val="none" w:sz="0" w:space="0" w:color="auto"/>
        <w:right w:val="none" w:sz="0" w:space="0" w:color="auto"/>
      </w:divBdr>
    </w:div>
    <w:div w:id="1230845969">
      <w:bodyDiv w:val="1"/>
      <w:marLeft w:val="0"/>
      <w:marRight w:val="0"/>
      <w:marTop w:val="0"/>
      <w:marBottom w:val="0"/>
      <w:divBdr>
        <w:top w:val="none" w:sz="0" w:space="0" w:color="auto"/>
        <w:left w:val="none" w:sz="0" w:space="0" w:color="auto"/>
        <w:bottom w:val="none" w:sz="0" w:space="0" w:color="auto"/>
        <w:right w:val="none" w:sz="0" w:space="0" w:color="auto"/>
      </w:divBdr>
    </w:div>
    <w:div w:id="1237861407">
      <w:bodyDiv w:val="1"/>
      <w:marLeft w:val="0"/>
      <w:marRight w:val="0"/>
      <w:marTop w:val="0"/>
      <w:marBottom w:val="0"/>
      <w:divBdr>
        <w:top w:val="none" w:sz="0" w:space="0" w:color="auto"/>
        <w:left w:val="none" w:sz="0" w:space="0" w:color="auto"/>
        <w:bottom w:val="none" w:sz="0" w:space="0" w:color="auto"/>
        <w:right w:val="none" w:sz="0" w:space="0" w:color="auto"/>
      </w:divBdr>
    </w:div>
    <w:div w:id="1256593375">
      <w:bodyDiv w:val="1"/>
      <w:marLeft w:val="0"/>
      <w:marRight w:val="0"/>
      <w:marTop w:val="0"/>
      <w:marBottom w:val="0"/>
      <w:divBdr>
        <w:top w:val="none" w:sz="0" w:space="0" w:color="auto"/>
        <w:left w:val="none" w:sz="0" w:space="0" w:color="auto"/>
        <w:bottom w:val="none" w:sz="0" w:space="0" w:color="auto"/>
        <w:right w:val="none" w:sz="0" w:space="0" w:color="auto"/>
      </w:divBdr>
    </w:div>
    <w:div w:id="1278681738">
      <w:bodyDiv w:val="1"/>
      <w:marLeft w:val="0"/>
      <w:marRight w:val="0"/>
      <w:marTop w:val="0"/>
      <w:marBottom w:val="0"/>
      <w:divBdr>
        <w:top w:val="none" w:sz="0" w:space="0" w:color="auto"/>
        <w:left w:val="none" w:sz="0" w:space="0" w:color="auto"/>
        <w:bottom w:val="none" w:sz="0" w:space="0" w:color="auto"/>
        <w:right w:val="none" w:sz="0" w:space="0" w:color="auto"/>
      </w:divBdr>
    </w:div>
    <w:div w:id="1288970047">
      <w:bodyDiv w:val="1"/>
      <w:marLeft w:val="0"/>
      <w:marRight w:val="0"/>
      <w:marTop w:val="0"/>
      <w:marBottom w:val="0"/>
      <w:divBdr>
        <w:top w:val="none" w:sz="0" w:space="0" w:color="auto"/>
        <w:left w:val="none" w:sz="0" w:space="0" w:color="auto"/>
        <w:bottom w:val="none" w:sz="0" w:space="0" w:color="auto"/>
        <w:right w:val="none" w:sz="0" w:space="0" w:color="auto"/>
      </w:divBdr>
    </w:div>
    <w:div w:id="1289049826">
      <w:bodyDiv w:val="1"/>
      <w:marLeft w:val="0"/>
      <w:marRight w:val="0"/>
      <w:marTop w:val="0"/>
      <w:marBottom w:val="0"/>
      <w:divBdr>
        <w:top w:val="none" w:sz="0" w:space="0" w:color="auto"/>
        <w:left w:val="none" w:sz="0" w:space="0" w:color="auto"/>
        <w:bottom w:val="none" w:sz="0" w:space="0" w:color="auto"/>
        <w:right w:val="none" w:sz="0" w:space="0" w:color="auto"/>
      </w:divBdr>
    </w:div>
    <w:div w:id="1331788108">
      <w:bodyDiv w:val="1"/>
      <w:marLeft w:val="0"/>
      <w:marRight w:val="0"/>
      <w:marTop w:val="0"/>
      <w:marBottom w:val="0"/>
      <w:divBdr>
        <w:top w:val="none" w:sz="0" w:space="0" w:color="auto"/>
        <w:left w:val="none" w:sz="0" w:space="0" w:color="auto"/>
        <w:bottom w:val="none" w:sz="0" w:space="0" w:color="auto"/>
        <w:right w:val="none" w:sz="0" w:space="0" w:color="auto"/>
      </w:divBdr>
    </w:div>
    <w:div w:id="1336373874">
      <w:bodyDiv w:val="1"/>
      <w:marLeft w:val="0"/>
      <w:marRight w:val="0"/>
      <w:marTop w:val="0"/>
      <w:marBottom w:val="0"/>
      <w:divBdr>
        <w:top w:val="none" w:sz="0" w:space="0" w:color="auto"/>
        <w:left w:val="none" w:sz="0" w:space="0" w:color="auto"/>
        <w:bottom w:val="none" w:sz="0" w:space="0" w:color="auto"/>
        <w:right w:val="none" w:sz="0" w:space="0" w:color="auto"/>
      </w:divBdr>
    </w:div>
    <w:div w:id="1339194344">
      <w:bodyDiv w:val="1"/>
      <w:marLeft w:val="0"/>
      <w:marRight w:val="0"/>
      <w:marTop w:val="0"/>
      <w:marBottom w:val="0"/>
      <w:divBdr>
        <w:top w:val="none" w:sz="0" w:space="0" w:color="auto"/>
        <w:left w:val="none" w:sz="0" w:space="0" w:color="auto"/>
        <w:bottom w:val="none" w:sz="0" w:space="0" w:color="auto"/>
        <w:right w:val="none" w:sz="0" w:space="0" w:color="auto"/>
      </w:divBdr>
    </w:div>
    <w:div w:id="1346712334">
      <w:bodyDiv w:val="1"/>
      <w:marLeft w:val="0"/>
      <w:marRight w:val="0"/>
      <w:marTop w:val="0"/>
      <w:marBottom w:val="0"/>
      <w:divBdr>
        <w:top w:val="none" w:sz="0" w:space="0" w:color="auto"/>
        <w:left w:val="none" w:sz="0" w:space="0" w:color="auto"/>
        <w:bottom w:val="none" w:sz="0" w:space="0" w:color="auto"/>
        <w:right w:val="none" w:sz="0" w:space="0" w:color="auto"/>
      </w:divBdr>
    </w:div>
    <w:div w:id="1346860291">
      <w:bodyDiv w:val="1"/>
      <w:marLeft w:val="0"/>
      <w:marRight w:val="0"/>
      <w:marTop w:val="0"/>
      <w:marBottom w:val="0"/>
      <w:divBdr>
        <w:top w:val="none" w:sz="0" w:space="0" w:color="auto"/>
        <w:left w:val="none" w:sz="0" w:space="0" w:color="auto"/>
        <w:bottom w:val="none" w:sz="0" w:space="0" w:color="auto"/>
        <w:right w:val="none" w:sz="0" w:space="0" w:color="auto"/>
      </w:divBdr>
    </w:div>
    <w:div w:id="1366565524">
      <w:bodyDiv w:val="1"/>
      <w:marLeft w:val="0"/>
      <w:marRight w:val="0"/>
      <w:marTop w:val="0"/>
      <w:marBottom w:val="0"/>
      <w:divBdr>
        <w:top w:val="none" w:sz="0" w:space="0" w:color="auto"/>
        <w:left w:val="none" w:sz="0" w:space="0" w:color="auto"/>
        <w:bottom w:val="none" w:sz="0" w:space="0" w:color="auto"/>
        <w:right w:val="none" w:sz="0" w:space="0" w:color="auto"/>
      </w:divBdr>
    </w:div>
    <w:div w:id="1368524867">
      <w:bodyDiv w:val="1"/>
      <w:marLeft w:val="0"/>
      <w:marRight w:val="0"/>
      <w:marTop w:val="0"/>
      <w:marBottom w:val="0"/>
      <w:divBdr>
        <w:top w:val="none" w:sz="0" w:space="0" w:color="auto"/>
        <w:left w:val="none" w:sz="0" w:space="0" w:color="auto"/>
        <w:bottom w:val="none" w:sz="0" w:space="0" w:color="auto"/>
        <w:right w:val="none" w:sz="0" w:space="0" w:color="auto"/>
      </w:divBdr>
    </w:div>
    <w:div w:id="1444031210">
      <w:bodyDiv w:val="1"/>
      <w:marLeft w:val="0"/>
      <w:marRight w:val="0"/>
      <w:marTop w:val="0"/>
      <w:marBottom w:val="0"/>
      <w:divBdr>
        <w:top w:val="none" w:sz="0" w:space="0" w:color="auto"/>
        <w:left w:val="none" w:sz="0" w:space="0" w:color="auto"/>
        <w:bottom w:val="none" w:sz="0" w:space="0" w:color="auto"/>
        <w:right w:val="none" w:sz="0" w:space="0" w:color="auto"/>
      </w:divBdr>
    </w:div>
    <w:div w:id="1458991848">
      <w:bodyDiv w:val="1"/>
      <w:marLeft w:val="0"/>
      <w:marRight w:val="0"/>
      <w:marTop w:val="0"/>
      <w:marBottom w:val="0"/>
      <w:divBdr>
        <w:top w:val="none" w:sz="0" w:space="0" w:color="auto"/>
        <w:left w:val="none" w:sz="0" w:space="0" w:color="auto"/>
        <w:bottom w:val="none" w:sz="0" w:space="0" w:color="auto"/>
        <w:right w:val="none" w:sz="0" w:space="0" w:color="auto"/>
      </w:divBdr>
    </w:div>
    <w:div w:id="1480732277">
      <w:bodyDiv w:val="1"/>
      <w:marLeft w:val="0"/>
      <w:marRight w:val="0"/>
      <w:marTop w:val="0"/>
      <w:marBottom w:val="0"/>
      <w:divBdr>
        <w:top w:val="none" w:sz="0" w:space="0" w:color="auto"/>
        <w:left w:val="none" w:sz="0" w:space="0" w:color="auto"/>
        <w:bottom w:val="none" w:sz="0" w:space="0" w:color="auto"/>
        <w:right w:val="none" w:sz="0" w:space="0" w:color="auto"/>
      </w:divBdr>
    </w:div>
    <w:div w:id="1503201993">
      <w:bodyDiv w:val="1"/>
      <w:marLeft w:val="0"/>
      <w:marRight w:val="0"/>
      <w:marTop w:val="0"/>
      <w:marBottom w:val="0"/>
      <w:divBdr>
        <w:top w:val="none" w:sz="0" w:space="0" w:color="auto"/>
        <w:left w:val="none" w:sz="0" w:space="0" w:color="auto"/>
        <w:bottom w:val="none" w:sz="0" w:space="0" w:color="auto"/>
        <w:right w:val="none" w:sz="0" w:space="0" w:color="auto"/>
      </w:divBdr>
    </w:div>
    <w:div w:id="1506165646">
      <w:bodyDiv w:val="1"/>
      <w:marLeft w:val="0"/>
      <w:marRight w:val="0"/>
      <w:marTop w:val="0"/>
      <w:marBottom w:val="0"/>
      <w:divBdr>
        <w:top w:val="none" w:sz="0" w:space="0" w:color="auto"/>
        <w:left w:val="none" w:sz="0" w:space="0" w:color="auto"/>
        <w:bottom w:val="none" w:sz="0" w:space="0" w:color="auto"/>
        <w:right w:val="none" w:sz="0" w:space="0" w:color="auto"/>
      </w:divBdr>
    </w:div>
    <w:div w:id="1516336304">
      <w:bodyDiv w:val="1"/>
      <w:marLeft w:val="0"/>
      <w:marRight w:val="0"/>
      <w:marTop w:val="0"/>
      <w:marBottom w:val="0"/>
      <w:divBdr>
        <w:top w:val="none" w:sz="0" w:space="0" w:color="auto"/>
        <w:left w:val="none" w:sz="0" w:space="0" w:color="auto"/>
        <w:bottom w:val="none" w:sz="0" w:space="0" w:color="auto"/>
        <w:right w:val="none" w:sz="0" w:space="0" w:color="auto"/>
      </w:divBdr>
    </w:div>
    <w:div w:id="1518078538">
      <w:bodyDiv w:val="1"/>
      <w:marLeft w:val="0"/>
      <w:marRight w:val="0"/>
      <w:marTop w:val="0"/>
      <w:marBottom w:val="0"/>
      <w:divBdr>
        <w:top w:val="none" w:sz="0" w:space="0" w:color="auto"/>
        <w:left w:val="none" w:sz="0" w:space="0" w:color="auto"/>
        <w:bottom w:val="none" w:sz="0" w:space="0" w:color="auto"/>
        <w:right w:val="none" w:sz="0" w:space="0" w:color="auto"/>
      </w:divBdr>
    </w:div>
    <w:div w:id="1524247977">
      <w:bodyDiv w:val="1"/>
      <w:marLeft w:val="0"/>
      <w:marRight w:val="0"/>
      <w:marTop w:val="0"/>
      <w:marBottom w:val="0"/>
      <w:divBdr>
        <w:top w:val="none" w:sz="0" w:space="0" w:color="auto"/>
        <w:left w:val="none" w:sz="0" w:space="0" w:color="auto"/>
        <w:bottom w:val="none" w:sz="0" w:space="0" w:color="auto"/>
        <w:right w:val="none" w:sz="0" w:space="0" w:color="auto"/>
      </w:divBdr>
    </w:div>
    <w:div w:id="1551768799">
      <w:bodyDiv w:val="1"/>
      <w:marLeft w:val="0"/>
      <w:marRight w:val="0"/>
      <w:marTop w:val="0"/>
      <w:marBottom w:val="0"/>
      <w:divBdr>
        <w:top w:val="none" w:sz="0" w:space="0" w:color="auto"/>
        <w:left w:val="none" w:sz="0" w:space="0" w:color="auto"/>
        <w:bottom w:val="none" w:sz="0" w:space="0" w:color="auto"/>
        <w:right w:val="none" w:sz="0" w:space="0" w:color="auto"/>
      </w:divBdr>
    </w:div>
    <w:div w:id="1606385560">
      <w:bodyDiv w:val="1"/>
      <w:marLeft w:val="0"/>
      <w:marRight w:val="0"/>
      <w:marTop w:val="0"/>
      <w:marBottom w:val="0"/>
      <w:divBdr>
        <w:top w:val="none" w:sz="0" w:space="0" w:color="auto"/>
        <w:left w:val="none" w:sz="0" w:space="0" w:color="auto"/>
        <w:bottom w:val="none" w:sz="0" w:space="0" w:color="auto"/>
        <w:right w:val="none" w:sz="0" w:space="0" w:color="auto"/>
      </w:divBdr>
    </w:div>
    <w:div w:id="1629431423">
      <w:bodyDiv w:val="1"/>
      <w:marLeft w:val="0"/>
      <w:marRight w:val="0"/>
      <w:marTop w:val="0"/>
      <w:marBottom w:val="0"/>
      <w:divBdr>
        <w:top w:val="none" w:sz="0" w:space="0" w:color="auto"/>
        <w:left w:val="none" w:sz="0" w:space="0" w:color="auto"/>
        <w:bottom w:val="none" w:sz="0" w:space="0" w:color="auto"/>
        <w:right w:val="none" w:sz="0" w:space="0" w:color="auto"/>
      </w:divBdr>
    </w:div>
    <w:div w:id="1630889803">
      <w:bodyDiv w:val="1"/>
      <w:marLeft w:val="0"/>
      <w:marRight w:val="0"/>
      <w:marTop w:val="0"/>
      <w:marBottom w:val="0"/>
      <w:divBdr>
        <w:top w:val="none" w:sz="0" w:space="0" w:color="auto"/>
        <w:left w:val="none" w:sz="0" w:space="0" w:color="auto"/>
        <w:bottom w:val="none" w:sz="0" w:space="0" w:color="auto"/>
        <w:right w:val="none" w:sz="0" w:space="0" w:color="auto"/>
      </w:divBdr>
    </w:div>
    <w:div w:id="1640766974">
      <w:bodyDiv w:val="1"/>
      <w:marLeft w:val="0"/>
      <w:marRight w:val="0"/>
      <w:marTop w:val="0"/>
      <w:marBottom w:val="0"/>
      <w:divBdr>
        <w:top w:val="none" w:sz="0" w:space="0" w:color="auto"/>
        <w:left w:val="none" w:sz="0" w:space="0" w:color="auto"/>
        <w:bottom w:val="none" w:sz="0" w:space="0" w:color="auto"/>
        <w:right w:val="none" w:sz="0" w:space="0" w:color="auto"/>
      </w:divBdr>
    </w:div>
    <w:div w:id="1668510691">
      <w:bodyDiv w:val="1"/>
      <w:marLeft w:val="0"/>
      <w:marRight w:val="0"/>
      <w:marTop w:val="0"/>
      <w:marBottom w:val="0"/>
      <w:divBdr>
        <w:top w:val="none" w:sz="0" w:space="0" w:color="auto"/>
        <w:left w:val="none" w:sz="0" w:space="0" w:color="auto"/>
        <w:bottom w:val="none" w:sz="0" w:space="0" w:color="auto"/>
        <w:right w:val="none" w:sz="0" w:space="0" w:color="auto"/>
      </w:divBdr>
    </w:div>
    <w:div w:id="1686861965">
      <w:bodyDiv w:val="1"/>
      <w:marLeft w:val="0"/>
      <w:marRight w:val="0"/>
      <w:marTop w:val="0"/>
      <w:marBottom w:val="0"/>
      <w:divBdr>
        <w:top w:val="none" w:sz="0" w:space="0" w:color="auto"/>
        <w:left w:val="none" w:sz="0" w:space="0" w:color="auto"/>
        <w:bottom w:val="none" w:sz="0" w:space="0" w:color="auto"/>
        <w:right w:val="none" w:sz="0" w:space="0" w:color="auto"/>
      </w:divBdr>
    </w:div>
    <w:div w:id="1703945339">
      <w:bodyDiv w:val="1"/>
      <w:marLeft w:val="0"/>
      <w:marRight w:val="0"/>
      <w:marTop w:val="0"/>
      <w:marBottom w:val="0"/>
      <w:divBdr>
        <w:top w:val="none" w:sz="0" w:space="0" w:color="auto"/>
        <w:left w:val="none" w:sz="0" w:space="0" w:color="auto"/>
        <w:bottom w:val="none" w:sz="0" w:space="0" w:color="auto"/>
        <w:right w:val="none" w:sz="0" w:space="0" w:color="auto"/>
      </w:divBdr>
    </w:div>
    <w:div w:id="1716739571">
      <w:bodyDiv w:val="1"/>
      <w:marLeft w:val="0"/>
      <w:marRight w:val="0"/>
      <w:marTop w:val="0"/>
      <w:marBottom w:val="0"/>
      <w:divBdr>
        <w:top w:val="none" w:sz="0" w:space="0" w:color="auto"/>
        <w:left w:val="none" w:sz="0" w:space="0" w:color="auto"/>
        <w:bottom w:val="none" w:sz="0" w:space="0" w:color="auto"/>
        <w:right w:val="none" w:sz="0" w:space="0" w:color="auto"/>
      </w:divBdr>
    </w:div>
    <w:div w:id="1732272470">
      <w:bodyDiv w:val="1"/>
      <w:marLeft w:val="0"/>
      <w:marRight w:val="0"/>
      <w:marTop w:val="0"/>
      <w:marBottom w:val="0"/>
      <w:divBdr>
        <w:top w:val="none" w:sz="0" w:space="0" w:color="auto"/>
        <w:left w:val="none" w:sz="0" w:space="0" w:color="auto"/>
        <w:bottom w:val="none" w:sz="0" w:space="0" w:color="auto"/>
        <w:right w:val="none" w:sz="0" w:space="0" w:color="auto"/>
      </w:divBdr>
    </w:div>
    <w:div w:id="1747341821">
      <w:bodyDiv w:val="1"/>
      <w:marLeft w:val="0"/>
      <w:marRight w:val="0"/>
      <w:marTop w:val="0"/>
      <w:marBottom w:val="0"/>
      <w:divBdr>
        <w:top w:val="none" w:sz="0" w:space="0" w:color="auto"/>
        <w:left w:val="none" w:sz="0" w:space="0" w:color="auto"/>
        <w:bottom w:val="none" w:sz="0" w:space="0" w:color="auto"/>
        <w:right w:val="none" w:sz="0" w:space="0" w:color="auto"/>
      </w:divBdr>
    </w:div>
    <w:div w:id="1766143938">
      <w:bodyDiv w:val="1"/>
      <w:marLeft w:val="0"/>
      <w:marRight w:val="0"/>
      <w:marTop w:val="0"/>
      <w:marBottom w:val="0"/>
      <w:divBdr>
        <w:top w:val="none" w:sz="0" w:space="0" w:color="auto"/>
        <w:left w:val="none" w:sz="0" w:space="0" w:color="auto"/>
        <w:bottom w:val="none" w:sz="0" w:space="0" w:color="auto"/>
        <w:right w:val="none" w:sz="0" w:space="0" w:color="auto"/>
      </w:divBdr>
    </w:div>
    <w:div w:id="1781802585">
      <w:bodyDiv w:val="1"/>
      <w:marLeft w:val="0"/>
      <w:marRight w:val="0"/>
      <w:marTop w:val="0"/>
      <w:marBottom w:val="0"/>
      <w:divBdr>
        <w:top w:val="none" w:sz="0" w:space="0" w:color="auto"/>
        <w:left w:val="none" w:sz="0" w:space="0" w:color="auto"/>
        <w:bottom w:val="none" w:sz="0" w:space="0" w:color="auto"/>
        <w:right w:val="none" w:sz="0" w:space="0" w:color="auto"/>
      </w:divBdr>
    </w:div>
    <w:div w:id="1788695501">
      <w:bodyDiv w:val="1"/>
      <w:marLeft w:val="0"/>
      <w:marRight w:val="0"/>
      <w:marTop w:val="0"/>
      <w:marBottom w:val="0"/>
      <w:divBdr>
        <w:top w:val="none" w:sz="0" w:space="0" w:color="auto"/>
        <w:left w:val="none" w:sz="0" w:space="0" w:color="auto"/>
        <w:bottom w:val="none" w:sz="0" w:space="0" w:color="auto"/>
        <w:right w:val="none" w:sz="0" w:space="0" w:color="auto"/>
      </w:divBdr>
    </w:div>
    <w:div w:id="1832409637">
      <w:bodyDiv w:val="1"/>
      <w:marLeft w:val="0"/>
      <w:marRight w:val="0"/>
      <w:marTop w:val="0"/>
      <w:marBottom w:val="0"/>
      <w:divBdr>
        <w:top w:val="none" w:sz="0" w:space="0" w:color="auto"/>
        <w:left w:val="none" w:sz="0" w:space="0" w:color="auto"/>
        <w:bottom w:val="none" w:sz="0" w:space="0" w:color="auto"/>
        <w:right w:val="none" w:sz="0" w:space="0" w:color="auto"/>
      </w:divBdr>
    </w:div>
    <w:div w:id="1886260036">
      <w:bodyDiv w:val="1"/>
      <w:marLeft w:val="0"/>
      <w:marRight w:val="0"/>
      <w:marTop w:val="0"/>
      <w:marBottom w:val="0"/>
      <w:divBdr>
        <w:top w:val="none" w:sz="0" w:space="0" w:color="auto"/>
        <w:left w:val="none" w:sz="0" w:space="0" w:color="auto"/>
        <w:bottom w:val="none" w:sz="0" w:space="0" w:color="auto"/>
        <w:right w:val="none" w:sz="0" w:space="0" w:color="auto"/>
      </w:divBdr>
    </w:div>
    <w:div w:id="1893803336">
      <w:bodyDiv w:val="1"/>
      <w:marLeft w:val="0"/>
      <w:marRight w:val="0"/>
      <w:marTop w:val="0"/>
      <w:marBottom w:val="0"/>
      <w:divBdr>
        <w:top w:val="none" w:sz="0" w:space="0" w:color="auto"/>
        <w:left w:val="none" w:sz="0" w:space="0" w:color="auto"/>
        <w:bottom w:val="none" w:sz="0" w:space="0" w:color="auto"/>
        <w:right w:val="none" w:sz="0" w:space="0" w:color="auto"/>
      </w:divBdr>
    </w:div>
    <w:div w:id="1899052896">
      <w:bodyDiv w:val="1"/>
      <w:marLeft w:val="0"/>
      <w:marRight w:val="0"/>
      <w:marTop w:val="0"/>
      <w:marBottom w:val="0"/>
      <w:divBdr>
        <w:top w:val="none" w:sz="0" w:space="0" w:color="auto"/>
        <w:left w:val="none" w:sz="0" w:space="0" w:color="auto"/>
        <w:bottom w:val="none" w:sz="0" w:space="0" w:color="auto"/>
        <w:right w:val="none" w:sz="0" w:space="0" w:color="auto"/>
      </w:divBdr>
    </w:div>
    <w:div w:id="1916285378">
      <w:bodyDiv w:val="1"/>
      <w:marLeft w:val="0"/>
      <w:marRight w:val="0"/>
      <w:marTop w:val="0"/>
      <w:marBottom w:val="0"/>
      <w:divBdr>
        <w:top w:val="none" w:sz="0" w:space="0" w:color="auto"/>
        <w:left w:val="none" w:sz="0" w:space="0" w:color="auto"/>
        <w:bottom w:val="none" w:sz="0" w:space="0" w:color="auto"/>
        <w:right w:val="none" w:sz="0" w:space="0" w:color="auto"/>
      </w:divBdr>
    </w:div>
    <w:div w:id="1923638516">
      <w:bodyDiv w:val="1"/>
      <w:marLeft w:val="0"/>
      <w:marRight w:val="0"/>
      <w:marTop w:val="0"/>
      <w:marBottom w:val="0"/>
      <w:divBdr>
        <w:top w:val="none" w:sz="0" w:space="0" w:color="auto"/>
        <w:left w:val="none" w:sz="0" w:space="0" w:color="auto"/>
        <w:bottom w:val="none" w:sz="0" w:space="0" w:color="auto"/>
        <w:right w:val="none" w:sz="0" w:space="0" w:color="auto"/>
      </w:divBdr>
    </w:div>
    <w:div w:id="1926068066">
      <w:bodyDiv w:val="1"/>
      <w:marLeft w:val="0"/>
      <w:marRight w:val="0"/>
      <w:marTop w:val="0"/>
      <w:marBottom w:val="0"/>
      <w:divBdr>
        <w:top w:val="none" w:sz="0" w:space="0" w:color="auto"/>
        <w:left w:val="none" w:sz="0" w:space="0" w:color="auto"/>
        <w:bottom w:val="none" w:sz="0" w:space="0" w:color="auto"/>
        <w:right w:val="none" w:sz="0" w:space="0" w:color="auto"/>
      </w:divBdr>
    </w:div>
    <w:div w:id="1928685999">
      <w:bodyDiv w:val="1"/>
      <w:marLeft w:val="0"/>
      <w:marRight w:val="0"/>
      <w:marTop w:val="0"/>
      <w:marBottom w:val="0"/>
      <w:divBdr>
        <w:top w:val="none" w:sz="0" w:space="0" w:color="auto"/>
        <w:left w:val="none" w:sz="0" w:space="0" w:color="auto"/>
        <w:bottom w:val="none" w:sz="0" w:space="0" w:color="auto"/>
        <w:right w:val="none" w:sz="0" w:space="0" w:color="auto"/>
      </w:divBdr>
    </w:div>
    <w:div w:id="1933395622">
      <w:bodyDiv w:val="1"/>
      <w:marLeft w:val="0"/>
      <w:marRight w:val="0"/>
      <w:marTop w:val="0"/>
      <w:marBottom w:val="0"/>
      <w:divBdr>
        <w:top w:val="none" w:sz="0" w:space="0" w:color="auto"/>
        <w:left w:val="none" w:sz="0" w:space="0" w:color="auto"/>
        <w:bottom w:val="none" w:sz="0" w:space="0" w:color="auto"/>
        <w:right w:val="none" w:sz="0" w:space="0" w:color="auto"/>
      </w:divBdr>
    </w:div>
    <w:div w:id="1937402337">
      <w:bodyDiv w:val="1"/>
      <w:marLeft w:val="0"/>
      <w:marRight w:val="0"/>
      <w:marTop w:val="0"/>
      <w:marBottom w:val="0"/>
      <w:divBdr>
        <w:top w:val="none" w:sz="0" w:space="0" w:color="auto"/>
        <w:left w:val="none" w:sz="0" w:space="0" w:color="auto"/>
        <w:bottom w:val="none" w:sz="0" w:space="0" w:color="auto"/>
        <w:right w:val="none" w:sz="0" w:space="0" w:color="auto"/>
      </w:divBdr>
    </w:div>
    <w:div w:id="1955404721">
      <w:bodyDiv w:val="1"/>
      <w:marLeft w:val="0"/>
      <w:marRight w:val="0"/>
      <w:marTop w:val="0"/>
      <w:marBottom w:val="0"/>
      <w:divBdr>
        <w:top w:val="none" w:sz="0" w:space="0" w:color="auto"/>
        <w:left w:val="none" w:sz="0" w:space="0" w:color="auto"/>
        <w:bottom w:val="none" w:sz="0" w:space="0" w:color="auto"/>
        <w:right w:val="none" w:sz="0" w:space="0" w:color="auto"/>
      </w:divBdr>
    </w:div>
    <w:div w:id="1970813953">
      <w:bodyDiv w:val="1"/>
      <w:marLeft w:val="0"/>
      <w:marRight w:val="0"/>
      <w:marTop w:val="0"/>
      <w:marBottom w:val="0"/>
      <w:divBdr>
        <w:top w:val="none" w:sz="0" w:space="0" w:color="auto"/>
        <w:left w:val="none" w:sz="0" w:space="0" w:color="auto"/>
        <w:bottom w:val="none" w:sz="0" w:space="0" w:color="auto"/>
        <w:right w:val="none" w:sz="0" w:space="0" w:color="auto"/>
      </w:divBdr>
    </w:div>
    <w:div w:id="1993946582">
      <w:bodyDiv w:val="1"/>
      <w:marLeft w:val="0"/>
      <w:marRight w:val="0"/>
      <w:marTop w:val="0"/>
      <w:marBottom w:val="0"/>
      <w:divBdr>
        <w:top w:val="none" w:sz="0" w:space="0" w:color="auto"/>
        <w:left w:val="none" w:sz="0" w:space="0" w:color="auto"/>
        <w:bottom w:val="none" w:sz="0" w:space="0" w:color="auto"/>
        <w:right w:val="none" w:sz="0" w:space="0" w:color="auto"/>
      </w:divBdr>
    </w:div>
    <w:div w:id="1998192912">
      <w:bodyDiv w:val="1"/>
      <w:marLeft w:val="0"/>
      <w:marRight w:val="0"/>
      <w:marTop w:val="0"/>
      <w:marBottom w:val="0"/>
      <w:divBdr>
        <w:top w:val="none" w:sz="0" w:space="0" w:color="auto"/>
        <w:left w:val="none" w:sz="0" w:space="0" w:color="auto"/>
        <w:bottom w:val="none" w:sz="0" w:space="0" w:color="auto"/>
        <w:right w:val="none" w:sz="0" w:space="0" w:color="auto"/>
      </w:divBdr>
    </w:div>
    <w:div w:id="2001080790">
      <w:bodyDiv w:val="1"/>
      <w:marLeft w:val="0"/>
      <w:marRight w:val="0"/>
      <w:marTop w:val="0"/>
      <w:marBottom w:val="0"/>
      <w:divBdr>
        <w:top w:val="none" w:sz="0" w:space="0" w:color="auto"/>
        <w:left w:val="none" w:sz="0" w:space="0" w:color="auto"/>
        <w:bottom w:val="none" w:sz="0" w:space="0" w:color="auto"/>
        <w:right w:val="none" w:sz="0" w:space="0" w:color="auto"/>
      </w:divBdr>
    </w:div>
    <w:div w:id="2003854019">
      <w:bodyDiv w:val="1"/>
      <w:marLeft w:val="0"/>
      <w:marRight w:val="0"/>
      <w:marTop w:val="0"/>
      <w:marBottom w:val="0"/>
      <w:divBdr>
        <w:top w:val="none" w:sz="0" w:space="0" w:color="auto"/>
        <w:left w:val="none" w:sz="0" w:space="0" w:color="auto"/>
        <w:bottom w:val="none" w:sz="0" w:space="0" w:color="auto"/>
        <w:right w:val="none" w:sz="0" w:space="0" w:color="auto"/>
      </w:divBdr>
    </w:div>
    <w:div w:id="2008248884">
      <w:bodyDiv w:val="1"/>
      <w:marLeft w:val="0"/>
      <w:marRight w:val="0"/>
      <w:marTop w:val="0"/>
      <w:marBottom w:val="0"/>
      <w:divBdr>
        <w:top w:val="none" w:sz="0" w:space="0" w:color="auto"/>
        <w:left w:val="none" w:sz="0" w:space="0" w:color="auto"/>
        <w:bottom w:val="none" w:sz="0" w:space="0" w:color="auto"/>
        <w:right w:val="none" w:sz="0" w:space="0" w:color="auto"/>
      </w:divBdr>
    </w:div>
    <w:div w:id="2044934645">
      <w:bodyDiv w:val="1"/>
      <w:marLeft w:val="0"/>
      <w:marRight w:val="0"/>
      <w:marTop w:val="0"/>
      <w:marBottom w:val="0"/>
      <w:divBdr>
        <w:top w:val="none" w:sz="0" w:space="0" w:color="auto"/>
        <w:left w:val="none" w:sz="0" w:space="0" w:color="auto"/>
        <w:bottom w:val="none" w:sz="0" w:space="0" w:color="auto"/>
        <w:right w:val="none" w:sz="0" w:space="0" w:color="auto"/>
      </w:divBdr>
    </w:div>
    <w:div w:id="2048067167">
      <w:bodyDiv w:val="1"/>
      <w:marLeft w:val="0"/>
      <w:marRight w:val="0"/>
      <w:marTop w:val="0"/>
      <w:marBottom w:val="0"/>
      <w:divBdr>
        <w:top w:val="none" w:sz="0" w:space="0" w:color="auto"/>
        <w:left w:val="none" w:sz="0" w:space="0" w:color="auto"/>
        <w:bottom w:val="none" w:sz="0" w:space="0" w:color="auto"/>
        <w:right w:val="none" w:sz="0" w:space="0" w:color="auto"/>
      </w:divBdr>
    </w:div>
    <w:div w:id="2051302115">
      <w:bodyDiv w:val="1"/>
      <w:marLeft w:val="0"/>
      <w:marRight w:val="0"/>
      <w:marTop w:val="0"/>
      <w:marBottom w:val="0"/>
      <w:divBdr>
        <w:top w:val="none" w:sz="0" w:space="0" w:color="auto"/>
        <w:left w:val="none" w:sz="0" w:space="0" w:color="auto"/>
        <w:bottom w:val="none" w:sz="0" w:space="0" w:color="auto"/>
        <w:right w:val="none" w:sz="0" w:space="0" w:color="auto"/>
      </w:divBdr>
    </w:div>
    <w:div w:id="2090534723">
      <w:bodyDiv w:val="1"/>
      <w:marLeft w:val="0"/>
      <w:marRight w:val="0"/>
      <w:marTop w:val="0"/>
      <w:marBottom w:val="0"/>
      <w:divBdr>
        <w:top w:val="none" w:sz="0" w:space="0" w:color="auto"/>
        <w:left w:val="none" w:sz="0" w:space="0" w:color="auto"/>
        <w:bottom w:val="none" w:sz="0" w:space="0" w:color="auto"/>
        <w:right w:val="none" w:sz="0" w:space="0" w:color="auto"/>
      </w:divBdr>
    </w:div>
    <w:div w:id="2102295659">
      <w:bodyDiv w:val="1"/>
      <w:marLeft w:val="0"/>
      <w:marRight w:val="0"/>
      <w:marTop w:val="0"/>
      <w:marBottom w:val="0"/>
      <w:divBdr>
        <w:top w:val="none" w:sz="0" w:space="0" w:color="auto"/>
        <w:left w:val="none" w:sz="0" w:space="0" w:color="auto"/>
        <w:bottom w:val="none" w:sz="0" w:space="0" w:color="auto"/>
        <w:right w:val="none" w:sz="0" w:space="0" w:color="auto"/>
      </w:divBdr>
    </w:div>
    <w:div w:id="21349833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tif"/><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2982</Words>
  <Characters>17002</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SUPPLEMENTARY RESULTS AND DISCUSSION</vt:lpstr>
    </vt:vector>
  </TitlesOfParts>
  <Company>SUNY Stony Brook Dept. of Neuroscience</Company>
  <LinksUpToDate>false</LinksUpToDate>
  <CharactersWithSpaces>19945</CharactersWithSpaces>
  <SharedDoc>false</SharedDoc>
  <HLinks>
    <vt:vector size="24" baseType="variant">
      <vt:variant>
        <vt:i4>4521995</vt:i4>
      </vt:variant>
      <vt:variant>
        <vt:i4>54</vt:i4>
      </vt:variant>
      <vt:variant>
        <vt:i4>0</vt:i4>
      </vt:variant>
      <vt:variant>
        <vt:i4>5</vt:i4>
      </vt:variant>
      <vt:variant>
        <vt:lpwstr/>
      </vt:variant>
      <vt:variant>
        <vt:lpwstr>_ENREF_4</vt:lpwstr>
      </vt:variant>
      <vt:variant>
        <vt:i4>4325387</vt:i4>
      </vt:variant>
      <vt:variant>
        <vt:i4>51</vt:i4>
      </vt:variant>
      <vt:variant>
        <vt:i4>0</vt:i4>
      </vt:variant>
      <vt:variant>
        <vt:i4>5</vt:i4>
      </vt:variant>
      <vt:variant>
        <vt:lpwstr/>
      </vt:variant>
      <vt:variant>
        <vt:lpwstr>_ENREF_3</vt:lpwstr>
      </vt:variant>
      <vt:variant>
        <vt:i4>4390923</vt:i4>
      </vt:variant>
      <vt:variant>
        <vt:i4>43</vt:i4>
      </vt:variant>
      <vt:variant>
        <vt:i4>0</vt:i4>
      </vt:variant>
      <vt:variant>
        <vt:i4>5</vt:i4>
      </vt:variant>
      <vt:variant>
        <vt:lpwstr/>
      </vt:variant>
      <vt:variant>
        <vt:lpwstr>_ENREF_2</vt:lpwstr>
      </vt:variant>
      <vt:variant>
        <vt:i4>4194315</vt:i4>
      </vt:variant>
      <vt:variant>
        <vt:i4>40</vt:i4>
      </vt:variant>
      <vt:variant>
        <vt:i4>0</vt:i4>
      </vt:variant>
      <vt:variant>
        <vt:i4>5</vt:i4>
      </vt:variant>
      <vt:variant>
        <vt:lpwstr/>
      </vt:variant>
      <vt:variant>
        <vt:lpwstr>_ENREF_1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RESULTS AND DISCUSSION</dc:title>
  <dc:subject/>
  <dc:creator>Lonnie Wollmuth</dc:creator>
  <cp:keywords/>
  <dc:description/>
  <cp:lastModifiedBy>Josiah Zoodsma</cp:lastModifiedBy>
  <cp:revision>4</cp:revision>
  <cp:lastPrinted>2022-04-14T18:42:00Z</cp:lastPrinted>
  <dcterms:created xsi:type="dcterms:W3CDTF">2022-06-16T17:11:00Z</dcterms:created>
  <dcterms:modified xsi:type="dcterms:W3CDTF">2022-06-16T18:00:00Z</dcterms:modified>
</cp:coreProperties>
</file>