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EBCF1" w14:textId="5AB91EF7" w:rsidR="00742D52" w:rsidRPr="00336ECC" w:rsidRDefault="00742D52" w:rsidP="00742D5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Data Sharing Statement</w:t>
      </w:r>
    </w:p>
    <w:p w14:paraId="0AE5E272" w14:textId="77777777" w:rsidR="00742D52" w:rsidRPr="00336ECC" w:rsidRDefault="00742D52" w:rsidP="00742D52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1904201" w14:textId="2863B614" w:rsidR="00742D52" w:rsidRPr="00336ECC" w:rsidRDefault="00742D52" w:rsidP="00742D52">
      <w:pPr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</w:pPr>
      <w:r w:rsidRPr="00336ECC"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  <w:t>Association of Umbilical venous catheter</w:t>
      </w:r>
      <w:r w:rsidR="00C10B7B"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  <w:t>s</w:t>
      </w:r>
      <w:r w:rsidRPr="00336ECC"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  <w:t xml:space="preserve"> vs peripherally</w:t>
      </w:r>
      <w:r w:rsidRPr="00336ECC">
        <w:rPr>
          <w:rFonts w:asciiTheme="majorBidi" w:hAnsiTheme="majorBidi" w:cstheme="majorBidi"/>
          <w:b/>
          <w:bCs/>
          <w:sz w:val="24"/>
          <w:szCs w:val="24"/>
        </w:rPr>
        <w:t xml:space="preserve"> inserted central catheters</w:t>
      </w:r>
      <w:r w:rsidRPr="00336ECC"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  <w:t xml:space="preserve"> With </w:t>
      </w:r>
      <w:r w:rsidRPr="00336ECC"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 w:themeFill="background1"/>
        </w:rPr>
        <w:t>Death or</w:t>
      </w:r>
      <w:r w:rsidRPr="00336ECC"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  <w:t xml:space="preserve"> Severe Intraventricular Hemorrhage Among Preterm Infants &lt; 30 weeks</w:t>
      </w:r>
    </w:p>
    <w:p w14:paraId="0640E899" w14:textId="77777777" w:rsidR="00742D52" w:rsidRPr="00336ECC" w:rsidRDefault="00742D52" w:rsidP="00742D52">
      <w:pPr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</w:pPr>
      <w:r w:rsidRPr="00336ECC">
        <w:rPr>
          <w:rFonts w:asciiTheme="majorBidi" w:hAnsiTheme="majorBidi" w:cstheme="majorBidi"/>
          <w:b/>
          <w:bCs/>
          <w:color w:val="333333"/>
          <w:sz w:val="24"/>
          <w:szCs w:val="24"/>
        </w:rPr>
        <w:t>A Randomized Clinical Trial</w:t>
      </w:r>
    </w:p>
    <w:p w14:paraId="74F20B21" w14:textId="77777777" w:rsidR="00742D52" w:rsidRPr="00336ECC" w:rsidRDefault="00742D52" w:rsidP="00742D52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4EDC349" w14:textId="77777777" w:rsidR="00742D52" w:rsidRPr="00336ECC" w:rsidRDefault="00742D52" w:rsidP="00742D5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Data</w:t>
      </w:r>
    </w:p>
    <w:p w14:paraId="7069ADDE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Data available</w:t>
      </w:r>
      <w:r w:rsidRPr="00336ECC">
        <w:rPr>
          <w:rFonts w:asciiTheme="majorBidi" w:hAnsiTheme="majorBidi" w:cstheme="majorBidi"/>
          <w:sz w:val="24"/>
          <w:szCs w:val="24"/>
        </w:rPr>
        <w:t>: Yes</w:t>
      </w:r>
    </w:p>
    <w:p w14:paraId="21402280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Data types:</w:t>
      </w:r>
      <w:r w:rsidRPr="00336ECC">
        <w:rPr>
          <w:rFonts w:asciiTheme="majorBidi" w:hAnsiTheme="majorBidi" w:cstheme="majorBidi"/>
          <w:sz w:val="24"/>
          <w:szCs w:val="24"/>
        </w:rPr>
        <w:t xml:space="preserve"> Deidentified participant data</w:t>
      </w:r>
    </w:p>
    <w:p w14:paraId="34783DED" w14:textId="7B41E16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How to access data:</w:t>
      </w:r>
      <w:r w:rsidRPr="00336ECC">
        <w:rPr>
          <w:rFonts w:asciiTheme="majorBidi" w:hAnsiTheme="majorBidi" w:cstheme="majorBidi"/>
          <w:sz w:val="24"/>
          <w:szCs w:val="24"/>
        </w:rPr>
        <w:t xml:space="preserve"> ahalshafei@dha.gov.ae</w:t>
      </w:r>
    </w:p>
    <w:p w14:paraId="03EC7422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When available:</w:t>
      </w:r>
      <w:r w:rsidRPr="00336ECC">
        <w:rPr>
          <w:rFonts w:asciiTheme="majorBidi" w:hAnsiTheme="majorBidi" w:cstheme="majorBidi"/>
          <w:sz w:val="24"/>
          <w:szCs w:val="24"/>
        </w:rPr>
        <w:t xml:space="preserve"> With publication</w:t>
      </w:r>
    </w:p>
    <w:p w14:paraId="212FF753" w14:textId="77777777" w:rsidR="00742D52" w:rsidRPr="00336ECC" w:rsidRDefault="00742D52" w:rsidP="00742D5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Supporting Documents</w:t>
      </w:r>
    </w:p>
    <w:p w14:paraId="482FDCC1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Document types</w:t>
      </w:r>
      <w:r w:rsidRPr="00336ECC">
        <w:rPr>
          <w:rFonts w:asciiTheme="majorBidi" w:hAnsiTheme="majorBidi" w:cstheme="majorBidi"/>
          <w:sz w:val="24"/>
          <w:szCs w:val="24"/>
        </w:rPr>
        <w:t>: Informed consent form</w:t>
      </w:r>
    </w:p>
    <w:p w14:paraId="6F34BB64" w14:textId="25F82045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How to access documents:</w:t>
      </w:r>
      <w:r w:rsidRPr="00336ECC">
        <w:rPr>
          <w:rFonts w:asciiTheme="majorBidi" w:hAnsiTheme="majorBidi" w:cstheme="majorBidi"/>
          <w:sz w:val="24"/>
          <w:szCs w:val="24"/>
        </w:rPr>
        <w:t xml:space="preserve"> ahalshafei@dha.gov.ae</w:t>
      </w:r>
    </w:p>
    <w:p w14:paraId="5505DF04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When available:</w:t>
      </w:r>
      <w:r w:rsidRPr="00336ECC">
        <w:rPr>
          <w:rFonts w:asciiTheme="majorBidi" w:hAnsiTheme="majorBidi" w:cstheme="majorBidi"/>
          <w:sz w:val="24"/>
          <w:szCs w:val="24"/>
        </w:rPr>
        <w:t xml:space="preserve"> With publication</w:t>
      </w:r>
    </w:p>
    <w:p w14:paraId="5D4987AD" w14:textId="77777777" w:rsidR="00742D52" w:rsidRPr="00336ECC" w:rsidRDefault="00742D52" w:rsidP="00742D5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Additional Information</w:t>
      </w:r>
    </w:p>
    <w:p w14:paraId="68E6CEEA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Who can access the data:</w:t>
      </w:r>
      <w:r w:rsidRPr="00336ECC">
        <w:rPr>
          <w:rFonts w:asciiTheme="majorBidi" w:hAnsiTheme="majorBidi" w:cstheme="majorBidi"/>
          <w:sz w:val="24"/>
          <w:szCs w:val="24"/>
        </w:rPr>
        <w:t xml:space="preserve"> researchers whose proposed use of the</w:t>
      </w:r>
    </w:p>
    <w:p w14:paraId="799CC364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sz w:val="24"/>
          <w:szCs w:val="24"/>
        </w:rPr>
        <w:t>data has been approved</w:t>
      </w:r>
    </w:p>
    <w:p w14:paraId="0E00D21C" w14:textId="77777777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Types of analyses:</w:t>
      </w:r>
      <w:r w:rsidRPr="00336ECC">
        <w:rPr>
          <w:rFonts w:asciiTheme="majorBidi" w:hAnsiTheme="majorBidi" w:cstheme="majorBidi"/>
          <w:sz w:val="24"/>
          <w:szCs w:val="24"/>
        </w:rPr>
        <w:t xml:space="preserve"> for a specified purpose</w:t>
      </w:r>
    </w:p>
    <w:p w14:paraId="13936F23" w14:textId="4610563C" w:rsidR="00742D52" w:rsidRPr="00336ECC" w:rsidRDefault="00742D52" w:rsidP="00742D52">
      <w:pPr>
        <w:rPr>
          <w:rFonts w:asciiTheme="majorBidi" w:hAnsiTheme="majorBidi" w:cstheme="majorBidi"/>
          <w:sz w:val="24"/>
          <w:szCs w:val="24"/>
        </w:rPr>
      </w:pPr>
      <w:r w:rsidRPr="00336ECC">
        <w:rPr>
          <w:rFonts w:asciiTheme="majorBidi" w:hAnsiTheme="majorBidi" w:cstheme="majorBidi"/>
          <w:b/>
          <w:bCs/>
          <w:sz w:val="24"/>
          <w:szCs w:val="24"/>
        </w:rPr>
        <w:t>Mechanisms of data availability:</w:t>
      </w:r>
      <w:r w:rsidRPr="00336ECC">
        <w:rPr>
          <w:rFonts w:asciiTheme="majorBidi" w:hAnsiTheme="majorBidi" w:cstheme="majorBidi"/>
          <w:sz w:val="24"/>
          <w:szCs w:val="24"/>
        </w:rPr>
        <w:t xml:space="preserve"> </w:t>
      </w:r>
      <w:r w:rsidR="00336ECC" w:rsidRPr="00336ECC">
        <w:rPr>
          <w:rFonts w:asciiTheme="majorBidi" w:hAnsiTheme="majorBidi" w:cstheme="majorBidi"/>
          <w:sz w:val="24"/>
          <w:szCs w:val="24"/>
        </w:rPr>
        <w:t>After approval of a proposal and with a signed data access agreement</w:t>
      </w:r>
    </w:p>
    <w:sectPr w:rsidR="00742D52" w:rsidRPr="00336E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D52"/>
    <w:rsid w:val="00336ECC"/>
    <w:rsid w:val="00742D52"/>
    <w:rsid w:val="00C1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977A1"/>
  <w15:chartTrackingRefBased/>
  <w15:docId w15:val="{E8E60734-8943-4132-93B7-24C165B7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 ATEF HAMED ABDELMOATY ELSHAFEY</dc:creator>
  <cp:keywords/>
  <dc:description/>
  <cp:lastModifiedBy>KHALED ATEF HAMED ABDELMOATY ELSHAFEY</cp:lastModifiedBy>
  <cp:revision>5</cp:revision>
  <dcterms:created xsi:type="dcterms:W3CDTF">2022-05-15T20:25:00Z</dcterms:created>
  <dcterms:modified xsi:type="dcterms:W3CDTF">2022-06-15T21:30:00Z</dcterms:modified>
</cp:coreProperties>
</file>