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1D7FE1" w14:textId="77777777" w:rsidR="004C6A8F" w:rsidRPr="00B73BD6" w:rsidRDefault="004C6A8F" w:rsidP="004C6A8F">
      <w:pPr>
        <w:spacing w:line="360" w:lineRule="auto"/>
        <w:jc w:val="center"/>
        <w:rPr>
          <w:rFonts w:ascii="Times New Roman" w:hAnsi="Times New Roman" w:cs="Times New Roman"/>
          <w:b/>
          <w:bCs/>
          <w:sz w:val="22"/>
        </w:rPr>
      </w:pPr>
      <w:bookmarkStart w:id="0" w:name="OLE_LINK11"/>
      <w:bookmarkStart w:id="1" w:name="_GoBack"/>
      <w:bookmarkEnd w:id="1"/>
      <w:r w:rsidRPr="00B73BD6">
        <w:rPr>
          <w:rFonts w:ascii="Times New Roman" w:hAnsi="Times New Roman" w:cs="Times New Roman"/>
          <w:b/>
          <w:bCs/>
          <w:sz w:val="22"/>
        </w:rPr>
        <w:t>S</w:t>
      </w:r>
      <w:r w:rsidRPr="00B73BD6">
        <w:rPr>
          <w:rFonts w:ascii="Times New Roman" w:hAnsi="Times New Roman" w:cs="Times New Roman"/>
          <w:b/>
          <w:sz w:val="22"/>
        </w:rPr>
        <w:t xml:space="preserve">ex </w:t>
      </w:r>
      <w:r w:rsidRPr="00B73BD6">
        <w:rPr>
          <w:rFonts w:ascii="Times New Roman" w:eastAsia="宋体" w:hAnsi="Times New Roman" w:cs="Times New Roman"/>
          <w:b/>
          <w:sz w:val="22"/>
        </w:rPr>
        <w:t>differences exist</w:t>
      </w:r>
      <w:r w:rsidRPr="00B73BD6">
        <w:rPr>
          <w:rFonts w:ascii="Times New Roman" w:hAnsi="Times New Roman" w:cs="Times New Roman"/>
          <w:b/>
          <w:sz w:val="22"/>
        </w:rPr>
        <w:t xml:space="preserve"> in adult heart group 2 innate lymphoid cells</w:t>
      </w:r>
    </w:p>
    <w:bookmarkEnd w:id="0"/>
    <w:p w14:paraId="6ABFA36B" w14:textId="77777777" w:rsidR="004C6A8F" w:rsidRPr="00B73BD6" w:rsidRDefault="004C6A8F" w:rsidP="004C6A8F">
      <w:pPr>
        <w:spacing w:line="360" w:lineRule="auto"/>
        <w:jc w:val="center"/>
        <w:rPr>
          <w:rFonts w:ascii="Times New Roman" w:hAnsi="Times New Roman" w:cs="Times New Roman"/>
          <w:b/>
          <w:bCs/>
          <w:sz w:val="22"/>
        </w:rPr>
      </w:pPr>
    </w:p>
    <w:p w14:paraId="54ED210D" w14:textId="185DCA84" w:rsidR="004C6A8F" w:rsidRDefault="004C6A8F" w:rsidP="004C6A8F">
      <w:pPr>
        <w:spacing w:line="360" w:lineRule="auto"/>
        <w:jc w:val="center"/>
        <w:rPr>
          <w:rFonts w:ascii="Times New Roman" w:hAnsi="Times New Roman" w:cs="Times New Roman"/>
          <w:sz w:val="22"/>
          <w:vertAlign w:val="superscript"/>
        </w:rPr>
      </w:pPr>
      <w:bookmarkStart w:id="2" w:name="_Hlk99552892"/>
      <w:r w:rsidRPr="00B73BD6">
        <w:rPr>
          <w:rFonts w:ascii="Times New Roman" w:hAnsi="Times New Roman" w:cs="Times New Roman"/>
          <w:bCs/>
          <w:sz w:val="22"/>
        </w:rPr>
        <w:t xml:space="preserve">Hongyan Peng </w:t>
      </w:r>
      <w:r w:rsidRPr="00B73BD6">
        <w:rPr>
          <w:rFonts w:ascii="Times New Roman" w:hAnsi="Times New Roman" w:cs="Times New Roman"/>
          <w:bCs/>
          <w:sz w:val="22"/>
          <w:vertAlign w:val="superscript"/>
        </w:rPr>
        <w:t>1,2, *</w:t>
      </w:r>
      <w:r w:rsidRPr="00B73BD6">
        <w:rPr>
          <w:rFonts w:ascii="Times New Roman" w:hAnsi="Times New Roman" w:cs="Times New Roman"/>
          <w:bCs/>
          <w:sz w:val="22"/>
        </w:rPr>
        <w:t xml:space="preserve">, Shuting Wu </w:t>
      </w:r>
      <w:r w:rsidRPr="00B73BD6">
        <w:rPr>
          <w:rFonts w:ascii="Times New Roman" w:hAnsi="Times New Roman" w:cs="Times New Roman"/>
          <w:bCs/>
          <w:sz w:val="22"/>
          <w:vertAlign w:val="superscript"/>
        </w:rPr>
        <w:t>1,2, *</w:t>
      </w:r>
      <w:r w:rsidRPr="00B73BD6">
        <w:rPr>
          <w:rFonts w:ascii="Times New Roman" w:hAnsi="Times New Roman" w:cs="Times New Roman"/>
          <w:bCs/>
          <w:sz w:val="22"/>
        </w:rPr>
        <w:t>, Shanshan Wang</w:t>
      </w:r>
      <w:r w:rsidRPr="00B73BD6">
        <w:rPr>
          <w:rFonts w:ascii="Times New Roman" w:hAnsi="Times New Roman" w:cs="Times New Roman"/>
          <w:bCs/>
          <w:sz w:val="22"/>
          <w:vertAlign w:val="superscript"/>
        </w:rPr>
        <w:t>3</w:t>
      </w:r>
      <w:r w:rsidRPr="00B73BD6">
        <w:rPr>
          <w:rFonts w:ascii="Times New Roman" w:hAnsi="Times New Roman" w:cs="Times New Roman"/>
          <w:bCs/>
          <w:sz w:val="22"/>
        </w:rPr>
        <w:t xml:space="preserve">, Qinglan Yang </w:t>
      </w:r>
      <w:r w:rsidRPr="00B73BD6">
        <w:rPr>
          <w:rFonts w:ascii="Times New Roman" w:hAnsi="Times New Roman" w:cs="Times New Roman"/>
          <w:bCs/>
          <w:sz w:val="22"/>
          <w:vertAlign w:val="superscript"/>
        </w:rPr>
        <w:t>1,2</w:t>
      </w:r>
      <w:r w:rsidRPr="00B73BD6">
        <w:rPr>
          <w:rFonts w:ascii="Times New Roman" w:hAnsi="Times New Roman" w:cs="Times New Roman"/>
          <w:bCs/>
          <w:sz w:val="22"/>
        </w:rPr>
        <w:t xml:space="preserve">, Lili Wang </w:t>
      </w:r>
      <w:r w:rsidRPr="00B73BD6">
        <w:rPr>
          <w:rFonts w:ascii="Times New Roman" w:hAnsi="Times New Roman" w:cs="Times New Roman"/>
          <w:bCs/>
          <w:sz w:val="22"/>
          <w:vertAlign w:val="superscript"/>
        </w:rPr>
        <w:t>1,2</w:t>
      </w:r>
      <w:r w:rsidRPr="00B73BD6">
        <w:rPr>
          <w:rFonts w:ascii="Times New Roman" w:hAnsi="Times New Roman" w:cs="Times New Roman"/>
          <w:bCs/>
          <w:sz w:val="22"/>
        </w:rPr>
        <w:t xml:space="preserve">, Shuju Zhang </w:t>
      </w:r>
      <w:r w:rsidRPr="00B73BD6">
        <w:rPr>
          <w:rFonts w:ascii="Times New Roman" w:hAnsi="Times New Roman" w:cs="Times New Roman"/>
          <w:bCs/>
          <w:sz w:val="22"/>
          <w:vertAlign w:val="superscript"/>
        </w:rPr>
        <w:t>1,2</w:t>
      </w:r>
      <w:r w:rsidRPr="00B73BD6">
        <w:rPr>
          <w:rFonts w:ascii="Times New Roman" w:hAnsi="Times New Roman" w:cs="Times New Roman"/>
          <w:bCs/>
          <w:sz w:val="22"/>
        </w:rPr>
        <w:t xml:space="preserve">, Minghui Huang </w:t>
      </w:r>
      <w:r w:rsidRPr="00B73BD6">
        <w:rPr>
          <w:rFonts w:ascii="Times New Roman" w:hAnsi="Times New Roman" w:cs="Times New Roman"/>
          <w:bCs/>
          <w:sz w:val="22"/>
          <w:vertAlign w:val="superscript"/>
        </w:rPr>
        <w:t>1,2</w:t>
      </w:r>
      <w:r w:rsidRPr="00B73BD6">
        <w:rPr>
          <w:rFonts w:ascii="Times New Roman" w:hAnsi="Times New Roman" w:cs="Times New Roman"/>
          <w:bCs/>
          <w:sz w:val="22"/>
        </w:rPr>
        <w:t xml:space="preserve">, Yana Li </w:t>
      </w:r>
      <w:r w:rsidRPr="00B73BD6">
        <w:rPr>
          <w:rFonts w:ascii="Times New Roman" w:hAnsi="Times New Roman" w:cs="Times New Roman"/>
          <w:bCs/>
          <w:sz w:val="22"/>
          <w:vertAlign w:val="superscript"/>
        </w:rPr>
        <w:t>1,2</w:t>
      </w:r>
      <w:r w:rsidRPr="00B73BD6">
        <w:rPr>
          <w:rFonts w:ascii="Times New Roman" w:hAnsi="Times New Roman" w:cs="Times New Roman"/>
          <w:bCs/>
          <w:sz w:val="22"/>
        </w:rPr>
        <w:t xml:space="preserve">, Peiwen Xiong </w:t>
      </w:r>
      <w:r w:rsidRPr="00B73BD6">
        <w:rPr>
          <w:rFonts w:ascii="Times New Roman" w:hAnsi="Times New Roman" w:cs="Times New Roman"/>
          <w:bCs/>
          <w:sz w:val="22"/>
          <w:vertAlign w:val="superscript"/>
        </w:rPr>
        <w:t>1,2</w:t>
      </w:r>
      <w:r w:rsidRPr="00B73BD6">
        <w:rPr>
          <w:rFonts w:ascii="Times New Roman" w:hAnsi="Times New Roman" w:cs="Times New Roman"/>
          <w:sz w:val="22"/>
        </w:rPr>
        <w:t xml:space="preserve">, Zhaohui Zhang </w:t>
      </w:r>
      <w:r w:rsidRPr="00B73BD6">
        <w:rPr>
          <w:rFonts w:ascii="Times New Roman" w:hAnsi="Times New Roman" w:cs="Times New Roman"/>
          <w:sz w:val="22"/>
          <w:vertAlign w:val="superscript"/>
        </w:rPr>
        <w:t>4</w:t>
      </w:r>
      <w:r w:rsidRPr="00B73BD6">
        <w:rPr>
          <w:rFonts w:ascii="Times New Roman" w:hAnsi="Times New Roman" w:cs="Times New Roman"/>
          <w:bCs/>
          <w:sz w:val="22"/>
        </w:rPr>
        <w:t xml:space="preserve">, Yue Cai </w:t>
      </w:r>
      <w:r w:rsidRPr="00B73BD6">
        <w:rPr>
          <w:rFonts w:ascii="Times New Roman" w:hAnsi="Times New Roman" w:cs="Times New Roman"/>
          <w:bCs/>
          <w:sz w:val="22"/>
          <w:vertAlign w:val="superscript"/>
        </w:rPr>
        <w:t>5</w:t>
      </w:r>
      <w:r w:rsidRPr="00B73BD6">
        <w:rPr>
          <w:rFonts w:ascii="Times New Roman" w:hAnsi="Times New Roman" w:cs="Times New Roman"/>
          <w:bCs/>
          <w:sz w:val="22"/>
        </w:rPr>
        <w:t xml:space="preserve">, Liping Li </w:t>
      </w:r>
      <w:r w:rsidRPr="00B73BD6">
        <w:rPr>
          <w:rFonts w:ascii="Times New Roman" w:hAnsi="Times New Roman" w:cs="Times New Roman"/>
          <w:bCs/>
          <w:sz w:val="22"/>
          <w:vertAlign w:val="superscript"/>
        </w:rPr>
        <w:t>1,2</w:t>
      </w:r>
      <w:r w:rsidRPr="00B73BD6">
        <w:rPr>
          <w:rFonts w:ascii="Times New Roman" w:hAnsi="Times New Roman" w:cs="Times New Roman"/>
          <w:bCs/>
          <w:sz w:val="22"/>
        </w:rPr>
        <w:t xml:space="preserve">, Yafei Deng </w:t>
      </w:r>
      <w:r w:rsidRPr="00B73BD6">
        <w:rPr>
          <w:rFonts w:ascii="Times New Roman" w:hAnsi="Times New Roman" w:cs="Times New Roman"/>
          <w:sz w:val="22"/>
          <w:vertAlign w:val="superscript"/>
        </w:rPr>
        <w:t>1,2, #</w:t>
      </w:r>
      <w:r w:rsidRPr="00B73BD6">
        <w:rPr>
          <w:rFonts w:ascii="Times New Roman" w:hAnsi="Times New Roman" w:cs="Times New Roman"/>
          <w:sz w:val="22"/>
        </w:rPr>
        <w:t xml:space="preserve">, Youcai Deng </w:t>
      </w:r>
      <w:r w:rsidRPr="00B73BD6">
        <w:rPr>
          <w:rFonts w:ascii="Times New Roman" w:hAnsi="Times New Roman" w:cs="Times New Roman"/>
          <w:sz w:val="22"/>
          <w:vertAlign w:val="superscript"/>
        </w:rPr>
        <w:t>4, #</w:t>
      </w:r>
    </w:p>
    <w:p w14:paraId="612ED7CF" w14:textId="7C3CB5A5" w:rsidR="004C6A8F" w:rsidRDefault="004C6A8F" w:rsidP="004C6A8F">
      <w:pPr>
        <w:spacing w:line="360" w:lineRule="auto"/>
        <w:jc w:val="center"/>
        <w:rPr>
          <w:rFonts w:ascii="Times New Roman" w:hAnsi="Times New Roman" w:cs="Times New Roman"/>
          <w:sz w:val="22"/>
          <w:vertAlign w:val="superscript"/>
        </w:rPr>
      </w:pPr>
    </w:p>
    <w:p w14:paraId="4011846F" w14:textId="5C22DDC1" w:rsidR="004C6A8F" w:rsidRPr="004C6A8F" w:rsidRDefault="004C6A8F" w:rsidP="004C6A8F">
      <w:pPr>
        <w:spacing w:line="360" w:lineRule="auto"/>
        <w:jc w:val="center"/>
        <w:rPr>
          <w:rFonts w:ascii="Times New Roman" w:hAnsi="Times New Roman" w:cs="Times New Roman"/>
          <w:b/>
          <w:bCs/>
          <w:sz w:val="24"/>
          <w:szCs w:val="24"/>
        </w:rPr>
      </w:pPr>
      <w:r w:rsidRPr="004C6A8F">
        <w:rPr>
          <w:rFonts w:ascii="Times New Roman" w:hAnsi="Times New Roman" w:cs="Times New Roman" w:hint="eastAsia"/>
          <w:b/>
          <w:bCs/>
          <w:sz w:val="24"/>
          <w:szCs w:val="24"/>
        </w:rPr>
        <w:t>S</w:t>
      </w:r>
      <w:r w:rsidRPr="004C6A8F">
        <w:rPr>
          <w:rFonts w:ascii="Times New Roman" w:hAnsi="Times New Roman" w:cs="Times New Roman"/>
          <w:b/>
          <w:bCs/>
          <w:sz w:val="24"/>
          <w:szCs w:val="24"/>
        </w:rPr>
        <w:t>upplementary Materials</w:t>
      </w:r>
    </w:p>
    <w:p w14:paraId="381AA46D" w14:textId="07C0D5EE" w:rsidR="004C6A8F" w:rsidRDefault="004C6A8F" w:rsidP="004C6A8F">
      <w:pPr>
        <w:spacing w:line="360" w:lineRule="auto"/>
        <w:jc w:val="center"/>
        <w:rPr>
          <w:rFonts w:ascii="Times New Roman" w:hAnsi="Times New Roman" w:cs="Times New Roman"/>
          <w:sz w:val="22"/>
          <w:vertAlign w:val="superscript"/>
        </w:rPr>
      </w:pPr>
    </w:p>
    <w:p w14:paraId="0BDBC42F" w14:textId="51257DA9" w:rsidR="004C6A8F" w:rsidRDefault="004C6A8F" w:rsidP="004C6A8F">
      <w:pPr>
        <w:spacing w:line="360" w:lineRule="auto"/>
        <w:jc w:val="center"/>
        <w:rPr>
          <w:rFonts w:ascii="Times New Roman" w:hAnsi="Times New Roman" w:cs="Times New Roman"/>
          <w:sz w:val="22"/>
          <w:vertAlign w:val="superscript"/>
        </w:rPr>
      </w:pPr>
    </w:p>
    <w:p w14:paraId="26528CF2" w14:textId="2448B8B5" w:rsidR="004C6A8F" w:rsidRDefault="004C6A8F" w:rsidP="004C6A8F">
      <w:pPr>
        <w:spacing w:line="360" w:lineRule="auto"/>
        <w:jc w:val="center"/>
        <w:rPr>
          <w:rFonts w:ascii="Times New Roman" w:hAnsi="Times New Roman" w:cs="Times New Roman"/>
          <w:sz w:val="22"/>
          <w:vertAlign w:val="superscript"/>
        </w:rPr>
      </w:pPr>
    </w:p>
    <w:p w14:paraId="14E2BD5E" w14:textId="0D4D8B4E" w:rsidR="004C6A8F" w:rsidRDefault="004C6A8F" w:rsidP="004C6A8F">
      <w:pPr>
        <w:spacing w:line="360" w:lineRule="auto"/>
        <w:jc w:val="center"/>
        <w:rPr>
          <w:rFonts w:ascii="Times New Roman" w:hAnsi="Times New Roman" w:cs="Times New Roman"/>
          <w:sz w:val="22"/>
          <w:vertAlign w:val="superscript"/>
        </w:rPr>
      </w:pPr>
    </w:p>
    <w:p w14:paraId="72E5F41E" w14:textId="58EAF673" w:rsidR="004C6A8F" w:rsidRDefault="004C6A8F" w:rsidP="004C6A8F">
      <w:pPr>
        <w:spacing w:line="360" w:lineRule="auto"/>
        <w:jc w:val="center"/>
        <w:rPr>
          <w:rFonts w:ascii="Times New Roman" w:hAnsi="Times New Roman" w:cs="Times New Roman"/>
          <w:sz w:val="22"/>
          <w:vertAlign w:val="superscript"/>
        </w:rPr>
      </w:pPr>
    </w:p>
    <w:p w14:paraId="48FD7963" w14:textId="76D43AF6" w:rsidR="004C6A8F" w:rsidRDefault="004C6A8F" w:rsidP="004C6A8F">
      <w:pPr>
        <w:spacing w:line="360" w:lineRule="auto"/>
        <w:jc w:val="center"/>
        <w:rPr>
          <w:rFonts w:ascii="Times New Roman" w:hAnsi="Times New Roman" w:cs="Times New Roman"/>
          <w:sz w:val="22"/>
          <w:vertAlign w:val="superscript"/>
        </w:rPr>
      </w:pPr>
    </w:p>
    <w:p w14:paraId="46E6D425" w14:textId="15B4CB8F" w:rsidR="004C6A8F" w:rsidRDefault="004C6A8F" w:rsidP="004C6A8F">
      <w:pPr>
        <w:spacing w:line="360" w:lineRule="auto"/>
        <w:jc w:val="center"/>
        <w:rPr>
          <w:rFonts w:ascii="Times New Roman" w:hAnsi="Times New Roman" w:cs="Times New Roman"/>
          <w:sz w:val="22"/>
          <w:vertAlign w:val="superscript"/>
        </w:rPr>
      </w:pPr>
    </w:p>
    <w:p w14:paraId="53F1F541" w14:textId="69FFEC7E" w:rsidR="004C6A8F" w:rsidRDefault="004C6A8F" w:rsidP="004C6A8F">
      <w:pPr>
        <w:spacing w:line="360" w:lineRule="auto"/>
        <w:jc w:val="center"/>
        <w:rPr>
          <w:rFonts w:ascii="Times New Roman" w:hAnsi="Times New Roman" w:cs="Times New Roman"/>
          <w:sz w:val="22"/>
          <w:vertAlign w:val="superscript"/>
        </w:rPr>
      </w:pPr>
    </w:p>
    <w:p w14:paraId="1A208BFF" w14:textId="517D873E" w:rsidR="004C6A8F" w:rsidRDefault="004C6A8F" w:rsidP="004C6A8F">
      <w:pPr>
        <w:spacing w:line="360" w:lineRule="auto"/>
        <w:jc w:val="center"/>
        <w:rPr>
          <w:rFonts w:ascii="Times New Roman" w:hAnsi="Times New Roman" w:cs="Times New Roman"/>
          <w:sz w:val="22"/>
          <w:vertAlign w:val="superscript"/>
        </w:rPr>
      </w:pPr>
    </w:p>
    <w:p w14:paraId="57BA2C4B" w14:textId="55516C8A" w:rsidR="004C6A8F" w:rsidRDefault="004C6A8F" w:rsidP="004C6A8F">
      <w:pPr>
        <w:spacing w:line="360" w:lineRule="auto"/>
        <w:jc w:val="center"/>
        <w:rPr>
          <w:rFonts w:ascii="Times New Roman" w:hAnsi="Times New Roman" w:cs="Times New Roman"/>
          <w:sz w:val="22"/>
          <w:vertAlign w:val="superscript"/>
        </w:rPr>
      </w:pPr>
    </w:p>
    <w:p w14:paraId="2FBDCB8A" w14:textId="531172F3" w:rsidR="004C6A8F" w:rsidRDefault="004C6A8F" w:rsidP="004C6A8F">
      <w:pPr>
        <w:spacing w:line="360" w:lineRule="auto"/>
        <w:jc w:val="center"/>
        <w:rPr>
          <w:rFonts w:ascii="Times New Roman" w:hAnsi="Times New Roman" w:cs="Times New Roman"/>
          <w:sz w:val="22"/>
          <w:vertAlign w:val="superscript"/>
        </w:rPr>
      </w:pPr>
    </w:p>
    <w:p w14:paraId="5F73C485" w14:textId="11835A36" w:rsidR="004C6A8F" w:rsidRDefault="004C6A8F" w:rsidP="004C6A8F">
      <w:pPr>
        <w:spacing w:line="360" w:lineRule="auto"/>
        <w:jc w:val="center"/>
        <w:rPr>
          <w:rFonts w:ascii="Times New Roman" w:hAnsi="Times New Roman" w:cs="Times New Roman"/>
          <w:sz w:val="22"/>
          <w:vertAlign w:val="superscript"/>
        </w:rPr>
      </w:pPr>
    </w:p>
    <w:p w14:paraId="77287B24" w14:textId="20ADB597" w:rsidR="004C6A8F" w:rsidRDefault="004C6A8F" w:rsidP="004C6A8F">
      <w:pPr>
        <w:spacing w:line="360" w:lineRule="auto"/>
        <w:jc w:val="center"/>
        <w:rPr>
          <w:rFonts w:ascii="Times New Roman" w:hAnsi="Times New Roman" w:cs="Times New Roman"/>
          <w:sz w:val="22"/>
          <w:vertAlign w:val="superscript"/>
        </w:rPr>
      </w:pPr>
    </w:p>
    <w:p w14:paraId="431C2165" w14:textId="76C8DDC7" w:rsidR="004C6A8F" w:rsidRDefault="004C6A8F" w:rsidP="004C6A8F">
      <w:pPr>
        <w:spacing w:line="360" w:lineRule="auto"/>
        <w:jc w:val="center"/>
        <w:rPr>
          <w:rFonts w:ascii="Times New Roman" w:hAnsi="Times New Roman" w:cs="Times New Roman"/>
          <w:sz w:val="22"/>
          <w:vertAlign w:val="superscript"/>
        </w:rPr>
      </w:pPr>
    </w:p>
    <w:p w14:paraId="12F11521" w14:textId="12D2C7FB" w:rsidR="004C6A8F" w:rsidRDefault="004C6A8F" w:rsidP="004C6A8F">
      <w:pPr>
        <w:spacing w:line="360" w:lineRule="auto"/>
        <w:jc w:val="center"/>
        <w:rPr>
          <w:rFonts w:ascii="Times New Roman" w:hAnsi="Times New Roman" w:cs="Times New Roman"/>
          <w:sz w:val="22"/>
          <w:vertAlign w:val="superscript"/>
        </w:rPr>
      </w:pPr>
    </w:p>
    <w:p w14:paraId="3B4E9823" w14:textId="5EEC40C4" w:rsidR="004C6A8F" w:rsidRDefault="004C6A8F" w:rsidP="004C6A8F">
      <w:pPr>
        <w:spacing w:line="360" w:lineRule="auto"/>
        <w:jc w:val="center"/>
        <w:rPr>
          <w:rFonts w:ascii="Times New Roman" w:hAnsi="Times New Roman" w:cs="Times New Roman"/>
          <w:sz w:val="22"/>
          <w:vertAlign w:val="superscript"/>
        </w:rPr>
      </w:pPr>
    </w:p>
    <w:p w14:paraId="287D92F8" w14:textId="1B1A4333" w:rsidR="004C6A8F" w:rsidRDefault="004C6A8F" w:rsidP="004C6A8F">
      <w:pPr>
        <w:spacing w:line="360" w:lineRule="auto"/>
        <w:jc w:val="center"/>
        <w:rPr>
          <w:rFonts w:ascii="Times New Roman" w:hAnsi="Times New Roman" w:cs="Times New Roman"/>
          <w:sz w:val="22"/>
          <w:vertAlign w:val="superscript"/>
        </w:rPr>
      </w:pPr>
    </w:p>
    <w:p w14:paraId="5990BE83" w14:textId="36757CD9" w:rsidR="004C6A8F" w:rsidRDefault="004C6A8F" w:rsidP="004C6A8F">
      <w:pPr>
        <w:spacing w:line="360" w:lineRule="auto"/>
        <w:jc w:val="center"/>
        <w:rPr>
          <w:rFonts w:ascii="Times New Roman" w:hAnsi="Times New Roman" w:cs="Times New Roman"/>
          <w:sz w:val="22"/>
          <w:vertAlign w:val="superscript"/>
        </w:rPr>
      </w:pPr>
    </w:p>
    <w:p w14:paraId="54435B9C" w14:textId="0F852EC2" w:rsidR="004C6A8F" w:rsidRDefault="004C6A8F" w:rsidP="004C6A8F">
      <w:pPr>
        <w:spacing w:line="360" w:lineRule="auto"/>
        <w:jc w:val="center"/>
        <w:rPr>
          <w:rFonts w:ascii="Times New Roman" w:hAnsi="Times New Roman" w:cs="Times New Roman"/>
          <w:sz w:val="22"/>
          <w:vertAlign w:val="superscript"/>
        </w:rPr>
      </w:pPr>
    </w:p>
    <w:p w14:paraId="035F767D" w14:textId="071F64EC" w:rsidR="004C6A8F" w:rsidRDefault="004C6A8F" w:rsidP="004C6A8F">
      <w:pPr>
        <w:spacing w:line="360" w:lineRule="auto"/>
        <w:jc w:val="center"/>
        <w:rPr>
          <w:rFonts w:ascii="Times New Roman" w:hAnsi="Times New Roman" w:cs="Times New Roman"/>
          <w:sz w:val="22"/>
          <w:vertAlign w:val="superscript"/>
        </w:rPr>
      </w:pPr>
    </w:p>
    <w:p w14:paraId="5A6F53C0" w14:textId="1DFA0DF6" w:rsidR="004C6A8F" w:rsidRDefault="004C6A8F" w:rsidP="004C6A8F">
      <w:pPr>
        <w:spacing w:line="360" w:lineRule="auto"/>
        <w:jc w:val="center"/>
        <w:rPr>
          <w:rFonts w:ascii="Times New Roman" w:hAnsi="Times New Roman" w:cs="Times New Roman"/>
          <w:sz w:val="22"/>
          <w:vertAlign w:val="superscript"/>
        </w:rPr>
      </w:pPr>
    </w:p>
    <w:p w14:paraId="1CF66592" w14:textId="1F3D1D44" w:rsidR="004C6A8F" w:rsidRDefault="004C6A8F" w:rsidP="004C6A8F">
      <w:pPr>
        <w:spacing w:line="360" w:lineRule="auto"/>
        <w:jc w:val="center"/>
        <w:rPr>
          <w:rFonts w:ascii="Times New Roman" w:hAnsi="Times New Roman" w:cs="Times New Roman"/>
          <w:sz w:val="22"/>
          <w:vertAlign w:val="superscript"/>
        </w:rPr>
      </w:pPr>
    </w:p>
    <w:p w14:paraId="069871AE" w14:textId="224359E4" w:rsidR="004C6A8F" w:rsidRDefault="004C6A8F" w:rsidP="004C6A8F">
      <w:pPr>
        <w:spacing w:line="360" w:lineRule="auto"/>
        <w:jc w:val="center"/>
        <w:rPr>
          <w:rFonts w:ascii="Times New Roman" w:hAnsi="Times New Roman" w:cs="Times New Roman"/>
          <w:sz w:val="22"/>
          <w:vertAlign w:val="superscript"/>
        </w:rPr>
      </w:pPr>
    </w:p>
    <w:p w14:paraId="0CDC327C" w14:textId="12C9C0F2" w:rsidR="004C6A8F" w:rsidRPr="004C6A8F" w:rsidRDefault="004C6A8F" w:rsidP="004C6A8F">
      <w:pPr>
        <w:spacing w:line="360" w:lineRule="auto"/>
        <w:rPr>
          <w:rFonts w:ascii="Times New Roman" w:hAnsi="Times New Roman" w:cs="Times New Roman"/>
          <w:b/>
          <w:bCs/>
          <w:sz w:val="22"/>
        </w:rPr>
      </w:pPr>
      <w:r>
        <w:rPr>
          <w:rFonts w:ascii="Times New Roman" w:hAnsi="Times New Roman" w:cs="Times New Roman"/>
          <w:b/>
          <w:bCs/>
        </w:rPr>
        <w:lastRenderedPageBreak/>
        <w:t>S</w:t>
      </w:r>
      <w:r w:rsidRPr="009F5659">
        <w:rPr>
          <w:rFonts w:ascii="Times New Roman" w:hAnsi="Times New Roman" w:cs="Times New Roman"/>
          <w:b/>
          <w:bCs/>
        </w:rPr>
        <w:t>upplemental figures and figure legends</w:t>
      </w:r>
    </w:p>
    <w:p w14:paraId="71136EB4" w14:textId="2AE00038" w:rsidR="004C6A8F" w:rsidRPr="00B73BD6" w:rsidRDefault="004C6A8F" w:rsidP="004C6A8F">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14:anchorId="444477D8" wp14:editId="716DCDB3">
            <wp:extent cx="514350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6" cstate="print">
                      <a:extLst>
                        <a:ext uri="{28A0092B-C50C-407E-A947-70E740481C1C}">
                          <a14:useLocalDpi xmlns:a14="http://schemas.microsoft.com/office/drawing/2010/main" val="0"/>
                        </a:ext>
                      </a:extLst>
                    </a:blip>
                    <a:srcRect l="4321" t="2071" r="5938" b="61804"/>
                    <a:stretch/>
                  </pic:blipFill>
                  <pic:spPr bwMode="auto">
                    <a:xfrm>
                      <a:off x="0" y="0"/>
                      <a:ext cx="5143500" cy="2990850"/>
                    </a:xfrm>
                    <a:prstGeom prst="rect">
                      <a:avLst/>
                    </a:prstGeom>
                    <a:ln>
                      <a:noFill/>
                    </a:ln>
                    <a:extLst>
                      <a:ext uri="{53640926-AAD7-44D8-BBD7-CCE9431645EC}">
                        <a14:shadowObscured xmlns:a14="http://schemas.microsoft.com/office/drawing/2010/main"/>
                      </a:ext>
                    </a:extLst>
                  </pic:spPr>
                </pic:pic>
              </a:graphicData>
            </a:graphic>
          </wp:inline>
        </w:drawing>
      </w:r>
    </w:p>
    <w:bookmarkEnd w:id="2"/>
    <w:p w14:paraId="38BE776B" w14:textId="5F2626B8" w:rsidR="00EC1051" w:rsidRPr="00DE5862" w:rsidRDefault="00EC1051" w:rsidP="00EC1051">
      <w:pPr>
        <w:spacing w:line="360" w:lineRule="auto"/>
        <w:rPr>
          <w:rFonts w:ascii="Times New Roman" w:hAnsi="Times New Roman" w:cs="Times New Roman"/>
          <w:bCs/>
        </w:rPr>
      </w:pPr>
      <w:r w:rsidRPr="00DE5862">
        <w:rPr>
          <w:rFonts w:ascii="Times New Roman" w:hAnsi="Times New Roman" w:cs="Times New Roman" w:hint="eastAsia"/>
          <w:b/>
          <w:bCs/>
        </w:rPr>
        <w:t>F</w:t>
      </w:r>
      <w:r w:rsidRPr="00DE5862">
        <w:rPr>
          <w:rFonts w:ascii="Times New Roman" w:hAnsi="Times New Roman" w:cs="Times New Roman"/>
          <w:b/>
          <w:bCs/>
        </w:rPr>
        <w:t>igure S1.</w:t>
      </w:r>
      <w:r w:rsidRPr="00DE5862">
        <w:rPr>
          <w:rFonts w:ascii="Times New Roman" w:hAnsi="Times New Roman" w:cs="Times New Roman"/>
        </w:rPr>
        <w:t xml:space="preserve"> </w:t>
      </w:r>
      <w:r w:rsidRPr="00DE5862">
        <w:rPr>
          <w:rFonts w:ascii="Times New Roman" w:hAnsi="Times New Roman" w:cs="Times New Roman"/>
          <w:bCs/>
        </w:rPr>
        <w:t>The ratio and numbers of</w:t>
      </w:r>
      <w:r w:rsidRPr="00DE5862">
        <w:rPr>
          <w:rFonts w:ascii="Times New Roman" w:hAnsi="Times New Roman" w:cs="Times New Roman"/>
          <w:b/>
          <w:bCs/>
        </w:rPr>
        <w:t xml:space="preserve"> </w:t>
      </w:r>
      <w:r w:rsidRPr="00DE5862">
        <w:rPr>
          <w:rFonts w:ascii="Times New Roman" w:hAnsi="Times New Roman" w:cs="Times New Roman"/>
          <w:bCs/>
        </w:rPr>
        <w:t>heart</w:t>
      </w:r>
      <w:r w:rsidRPr="00DE5862">
        <w:rPr>
          <w:rFonts w:ascii="Times New Roman" w:hAnsi="Times New Roman" w:cs="Times New Roman"/>
          <w:b/>
          <w:bCs/>
        </w:rPr>
        <w:t xml:space="preserve"> </w:t>
      </w:r>
      <w:r w:rsidRPr="00DE5862">
        <w:rPr>
          <w:rFonts w:ascii="Times New Roman" w:hAnsi="Times New Roman" w:cs="Times New Roman"/>
        </w:rPr>
        <w:t>GATA3</w:t>
      </w:r>
      <w:r w:rsidRPr="00DE5862">
        <w:rPr>
          <w:rFonts w:ascii="Times New Roman" w:hAnsi="Times New Roman" w:cs="Times New Roman"/>
          <w:vertAlign w:val="superscript"/>
        </w:rPr>
        <w:t xml:space="preserve">+ </w:t>
      </w:r>
      <w:r w:rsidRPr="00DE5862">
        <w:rPr>
          <w:rFonts w:ascii="Times New Roman" w:hAnsi="Times New Roman" w:cs="Times New Roman"/>
        </w:rPr>
        <w:t xml:space="preserve">ILC2 in 8 weeks old wild type C57/B6L mice. </w:t>
      </w:r>
      <w:r w:rsidRPr="009507B4">
        <w:rPr>
          <w:rFonts w:ascii="Times New Roman" w:hAnsi="Times New Roman" w:cs="Times New Roman"/>
          <w:b/>
        </w:rPr>
        <w:t>A</w:t>
      </w:r>
      <w:r w:rsidRPr="00DE5862">
        <w:rPr>
          <w:rFonts w:ascii="Times New Roman" w:hAnsi="Times New Roman" w:cs="Times New Roman"/>
        </w:rPr>
        <w:t xml:space="preserve"> </w:t>
      </w:r>
      <w:bookmarkStart w:id="3" w:name="_Hlk94090590"/>
      <w:r w:rsidRPr="00DE5862">
        <w:rPr>
          <w:rFonts w:ascii="Times New Roman" w:hAnsi="Times New Roman" w:cs="Times New Roman"/>
        </w:rPr>
        <w:t>Cumulative frequencies and enumeration of heart GATA3</w:t>
      </w:r>
      <w:r w:rsidRPr="00DE5862">
        <w:rPr>
          <w:rFonts w:ascii="Times New Roman" w:hAnsi="Times New Roman" w:cs="Times New Roman"/>
          <w:vertAlign w:val="superscript"/>
        </w:rPr>
        <w:t>+</w:t>
      </w:r>
      <w:r w:rsidRPr="00DE5862">
        <w:rPr>
          <w:rFonts w:ascii="Times New Roman" w:hAnsi="Times New Roman" w:cs="Times New Roman"/>
        </w:rPr>
        <w:t>ILC2s among ILC2s (</w:t>
      </w:r>
      <w:r w:rsidRPr="00DE5862">
        <w:rPr>
          <w:rFonts w:ascii="Times New Roman" w:hAnsi="Times New Roman" w:cs="Times New Roman" w:hint="eastAsia"/>
        </w:rPr>
        <w:t>identification as CD45</w:t>
      </w:r>
      <w:r w:rsidRPr="00DE5862">
        <w:rPr>
          <w:rFonts w:ascii="Times New Roman" w:hAnsi="Times New Roman" w:cs="Times New Roman"/>
          <w:vertAlign w:val="superscript"/>
        </w:rPr>
        <w:t>+</w:t>
      </w:r>
      <w:r w:rsidRPr="00DE5862">
        <w:rPr>
          <w:rFonts w:ascii="Times New Roman" w:hAnsi="Times New Roman" w:cs="Times New Roman"/>
        </w:rPr>
        <w:t>L</w:t>
      </w:r>
      <w:r w:rsidRPr="00DE5862">
        <w:rPr>
          <w:rFonts w:ascii="Times New Roman" w:hAnsi="Times New Roman" w:cs="Times New Roman" w:hint="eastAsia"/>
        </w:rPr>
        <w:t>in</w:t>
      </w:r>
      <w:r w:rsidRPr="00DE5862">
        <w:rPr>
          <w:rFonts w:ascii="Times New Roman" w:eastAsia="Times New Roman" w:hAnsi="Times New Roman" w:cs="Times New Roman"/>
          <w:vertAlign w:val="superscript"/>
        </w:rPr>
        <w:t>-</w:t>
      </w:r>
      <w:r w:rsidRPr="00DE5862">
        <w:rPr>
          <w:rFonts w:ascii="Times New Roman" w:hAnsi="Times New Roman" w:cs="Times New Roman" w:hint="eastAsia"/>
        </w:rPr>
        <w:t>CD127</w:t>
      </w:r>
      <w:r w:rsidRPr="00DE5862">
        <w:rPr>
          <w:rFonts w:ascii="Times New Roman" w:hAnsi="Times New Roman" w:cs="Times New Roman"/>
          <w:vertAlign w:val="superscript"/>
        </w:rPr>
        <w:t>+</w:t>
      </w:r>
      <w:r w:rsidRPr="00DE5862">
        <w:rPr>
          <w:rFonts w:ascii="Times New Roman" w:hAnsi="Times New Roman" w:cs="Times New Roman" w:hint="eastAsia"/>
        </w:rPr>
        <w:t>CD90.2</w:t>
      </w:r>
      <w:r w:rsidRPr="00DE5862">
        <w:rPr>
          <w:rFonts w:ascii="Times New Roman" w:hAnsi="Times New Roman" w:cs="Times New Roman"/>
          <w:vertAlign w:val="superscript"/>
        </w:rPr>
        <w:t xml:space="preserve">+ </w:t>
      </w:r>
      <w:r w:rsidRPr="00DE5862">
        <w:rPr>
          <w:rFonts w:ascii="Times New Roman" w:hAnsi="Times New Roman" w:cs="Times New Roman" w:hint="eastAsia"/>
        </w:rPr>
        <w:t>ST2</w:t>
      </w:r>
      <w:r w:rsidRPr="00DE5862">
        <w:rPr>
          <w:rFonts w:ascii="Times New Roman" w:hAnsi="Times New Roman" w:cs="Times New Roman"/>
          <w:vertAlign w:val="superscript"/>
        </w:rPr>
        <w:t>+</w:t>
      </w:r>
      <w:r w:rsidRPr="00DE5862">
        <w:rPr>
          <w:rFonts w:ascii="Times New Roman" w:hAnsi="Times New Roman" w:cs="Times New Roman" w:hint="eastAsia"/>
        </w:rPr>
        <w:t>cells</w:t>
      </w:r>
      <w:r w:rsidRPr="00DE5862">
        <w:rPr>
          <w:rFonts w:ascii="Times New Roman" w:hAnsi="Times New Roman" w:cs="Times New Roman"/>
        </w:rPr>
        <w:t>, left) or CD45</w:t>
      </w:r>
      <w:r w:rsidRPr="00DE5862">
        <w:rPr>
          <w:rFonts w:ascii="Times New Roman" w:hAnsi="Times New Roman" w:cs="Times New Roman"/>
          <w:vertAlign w:val="superscript"/>
        </w:rPr>
        <w:t>+</w:t>
      </w:r>
      <w:r w:rsidRPr="00DE5862">
        <w:rPr>
          <w:rFonts w:ascii="Times New Roman" w:hAnsi="Times New Roman" w:cs="Times New Roman"/>
        </w:rPr>
        <w:t xml:space="preserve"> lymphocyte (middle) in 8-week-old wild type mice by flow cytometric analysis.</w:t>
      </w:r>
      <w:bookmarkEnd w:id="3"/>
      <w:r w:rsidRPr="00DE5862">
        <w:rPr>
          <w:rFonts w:ascii="Times New Roman" w:hAnsi="Times New Roman" w:cs="Times New Roman"/>
        </w:rPr>
        <w:t xml:space="preserve"> </w:t>
      </w:r>
      <w:r w:rsidRPr="009507B4">
        <w:rPr>
          <w:rFonts w:ascii="Times New Roman" w:hAnsi="Times New Roman" w:cs="Times New Roman"/>
          <w:b/>
        </w:rPr>
        <w:t>B</w:t>
      </w:r>
      <w:r w:rsidRPr="00DE5862">
        <w:rPr>
          <w:rFonts w:ascii="Times New Roman" w:hAnsi="Times New Roman" w:cs="Times New Roman"/>
        </w:rPr>
        <w:t xml:space="preserve"> Cumulative frequencies and enumeration of heart GATA3</w:t>
      </w:r>
      <w:r w:rsidRPr="00DE5862">
        <w:rPr>
          <w:rFonts w:ascii="Times New Roman" w:hAnsi="Times New Roman" w:cs="Times New Roman"/>
          <w:vertAlign w:val="superscript"/>
        </w:rPr>
        <w:t>+</w:t>
      </w:r>
      <w:r w:rsidRPr="00DE5862">
        <w:rPr>
          <w:rFonts w:ascii="Times New Roman" w:hAnsi="Times New Roman" w:cs="Times New Roman"/>
        </w:rPr>
        <w:t>CD127</w:t>
      </w:r>
      <w:r w:rsidRPr="00DE5862">
        <w:rPr>
          <w:rFonts w:ascii="Times New Roman" w:hAnsi="Times New Roman" w:cs="Times New Roman"/>
          <w:vertAlign w:val="superscript"/>
        </w:rPr>
        <w:t xml:space="preserve">+ </w:t>
      </w:r>
      <w:r w:rsidRPr="00DE5862">
        <w:rPr>
          <w:rFonts w:ascii="Times New Roman" w:hAnsi="Times New Roman" w:cs="Times New Roman"/>
        </w:rPr>
        <w:t>ILC2s among CD45</w:t>
      </w:r>
      <w:r w:rsidRPr="00DE5862">
        <w:rPr>
          <w:rFonts w:ascii="Times New Roman" w:hAnsi="Times New Roman" w:cs="Times New Roman"/>
          <w:vertAlign w:val="superscript"/>
        </w:rPr>
        <w:t>+</w:t>
      </w:r>
      <w:r w:rsidRPr="00DE5862">
        <w:rPr>
          <w:rFonts w:ascii="Times New Roman" w:hAnsi="Times New Roman" w:cs="Times New Roman"/>
        </w:rPr>
        <w:t xml:space="preserve"> lymphocyte in 8-week-old wild type mice by flow cytometric analysis. Each dot represents one mouse; different color represents different litter; error bars represent </w:t>
      </w:r>
      <w:r w:rsidRPr="00DE5862">
        <w:rPr>
          <w:rFonts w:ascii="Times New Roman" w:hAnsi="Times New Roman" w:cs="Times New Roman"/>
          <w:sz w:val="22"/>
        </w:rPr>
        <w:t>mean ± SD</w:t>
      </w:r>
      <w:r w:rsidRPr="00DE5862">
        <w:rPr>
          <w:rFonts w:ascii="Times New Roman" w:hAnsi="Times New Roman" w:cs="Times New Roman"/>
        </w:rPr>
        <w:t>; *</w:t>
      </w:r>
      <w:r w:rsidRPr="00DE5862">
        <w:rPr>
          <w:rFonts w:ascii="Times New Roman" w:hAnsi="Times New Roman" w:cs="Times New Roman"/>
          <w:i/>
          <w:iCs/>
        </w:rPr>
        <w:t>p</w:t>
      </w:r>
      <w:r w:rsidRPr="00DE5862">
        <w:rPr>
          <w:rFonts w:ascii="Times New Roman" w:hAnsi="Times New Roman" w:cs="Times New Roman"/>
        </w:rPr>
        <w:t xml:space="preserve"> &lt; 0.05, **</w:t>
      </w:r>
      <w:r w:rsidRPr="00DE5862">
        <w:rPr>
          <w:rFonts w:ascii="Times New Roman" w:hAnsi="Times New Roman" w:cs="Times New Roman"/>
          <w:i/>
          <w:iCs/>
        </w:rPr>
        <w:t>p</w:t>
      </w:r>
      <w:r w:rsidRPr="00DE5862">
        <w:rPr>
          <w:rFonts w:ascii="Times New Roman" w:hAnsi="Times New Roman" w:cs="Times New Roman"/>
        </w:rPr>
        <w:t xml:space="preserve"> &lt; 0.01.</w:t>
      </w:r>
      <w:r w:rsidRPr="00DE5862">
        <w:rPr>
          <w:rFonts w:ascii="Times New Roman" w:hAnsi="Times New Roman" w:cs="Times New Roman"/>
          <w:sz w:val="22"/>
        </w:rPr>
        <w:t xml:space="preserve"> Unpaired two-tailed Student’s t-test</w:t>
      </w:r>
      <w:r w:rsidRPr="00DE5862">
        <w:rPr>
          <w:rFonts w:ascii="Times New Roman" w:hAnsi="Times New Roman" w:cs="Times New Roman"/>
        </w:rPr>
        <w:t xml:space="preserve"> (A-B).</w:t>
      </w:r>
    </w:p>
    <w:p w14:paraId="7DF811F1" w14:textId="0124F2B1" w:rsidR="00EC1051" w:rsidRDefault="00EC1051" w:rsidP="00EC1051">
      <w:pPr>
        <w:spacing w:line="360" w:lineRule="auto"/>
        <w:rPr>
          <w:rFonts w:ascii="Times New Roman" w:hAnsi="Times New Roman" w:cs="Times New Roman"/>
        </w:rPr>
      </w:pPr>
    </w:p>
    <w:p w14:paraId="017F2C2C" w14:textId="5369C780" w:rsidR="004C6A8F" w:rsidRDefault="004C6A8F" w:rsidP="00EC1051">
      <w:pPr>
        <w:spacing w:line="360" w:lineRule="auto"/>
        <w:rPr>
          <w:rFonts w:ascii="Times New Roman" w:hAnsi="Times New Roman" w:cs="Times New Roman"/>
        </w:rPr>
      </w:pPr>
    </w:p>
    <w:p w14:paraId="1C17695F" w14:textId="2B1A2036" w:rsidR="004C6A8F" w:rsidRDefault="004C6A8F" w:rsidP="00EC1051">
      <w:pPr>
        <w:spacing w:line="360" w:lineRule="auto"/>
        <w:rPr>
          <w:rFonts w:ascii="Times New Roman" w:hAnsi="Times New Roman" w:cs="Times New Roman"/>
        </w:rPr>
      </w:pPr>
    </w:p>
    <w:p w14:paraId="24527044" w14:textId="404FB44C" w:rsidR="004C6A8F" w:rsidRDefault="004C6A8F" w:rsidP="00EC1051">
      <w:pPr>
        <w:spacing w:line="360" w:lineRule="auto"/>
        <w:rPr>
          <w:rFonts w:ascii="Times New Roman" w:hAnsi="Times New Roman" w:cs="Times New Roman"/>
        </w:rPr>
      </w:pPr>
    </w:p>
    <w:p w14:paraId="4CC4A532" w14:textId="60C57EFD" w:rsidR="004C6A8F" w:rsidRDefault="004C6A8F" w:rsidP="00EC1051">
      <w:pPr>
        <w:spacing w:line="360" w:lineRule="auto"/>
        <w:rPr>
          <w:rFonts w:ascii="Times New Roman" w:hAnsi="Times New Roman" w:cs="Times New Roman"/>
        </w:rPr>
      </w:pPr>
    </w:p>
    <w:p w14:paraId="13A5948B" w14:textId="5762B984" w:rsidR="004C6A8F" w:rsidRDefault="004C6A8F" w:rsidP="00EC1051">
      <w:pPr>
        <w:spacing w:line="360" w:lineRule="auto"/>
        <w:rPr>
          <w:rFonts w:ascii="Times New Roman" w:hAnsi="Times New Roman" w:cs="Times New Roman"/>
        </w:rPr>
      </w:pPr>
    </w:p>
    <w:p w14:paraId="0173D42C" w14:textId="4722E3D4" w:rsidR="004C6A8F" w:rsidRDefault="004C6A8F" w:rsidP="00EC1051">
      <w:pPr>
        <w:spacing w:line="360" w:lineRule="auto"/>
        <w:rPr>
          <w:rFonts w:ascii="Times New Roman" w:hAnsi="Times New Roman" w:cs="Times New Roman"/>
        </w:rPr>
      </w:pPr>
    </w:p>
    <w:p w14:paraId="208B2358" w14:textId="6141B7C3" w:rsidR="004C6A8F" w:rsidRDefault="004C6A8F" w:rsidP="00EC1051">
      <w:pPr>
        <w:spacing w:line="360" w:lineRule="auto"/>
        <w:rPr>
          <w:rFonts w:ascii="Times New Roman" w:hAnsi="Times New Roman" w:cs="Times New Roman"/>
        </w:rPr>
      </w:pPr>
    </w:p>
    <w:p w14:paraId="31338CDB" w14:textId="114D955F" w:rsidR="004C6A8F" w:rsidRDefault="004C6A8F" w:rsidP="00EC1051">
      <w:pPr>
        <w:spacing w:line="360" w:lineRule="auto"/>
        <w:rPr>
          <w:rFonts w:ascii="Times New Roman" w:hAnsi="Times New Roman" w:cs="Times New Roman"/>
        </w:rPr>
      </w:pPr>
    </w:p>
    <w:p w14:paraId="68682152" w14:textId="1F377DCA" w:rsidR="004C6A8F" w:rsidRDefault="004C6A8F" w:rsidP="00EC1051">
      <w:pPr>
        <w:spacing w:line="360" w:lineRule="auto"/>
        <w:rPr>
          <w:rFonts w:ascii="Times New Roman" w:hAnsi="Times New Roman" w:cs="Times New Roman"/>
        </w:rPr>
      </w:pPr>
    </w:p>
    <w:p w14:paraId="2EE180CE" w14:textId="7F52C73D" w:rsidR="004C6A8F" w:rsidRDefault="004C6A8F" w:rsidP="00EC1051">
      <w:pPr>
        <w:spacing w:line="360" w:lineRule="auto"/>
        <w:rPr>
          <w:rFonts w:ascii="Times New Roman" w:hAnsi="Times New Roman" w:cs="Times New Roman"/>
        </w:rPr>
      </w:pPr>
    </w:p>
    <w:p w14:paraId="13DF4F3C" w14:textId="0E3AAC64" w:rsidR="004C6A8F" w:rsidRPr="00DE5862" w:rsidRDefault="004C6A8F" w:rsidP="00EC1051">
      <w:pPr>
        <w:spacing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7D3E322B" wp14:editId="124B4FE4">
            <wp:extent cx="5731510" cy="70485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7" cstate="print">
                      <a:extLst>
                        <a:ext uri="{28A0092B-C50C-407E-A947-70E740481C1C}">
                          <a14:useLocalDpi xmlns:a14="http://schemas.microsoft.com/office/drawing/2010/main" val="0"/>
                        </a:ext>
                      </a:extLst>
                    </a:blip>
                    <a:srcRect t="5141" b="8383"/>
                    <a:stretch/>
                  </pic:blipFill>
                  <pic:spPr bwMode="auto">
                    <a:xfrm>
                      <a:off x="0" y="0"/>
                      <a:ext cx="5731510" cy="7048500"/>
                    </a:xfrm>
                    <a:prstGeom prst="rect">
                      <a:avLst/>
                    </a:prstGeom>
                    <a:ln>
                      <a:noFill/>
                    </a:ln>
                    <a:extLst>
                      <a:ext uri="{53640926-AAD7-44D8-BBD7-CCE9431645EC}">
                        <a14:shadowObscured xmlns:a14="http://schemas.microsoft.com/office/drawing/2010/main"/>
                      </a:ext>
                    </a:extLst>
                  </pic:spPr>
                </pic:pic>
              </a:graphicData>
            </a:graphic>
          </wp:inline>
        </w:drawing>
      </w:r>
    </w:p>
    <w:p w14:paraId="30D55518" w14:textId="3F5CAB3D" w:rsidR="00EC1051" w:rsidRPr="00DE5862" w:rsidRDefault="00EC1051" w:rsidP="00EC1051">
      <w:pPr>
        <w:spacing w:line="360" w:lineRule="auto"/>
        <w:rPr>
          <w:rFonts w:ascii="Times New Roman" w:hAnsi="Times New Roman" w:cs="Times New Roman"/>
        </w:rPr>
      </w:pPr>
      <w:r w:rsidRPr="00DE5862">
        <w:rPr>
          <w:rFonts w:ascii="Times New Roman" w:hAnsi="Times New Roman" w:cs="Times New Roman"/>
          <w:b/>
          <w:bCs/>
        </w:rPr>
        <w:t xml:space="preserve">Figure S2. </w:t>
      </w:r>
      <w:r w:rsidRPr="00DE5862">
        <w:rPr>
          <w:rFonts w:ascii="Times New Roman" w:hAnsi="Times New Roman" w:cs="Times New Roman"/>
        </w:rPr>
        <w:t xml:space="preserve">The responsiveness of heart ILC2s to sex hormones. </w:t>
      </w:r>
      <w:r w:rsidR="009507B4" w:rsidRPr="009507B4">
        <w:rPr>
          <w:rFonts w:ascii="Times New Roman" w:hAnsi="Times New Roman" w:cs="Times New Roman"/>
          <w:b/>
        </w:rPr>
        <w:t>A-B</w:t>
      </w:r>
      <w:r w:rsidR="009507B4">
        <w:rPr>
          <w:rFonts w:ascii="Times New Roman" w:hAnsi="Times New Roman" w:cs="Times New Roman"/>
        </w:rPr>
        <w:t xml:space="preserve"> </w:t>
      </w:r>
      <w:r w:rsidRPr="00DE5862">
        <w:rPr>
          <w:rFonts w:ascii="Times New Roman" w:hAnsi="Times New Roman" w:cs="Times New Roman"/>
        </w:rPr>
        <w:t>The cumulative frequencies of heart ILC2s among CD45</w:t>
      </w:r>
      <w:r w:rsidRPr="00DE5862">
        <w:rPr>
          <w:rFonts w:ascii="Times New Roman" w:hAnsi="Times New Roman" w:cs="Times New Roman"/>
          <w:vertAlign w:val="superscript"/>
        </w:rPr>
        <w:t>+</w:t>
      </w:r>
      <w:r w:rsidRPr="00DE5862">
        <w:rPr>
          <w:rFonts w:ascii="Times New Roman" w:hAnsi="Times New Roman" w:cs="Times New Roman"/>
        </w:rPr>
        <w:t xml:space="preserve"> lymphocyte treated by indicated concentrations of </w:t>
      </w:r>
      <w:bookmarkStart w:id="4" w:name="OLE_LINK36"/>
      <w:bookmarkStart w:id="5" w:name="OLE_LINK37"/>
      <w:r w:rsidRPr="00DE5862">
        <w:rPr>
          <w:rFonts w:ascii="Times New Roman" w:hAnsi="Times New Roman" w:cs="Times New Roman"/>
        </w:rPr>
        <w:t>17β-E2 (</w:t>
      </w:r>
      <w:r w:rsidRPr="009507B4">
        <w:rPr>
          <w:rFonts w:ascii="Times New Roman" w:hAnsi="Times New Roman" w:cs="Times New Roman"/>
          <w:b/>
        </w:rPr>
        <w:t>A</w:t>
      </w:r>
      <w:r w:rsidRPr="00DE5862">
        <w:rPr>
          <w:rFonts w:ascii="Times New Roman" w:hAnsi="Times New Roman" w:cs="Times New Roman"/>
        </w:rPr>
        <w:t>) and testosterone (</w:t>
      </w:r>
      <w:r w:rsidRPr="009507B4">
        <w:rPr>
          <w:rFonts w:ascii="Times New Roman" w:hAnsi="Times New Roman" w:cs="Times New Roman"/>
          <w:b/>
        </w:rPr>
        <w:t>B</w:t>
      </w:r>
      <w:r w:rsidRPr="00DE5862">
        <w:rPr>
          <w:rFonts w:ascii="Times New Roman" w:hAnsi="Times New Roman" w:cs="Times New Roman"/>
        </w:rPr>
        <w:t>)</w:t>
      </w:r>
      <w:bookmarkEnd w:id="4"/>
      <w:bookmarkEnd w:id="5"/>
      <w:r w:rsidRPr="00DE5862">
        <w:rPr>
          <w:rFonts w:ascii="Times New Roman" w:hAnsi="Times New Roman" w:cs="Times New Roman"/>
        </w:rPr>
        <w:t xml:space="preserve"> for 4 hours. </w:t>
      </w:r>
      <w:r w:rsidR="009507B4" w:rsidRPr="009507B4">
        <w:rPr>
          <w:rFonts w:ascii="Times New Roman" w:hAnsi="Times New Roman" w:cs="Times New Roman"/>
          <w:b/>
        </w:rPr>
        <w:t>C-D</w:t>
      </w:r>
      <w:r w:rsidR="009507B4">
        <w:rPr>
          <w:rFonts w:ascii="Times New Roman" w:hAnsi="Times New Roman" w:cs="Times New Roman"/>
        </w:rPr>
        <w:t xml:space="preserve"> </w:t>
      </w:r>
      <w:r w:rsidRPr="00DE5862">
        <w:rPr>
          <w:rFonts w:ascii="Times New Roman" w:hAnsi="Times New Roman" w:cs="Times New Roman"/>
        </w:rPr>
        <w:t>The gMFI of indicated surface makers on heart ILC2s for both male and female mice after indicated concentrations of 17β-E2 (</w:t>
      </w:r>
      <w:r w:rsidRPr="009507B4">
        <w:rPr>
          <w:rFonts w:ascii="Times New Roman" w:hAnsi="Times New Roman" w:cs="Times New Roman"/>
          <w:b/>
        </w:rPr>
        <w:t>C</w:t>
      </w:r>
      <w:r w:rsidRPr="00DE5862">
        <w:rPr>
          <w:rFonts w:ascii="Times New Roman" w:hAnsi="Times New Roman" w:cs="Times New Roman"/>
        </w:rPr>
        <w:t>) and testosterone (</w:t>
      </w:r>
      <w:r w:rsidRPr="009507B4">
        <w:rPr>
          <w:rFonts w:ascii="Times New Roman" w:hAnsi="Times New Roman" w:cs="Times New Roman"/>
          <w:b/>
        </w:rPr>
        <w:t>D</w:t>
      </w:r>
      <w:r w:rsidRPr="00DE5862">
        <w:rPr>
          <w:rFonts w:ascii="Times New Roman" w:hAnsi="Times New Roman" w:cs="Times New Roman"/>
        </w:rPr>
        <w:t>) stimulation for 4 hours. Each dot represents one mouse; different color represents different litter; error bars</w:t>
      </w:r>
      <w:r w:rsidRPr="00DE5862">
        <w:rPr>
          <w:rFonts w:ascii="Times New Roman" w:hAnsi="Times New Roman" w:cs="Times New Roman" w:hint="eastAsia"/>
        </w:rPr>
        <w:t xml:space="preserve"> </w:t>
      </w:r>
      <w:r w:rsidRPr="00DE5862">
        <w:rPr>
          <w:rFonts w:ascii="Times New Roman" w:hAnsi="Times New Roman" w:cs="Times New Roman"/>
        </w:rPr>
        <w:t xml:space="preserve">represent </w:t>
      </w:r>
      <w:r w:rsidRPr="00DE5862">
        <w:rPr>
          <w:rFonts w:ascii="Times New Roman" w:hAnsi="Times New Roman" w:cs="Times New Roman"/>
          <w:sz w:val="22"/>
        </w:rPr>
        <w:t>mean ± SD</w:t>
      </w:r>
      <w:r w:rsidRPr="00DE5862">
        <w:rPr>
          <w:rFonts w:ascii="Times New Roman" w:hAnsi="Times New Roman" w:cs="Times New Roman"/>
        </w:rPr>
        <w:t xml:space="preserve">; </w:t>
      </w:r>
      <w:r w:rsidRPr="00DE5862">
        <w:rPr>
          <w:rFonts w:ascii="Times New Roman" w:hAnsi="Times New Roman" w:cs="Times New Roman"/>
          <w:sz w:val="22"/>
        </w:rPr>
        <w:t>Two-way ANOVA followed by Dunnett’s test (A-D).</w:t>
      </w:r>
    </w:p>
    <w:p w14:paraId="2C0D0021" w14:textId="3C5ADBBF" w:rsidR="004C6A8F" w:rsidRPr="00DE5862" w:rsidRDefault="004C6A8F" w:rsidP="004C6A8F">
      <w:pPr>
        <w:spacing w:line="360" w:lineRule="auto"/>
        <w:ind w:firstLineChars="200" w:firstLine="420"/>
        <w:rPr>
          <w:rFonts w:ascii="Times New Roman" w:hAnsi="Times New Roman" w:cs="Times New Roman"/>
        </w:rPr>
      </w:pPr>
      <w:r>
        <w:rPr>
          <w:rFonts w:ascii="Times New Roman" w:hAnsi="Times New Roman" w:cs="Times New Roman"/>
          <w:noProof/>
        </w:rPr>
        <w:lastRenderedPageBreak/>
        <w:drawing>
          <wp:inline distT="0" distB="0" distL="0" distR="0" wp14:anchorId="744C8EF3" wp14:editId="25824D7A">
            <wp:extent cx="5057775" cy="35052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8" cstate="print">
                      <a:extLst>
                        <a:ext uri="{28A0092B-C50C-407E-A947-70E740481C1C}">
                          <a14:useLocalDpi xmlns:a14="http://schemas.microsoft.com/office/drawing/2010/main" val="0"/>
                        </a:ext>
                      </a:extLst>
                    </a:blip>
                    <a:srcRect l="5318" t="3336" r="6437" b="54326"/>
                    <a:stretch/>
                  </pic:blipFill>
                  <pic:spPr bwMode="auto">
                    <a:xfrm>
                      <a:off x="0" y="0"/>
                      <a:ext cx="5057775" cy="3505200"/>
                    </a:xfrm>
                    <a:prstGeom prst="rect">
                      <a:avLst/>
                    </a:prstGeom>
                    <a:ln>
                      <a:noFill/>
                    </a:ln>
                    <a:extLst>
                      <a:ext uri="{53640926-AAD7-44D8-BBD7-CCE9431645EC}">
                        <a14:shadowObscured xmlns:a14="http://schemas.microsoft.com/office/drawing/2010/main"/>
                      </a:ext>
                    </a:extLst>
                  </pic:spPr>
                </pic:pic>
              </a:graphicData>
            </a:graphic>
          </wp:inline>
        </w:drawing>
      </w:r>
    </w:p>
    <w:p w14:paraId="2273B031" w14:textId="7943D078" w:rsidR="00EC1051" w:rsidRPr="00DE5862" w:rsidRDefault="00EC1051" w:rsidP="00EC1051">
      <w:pPr>
        <w:spacing w:line="360" w:lineRule="auto"/>
        <w:rPr>
          <w:rFonts w:ascii="Times New Roman" w:hAnsi="Times New Roman" w:cs="Times New Roman"/>
        </w:rPr>
      </w:pPr>
      <w:r w:rsidRPr="00DE5862">
        <w:rPr>
          <w:rFonts w:ascii="Times New Roman" w:hAnsi="Times New Roman" w:cs="Times New Roman"/>
          <w:b/>
          <w:bCs/>
        </w:rPr>
        <w:t>Figure S3.</w:t>
      </w:r>
      <w:r w:rsidRPr="00DE5862">
        <w:rPr>
          <w:rFonts w:ascii="Times New Roman" w:hAnsi="Times New Roman" w:cs="Times New Roman"/>
        </w:rPr>
        <w:t xml:space="preserve"> scRNA-Seq analysis of heart lymphocytes from both male and female mice related to Figure 6</w:t>
      </w:r>
      <w:r w:rsidRPr="00DE5862">
        <w:rPr>
          <w:rFonts w:ascii="Times New Roman" w:hAnsi="Times New Roman" w:cs="Times New Roman"/>
          <w:bCs/>
        </w:rPr>
        <w:t>.</w:t>
      </w:r>
      <w:r w:rsidRPr="00DE5862">
        <w:rPr>
          <w:rFonts w:ascii="Times New Roman" w:hAnsi="Times New Roman" w:cs="Times New Roman"/>
        </w:rPr>
        <w:t xml:space="preserve"> </w:t>
      </w:r>
      <w:r w:rsidRPr="009507B4">
        <w:rPr>
          <w:rFonts w:ascii="Times New Roman" w:hAnsi="Times New Roman" w:cs="Times New Roman"/>
          <w:b/>
        </w:rPr>
        <w:t>A</w:t>
      </w:r>
      <w:r w:rsidRPr="00DE5862">
        <w:rPr>
          <w:rFonts w:ascii="Times New Roman" w:hAnsi="Times New Roman" w:cs="Times New Roman"/>
        </w:rPr>
        <w:t xml:space="preserve"> UMAP reduction and data visualization of heart major lymphocyte with high expression of CD45. After unsupervised clustering, different types of lymphocytes were identified by corresponding markers. In total heart ILC2s were highlighted by red circle. </w:t>
      </w:r>
      <w:r w:rsidRPr="009507B4">
        <w:rPr>
          <w:rFonts w:ascii="Times New Roman" w:hAnsi="Times New Roman" w:cs="Times New Roman"/>
          <w:b/>
        </w:rPr>
        <w:t>B</w:t>
      </w:r>
      <w:r w:rsidRPr="00DE5862">
        <w:rPr>
          <w:rFonts w:ascii="Times New Roman" w:hAnsi="Times New Roman" w:cs="Times New Roman"/>
        </w:rPr>
        <w:t xml:space="preserve"> Violin plots showing the expression of ILC2s marker genes (</w:t>
      </w:r>
      <w:r w:rsidRPr="00DE5862">
        <w:rPr>
          <w:rFonts w:ascii="Times New Roman" w:hAnsi="Times New Roman" w:cs="Times New Roman"/>
          <w:i/>
        </w:rPr>
        <w:t>Gata3, Il7r</w:t>
      </w:r>
      <w:r w:rsidRPr="00DE5862">
        <w:rPr>
          <w:rFonts w:ascii="Times New Roman" w:hAnsi="Times New Roman" w:cs="Times New Roman"/>
        </w:rPr>
        <w:t xml:space="preserve">) in heart lymphocyte. </w:t>
      </w:r>
      <w:r w:rsidRPr="009507B4">
        <w:rPr>
          <w:rFonts w:ascii="Times New Roman" w:hAnsi="Times New Roman" w:cs="Times New Roman"/>
          <w:b/>
        </w:rPr>
        <w:t>C</w:t>
      </w:r>
      <w:r w:rsidRPr="00DE5862">
        <w:rPr>
          <w:rFonts w:ascii="Times New Roman" w:hAnsi="Times New Roman" w:cs="Times New Roman"/>
        </w:rPr>
        <w:t xml:space="preserve"> UMAP plot showing the heart lymphocyte cell types in male and female mice.</w:t>
      </w:r>
    </w:p>
    <w:p w14:paraId="1ED9B12E" w14:textId="77777777" w:rsidR="00AE7196" w:rsidRPr="00EC1051" w:rsidRDefault="00AE7196"/>
    <w:sectPr w:rsidR="00AE7196" w:rsidRPr="00EC1051" w:rsidSect="0060588D">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B9F7D1" w14:textId="77777777" w:rsidR="00982DA5" w:rsidRDefault="00982DA5" w:rsidP="004C6A8F">
      <w:r>
        <w:separator/>
      </w:r>
    </w:p>
  </w:endnote>
  <w:endnote w:type="continuationSeparator" w:id="0">
    <w:p w14:paraId="21B34AD5" w14:textId="77777777" w:rsidR="00982DA5" w:rsidRDefault="00982DA5" w:rsidP="004C6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AC624F" w14:textId="77777777" w:rsidR="00982DA5" w:rsidRDefault="00982DA5" w:rsidP="004C6A8F">
      <w:r>
        <w:separator/>
      </w:r>
    </w:p>
  </w:footnote>
  <w:footnote w:type="continuationSeparator" w:id="0">
    <w:p w14:paraId="7EE31426" w14:textId="77777777" w:rsidR="00982DA5" w:rsidRDefault="00982DA5" w:rsidP="004C6A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051"/>
    <w:rsid w:val="00027FA7"/>
    <w:rsid w:val="000703D5"/>
    <w:rsid w:val="00070727"/>
    <w:rsid w:val="00073807"/>
    <w:rsid w:val="0008083E"/>
    <w:rsid w:val="00172403"/>
    <w:rsid w:val="001F5426"/>
    <w:rsid w:val="00216B47"/>
    <w:rsid w:val="00245088"/>
    <w:rsid w:val="0025151D"/>
    <w:rsid w:val="002613BC"/>
    <w:rsid w:val="00284B2D"/>
    <w:rsid w:val="00285ACA"/>
    <w:rsid w:val="00353767"/>
    <w:rsid w:val="00364D5A"/>
    <w:rsid w:val="00365660"/>
    <w:rsid w:val="003967BD"/>
    <w:rsid w:val="003D6BBF"/>
    <w:rsid w:val="0040392F"/>
    <w:rsid w:val="004442A2"/>
    <w:rsid w:val="00445513"/>
    <w:rsid w:val="004834C6"/>
    <w:rsid w:val="004953ED"/>
    <w:rsid w:val="004B0EE8"/>
    <w:rsid w:val="004C6A8F"/>
    <w:rsid w:val="00507B2F"/>
    <w:rsid w:val="00553684"/>
    <w:rsid w:val="005F5D70"/>
    <w:rsid w:val="00625002"/>
    <w:rsid w:val="00645F37"/>
    <w:rsid w:val="00654165"/>
    <w:rsid w:val="006B719F"/>
    <w:rsid w:val="006F26C4"/>
    <w:rsid w:val="00725D19"/>
    <w:rsid w:val="00793CDB"/>
    <w:rsid w:val="007C466A"/>
    <w:rsid w:val="00814281"/>
    <w:rsid w:val="0086485E"/>
    <w:rsid w:val="0087252C"/>
    <w:rsid w:val="008B6038"/>
    <w:rsid w:val="00932A22"/>
    <w:rsid w:val="00940B8C"/>
    <w:rsid w:val="009507B4"/>
    <w:rsid w:val="00957014"/>
    <w:rsid w:val="00982DA5"/>
    <w:rsid w:val="00994C46"/>
    <w:rsid w:val="009A1929"/>
    <w:rsid w:val="009A250D"/>
    <w:rsid w:val="00A461C6"/>
    <w:rsid w:val="00A67CF2"/>
    <w:rsid w:val="00A76A4E"/>
    <w:rsid w:val="00AA7137"/>
    <w:rsid w:val="00AE7196"/>
    <w:rsid w:val="00B55767"/>
    <w:rsid w:val="00B73B69"/>
    <w:rsid w:val="00BB4EEC"/>
    <w:rsid w:val="00BD3623"/>
    <w:rsid w:val="00BF5C4F"/>
    <w:rsid w:val="00C41E39"/>
    <w:rsid w:val="00CF30B2"/>
    <w:rsid w:val="00D555B6"/>
    <w:rsid w:val="00E34C42"/>
    <w:rsid w:val="00E94DF8"/>
    <w:rsid w:val="00EC1051"/>
    <w:rsid w:val="00ED3922"/>
    <w:rsid w:val="00EE08D3"/>
    <w:rsid w:val="00F87DD2"/>
    <w:rsid w:val="00F91CC0"/>
    <w:rsid w:val="00F9670E"/>
    <w:rsid w:val="00FD161B"/>
    <w:rsid w:val="00FF3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9DA3A"/>
  <w15:chartTrackingRefBased/>
  <w15:docId w15:val="{E07AEFB0-0B9F-4047-89B1-84CDAFCFA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C10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C1051"/>
  </w:style>
  <w:style w:type="paragraph" w:styleId="a4">
    <w:name w:val="header"/>
    <w:basedOn w:val="a"/>
    <w:link w:val="a5"/>
    <w:uiPriority w:val="99"/>
    <w:unhideWhenUsed/>
    <w:rsid w:val="004C6A8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C6A8F"/>
    <w:rPr>
      <w:sz w:val="18"/>
      <w:szCs w:val="18"/>
    </w:rPr>
  </w:style>
  <w:style w:type="paragraph" w:styleId="a6">
    <w:name w:val="footer"/>
    <w:basedOn w:val="a"/>
    <w:link w:val="a7"/>
    <w:uiPriority w:val="99"/>
    <w:unhideWhenUsed/>
    <w:rsid w:val="004C6A8F"/>
    <w:pPr>
      <w:tabs>
        <w:tab w:val="center" w:pos="4153"/>
        <w:tab w:val="right" w:pos="8306"/>
      </w:tabs>
      <w:snapToGrid w:val="0"/>
      <w:jc w:val="left"/>
    </w:pPr>
    <w:rPr>
      <w:sz w:val="18"/>
      <w:szCs w:val="18"/>
    </w:rPr>
  </w:style>
  <w:style w:type="character" w:customStyle="1" w:styleId="a7">
    <w:name w:val="页脚 字符"/>
    <w:basedOn w:val="a0"/>
    <w:link w:val="a6"/>
    <w:uiPriority w:val="99"/>
    <w:rsid w:val="004C6A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316</Words>
  <Characters>1807</Characters>
  <Application>Microsoft Office Word</Application>
  <DocSecurity>0</DocSecurity>
  <Lines>15</Lines>
  <Paragraphs>4</Paragraphs>
  <ScaleCrop>false</ScaleCrop>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hongyan peng</dc:creator>
  <cp:keywords/>
  <dc:description/>
  <cp:lastModifiedBy>hongyan peng</cp:lastModifiedBy>
  <cp:revision>2</cp:revision>
  <dcterms:created xsi:type="dcterms:W3CDTF">2022-06-12T12:42:00Z</dcterms:created>
  <dcterms:modified xsi:type="dcterms:W3CDTF">2022-06-12T12:42:00Z</dcterms:modified>
</cp:coreProperties>
</file>