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196DF" w14:textId="3FA627B7" w:rsidR="00994A3D" w:rsidRPr="002B4A57" w:rsidRDefault="00994A3D" w:rsidP="002B4A57">
      <w:pPr>
        <w:keepNext/>
        <w:rPr>
          <w:rFonts w:cs="Times New Roman"/>
          <w:b/>
          <w:szCs w:val="24"/>
        </w:rPr>
      </w:pPr>
      <w:r w:rsidRPr="001549D3">
        <w:rPr>
          <w:rFonts w:cs="Times New Roman"/>
          <w:szCs w:val="24"/>
        </w:rPr>
        <w:t xml:space="preserve"> </w:t>
      </w:r>
    </w:p>
    <w:tbl>
      <w:tblPr>
        <w:tblW w:w="10025" w:type="dxa"/>
        <w:tblInd w:w="-602" w:type="dxa"/>
        <w:tblLayout w:type="fixed"/>
        <w:tblLook w:val="04A0" w:firstRow="1" w:lastRow="0" w:firstColumn="1" w:lastColumn="0" w:noHBand="0" w:noVBand="1"/>
      </w:tblPr>
      <w:tblGrid>
        <w:gridCol w:w="575"/>
        <w:gridCol w:w="1188"/>
        <w:gridCol w:w="7287"/>
        <w:gridCol w:w="975"/>
      </w:tblGrid>
      <w:tr w:rsidR="008461EC" w14:paraId="65CF66B8" w14:textId="77777777" w:rsidTr="00846536">
        <w:trPr>
          <w:trHeight w:val="300"/>
        </w:trPr>
        <w:tc>
          <w:tcPr>
            <w:tcW w:w="10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3C091" w14:textId="27656724" w:rsidR="008461EC" w:rsidRPr="00D737F9" w:rsidRDefault="008461EC" w:rsidP="00D737F9">
            <w:pPr>
              <w:spacing w:before="0" w:after="0"/>
            </w:pPr>
            <w:r w:rsidRPr="0001436A">
              <w:rPr>
                <w:rFonts w:cs="Times New Roman"/>
                <w:b/>
                <w:szCs w:val="24"/>
              </w:rPr>
              <w:t>Supplementary</w:t>
            </w:r>
            <w:r>
              <w:rPr>
                <w:rFonts w:eastAsia="DengXian" w:cs="Times New Roman" w:hint="eastAsia"/>
                <w:b/>
                <w:bCs/>
                <w:color w:val="000000"/>
                <w:szCs w:val="24"/>
                <w:lang w:eastAsia="zh-CN" w:bidi="ar"/>
              </w:rPr>
              <w:t xml:space="preserve"> </w:t>
            </w:r>
            <w:r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 xml:space="preserve">table </w:t>
            </w:r>
            <w:r w:rsidR="00D737F9"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>2</w:t>
            </w:r>
            <w:r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 xml:space="preserve">. </w:t>
            </w:r>
            <w:r w:rsidR="00D737F9" w:rsidRPr="00D737F9"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>13 overlapping</w:t>
            </w:r>
            <w:r w:rsidR="00D737F9" w:rsidRPr="00D737F9">
              <w:rPr>
                <w:rFonts w:eastAsia="DengXian" w:cs="Times New Roman" w:hint="eastAsia"/>
                <w:b/>
                <w:bCs/>
                <w:color w:val="000000"/>
                <w:szCs w:val="24"/>
                <w:lang w:eastAsia="zh-CN" w:bidi="ar"/>
              </w:rPr>
              <w:t xml:space="preserve"> </w:t>
            </w:r>
            <w:r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>Aging-related genes</w:t>
            </w:r>
            <w:r w:rsidR="00D737F9"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 xml:space="preserve"> </w:t>
            </w:r>
            <w:r w:rsidR="00D737F9" w:rsidRPr="00D737F9"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>in TCGA and ACR</w:t>
            </w:r>
            <w:r w:rsidR="00D737F9">
              <w:rPr>
                <w:rFonts w:eastAsia="DengXian" w:cs="Times New Roman"/>
                <w:b/>
                <w:bCs/>
                <w:color w:val="000000"/>
                <w:szCs w:val="24"/>
                <w:lang w:eastAsia="zh-CN" w:bidi="ar"/>
              </w:rPr>
              <w:t>G</w:t>
            </w:r>
            <w:r>
              <w:rPr>
                <w:rFonts w:eastAsia="DengXian" w:cs="Times New Roman" w:hint="eastAsia"/>
                <w:b/>
                <w:bCs/>
                <w:color w:val="000000"/>
                <w:szCs w:val="24"/>
                <w:lang w:eastAsia="zh-CN" w:bidi="ar"/>
              </w:rPr>
              <w:t>.</w:t>
            </w:r>
          </w:p>
        </w:tc>
      </w:tr>
      <w:tr w:rsidR="008461EC" w14:paraId="0F27A57A" w14:textId="77777777" w:rsidTr="00846536">
        <w:trPr>
          <w:trHeight w:val="280"/>
        </w:trPr>
        <w:tc>
          <w:tcPr>
            <w:tcW w:w="57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A49E32" w14:textId="77777777" w:rsidR="008461EC" w:rsidRDefault="008461EC" w:rsidP="00846536">
            <w:pPr>
              <w:textAlignment w:val="center"/>
              <w:rPr>
                <w:rFonts w:eastAsia="DengXian" w:cs="Times New Roman"/>
                <w:b/>
                <w:bCs/>
                <w:color w:val="000000"/>
                <w:sz w:val="22"/>
              </w:rPr>
            </w:pPr>
            <w:r>
              <w:rPr>
                <w:rFonts w:eastAsia="DengXian" w:cs="Times New Roman"/>
                <w:b/>
                <w:bCs/>
                <w:color w:val="000000"/>
                <w:sz w:val="22"/>
                <w:lang w:eastAsia="zh-CN" w:bidi="ar"/>
              </w:rPr>
              <w:t>ID</w:t>
            </w:r>
          </w:p>
        </w:tc>
        <w:tc>
          <w:tcPr>
            <w:tcW w:w="1188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55DFF3" w14:textId="77777777" w:rsidR="008461EC" w:rsidRDefault="008461EC" w:rsidP="00846536">
            <w:pPr>
              <w:textAlignment w:val="center"/>
              <w:rPr>
                <w:rFonts w:eastAsia="DengXian" w:cs="Times New Roman"/>
                <w:b/>
                <w:bCs/>
                <w:color w:val="000000"/>
                <w:sz w:val="22"/>
              </w:rPr>
            </w:pPr>
            <w:r>
              <w:rPr>
                <w:rFonts w:eastAsia="DengXian" w:cs="Times New Roman"/>
                <w:b/>
                <w:bCs/>
                <w:color w:val="000000"/>
                <w:sz w:val="22"/>
                <w:lang w:eastAsia="zh-CN" w:bidi="ar"/>
              </w:rPr>
              <w:t>Symbol</w:t>
            </w:r>
          </w:p>
        </w:tc>
        <w:tc>
          <w:tcPr>
            <w:tcW w:w="7287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77D2373" w14:textId="77777777" w:rsidR="008461EC" w:rsidRDefault="008461EC" w:rsidP="00846536">
            <w:pPr>
              <w:textAlignment w:val="center"/>
              <w:rPr>
                <w:rFonts w:eastAsia="DengXian" w:cs="Times New Roman"/>
                <w:b/>
                <w:bCs/>
                <w:color w:val="000000"/>
                <w:sz w:val="22"/>
              </w:rPr>
            </w:pPr>
            <w:r>
              <w:rPr>
                <w:rFonts w:eastAsia="DengXian" w:cs="Times New Roman"/>
                <w:b/>
                <w:bCs/>
                <w:color w:val="000000"/>
                <w:sz w:val="22"/>
                <w:lang w:eastAsia="zh-CN" w:bidi="ar"/>
              </w:rPr>
              <w:t>Name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C5D922" w14:textId="77777777" w:rsidR="008461EC" w:rsidRDefault="008461EC" w:rsidP="00846536">
            <w:pPr>
              <w:textAlignment w:val="center"/>
              <w:rPr>
                <w:rFonts w:eastAsia="DengXian" w:cs="Times New Roman"/>
                <w:b/>
                <w:bCs/>
                <w:color w:val="000000"/>
                <w:sz w:val="22"/>
              </w:rPr>
            </w:pPr>
            <w:r>
              <w:rPr>
                <w:rFonts w:eastAsia="DengXian" w:cs="Times New Roman"/>
                <w:b/>
                <w:bCs/>
                <w:color w:val="000000"/>
                <w:sz w:val="22"/>
                <w:lang w:eastAsia="zh-CN" w:bidi="ar"/>
              </w:rPr>
              <w:t>Gene id</w:t>
            </w:r>
          </w:p>
        </w:tc>
      </w:tr>
      <w:tr w:rsidR="00D737F9" w14:paraId="200559F7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21CCD" w14:textId="37C4F362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7A344" w14:textId="07E037D7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GHR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F236B" w14:textId="65645AA7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growth hormone receptor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EB729" w14:textId="734A89C3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2690</w:t>
            </w:r>
          </w:p>
        </w:tc>
      </w:tr>
      <w:tr w:rsidR="00D737F9" w14:paraId="183CE7CC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929CE" w14:textId="7EA2FF0D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58BD7" w14:textId="2C8B19A3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KL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2A64C" w14:textId="4F8D90C0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klotho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2A0BB" w14:textId="13AADEFE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9365</w:t>
            </w:r>
          </w:p>
        </w:tc>
      </w:tr>
      <w:tr w:rsidR="00D737F9" w14:paraId="26B0EF24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549FC" w14:textId="3E783DF9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43053" w14:textId="449689EB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PDGFRB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EA9A8" w14:textId="50E0B8E0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platelet-derived growth factor receptor, beta polypeptide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F7324" w14:textId="128BFF15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5159</w:t>
            </w:r>
          </w:p>
        </w:tc>
      </w:tr>
      <w:tr w:rsidR="00D737F9" w14:paraId="552AD9C4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3015B" w14:textId="76E361B8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7F29F" w14:textId="12218C5F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NR3C1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3B39F" w14:textId="183295D8" w:rsidR="00D737F9" w:rsidRPr="00D737F9" w:rsidRDefault="00D737F9" w:rsidP="00D737F9">
            <w:pPr>
              <w:spacing w:before="0" w:after="180"/>
              <w:rPr>
                <w:rFonts w:cs="Times New Roman"/>
                <w:szCs w:val="24"/>
              </w:rPr>
            </w:pPr>
            <w:r w:rsidRPr="00A9584D">
              <w:rPr>
                <w:rFonts w:cs="Times New Roman"/>
                <w:szCs w:val="24"/>
              </w:rPr>
              <w:t>nuclear receptor subfamily 3, group C, member 1 (glucocorticoid receptor)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ED053" w14:textId="653D0F60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2908</w:t>
            </w:r>
          </w:p>
        </w:tc>
      </w:tr>
      <w:tr w:rsidR="00D737F9" w14:paraId="7D8F846E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11755" w14:textId="423DA28A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5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8FDA2" w14:textId="508DE8F5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TGFB1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6FCF5" w14:textId="7421DE0D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transforming growth factor, beta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2F2F5" w14:textId="76C8A7B5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7040</w:t>
            </w:r>
          </w:p>
        </w:tc>
      </w:tr>
      <w:tr w:rsidR="00D737F9" w14:paraId="09F16368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87197" w14:textId="6B3821B7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A6A9F" w14:textId="33A6FA6E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FEN1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93B83" w14:textId="25E205E7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flap structure-specific endonuclease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D040F" w14:textId="5B450E29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2237</w:t>
            </w:r>
          </w:p>
        </w:tc>
      </w:tr>
      <w:tr w:rsidR="00D737F9" w14:paraId="30BE01D0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F49DA" w14:textId="5AB5B1EE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7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0E519" w14:textId="1E7C736C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A2M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1ACB2" w14:textId="5BE39BE2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alpha-2-macroglobulin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B26D8" w14:textId="3FD2ED93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2</w:t>
            </w:r>
          </w:p>
        </w:tc>
      </w:tr>
      <w:tr w:rsidR="00D737F9" w14:paraId="6AA421C1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85E22" w14:textId="4CAE8ED7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00276" w14:textId="33FEFDCC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SNCG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46FA" w14:textId="435DD9DF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synuclein, gamma (breast cancer-specific protein 1)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EC40E" w14:textId="6D9F75E0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6623</w:t>
            </w:r>
          </w:p>
        </w:tc>
      </w:tr>
      <w:tr w:rsidR="00D737F9" w14:paraId="42700205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FCCB2" w14:textId="773C6DA6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C8B80" w14:textId="21BD480D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ELN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0883C" w14:textId="13B5BF53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elastin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764B9" w14:textId="5B4AB0D3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2006</w:t>
            </w:r>
          </w:p>
        </w:tc>
      </w:tr>
      <w:tr w:rsidR="00D737F9" w14:paraId="793898CC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A5A8C" w14:textId="39884EF5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10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099CE" w14:textId="575D7BD0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EFEMP1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951B9" w14:textId="645D2177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EGF containing fibulin-like extracellular matrix protein 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0F089" w14:textId="364DFF4A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2202</w:t>
            </w:r>
          </w:p>
        </w:tc>
      </w:tr>
      <w:tr w:rsidR="00D737F9" w14:paraId="62A309EC" w14:textId="77777777" w:rsidTr="00B16736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AD2EF" w14:textId="7A56EDBD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11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AC203" w14:textId="2700ACC7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AGTR1</w:t>
            </w:r>
          </w:p>
        </w:tc>
        <w:tc>
          <w:tcPr>
            <w:tcW w:w="7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B3A0B" w14:textId="77777777" w:rsidR="00D737F9" w:rsidRPr="00A9584D" w:rsidRDefault="00D737F9" w:rsidP="00D737F9">
            <w:pPr>
              <w:spacing w:before="0" w:after="180"/>
              <w:rPr>
                <w:rFonts w:cs="Times New Roman"/>
                <w:szCs w:val="24"/>
              </w:rPr>
            </w:pPr>
            <w:r w:rsidRPr="00A9584D">
              <w:rPr>
                <w:rFonts w:cs="Times New Roman"/>
                <w:szCs w:val="24"/>
              </w:rPr>
              <w:t>angiotensin II receptor, type 1</w:t>
            </w:r>
          </w:p>
          <w:p w14:paraId="7641C6DA" w14:textId="5FF1237C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68A43" w14:textId="7CC827B0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185</w:t>
            </w:r>
          </w:p>
        </w:tc>
      </w:tr>
      <w:tr w:rsidR="00D737F9" w14:paraId="6C0F86E9" w14:textId="77777777" w:rsidTr="00D737F9">
        <w:trPr>
          <w:trHeight w:val="280"/>
        </w:trPr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3C09DEB" w14:textId="296EE05C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12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770B87" w14:textId="67957EDA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SERPINE1</w:t>
            </w:r>
          </w:p>
        </w:tc>
        <w:tc>
          <w:tcPr>
            <w:tcW w:w="728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01F4A4" w14:textId="730E6F2B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serpin peptidase inhibitor, clade E (nexin, plasminogen activator inhibitor type 1), member 1</w:t>
            </w: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12ECB4" w14:textId="21E074B2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5054</w:t>
            </w:r>
          </w:p>
        </w:tc>
      </w:tr>
      <w:tr w:rsidR="00D737F9" w14:paraId="4902304A" w14:textId="77777777" w:rsidTr="00D737F9">
        <w:trPr>
          <w:trHeight w:val="280"/>
        </w:trPr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AB78A76" w14:textId="2F8CDC11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13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E47A768" w14:textId="2C420981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CTF1</w:t>
            </w:r>
          </w:p>
        </w:tc>
        <w:tc>
          <w:tcPr>
            <w:tcW w:w="7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EE391D" w14:textId="7142138E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cardiotrophin 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1202CC" w14:textId="6DFCD98B" w:rsidR="00D737F9" w:rsidRDefault="00D737F9" w:rsidP="00D737F9">
            <w:pPr>
              <w:textAlignment w:val="center"/>
              <w:rPr>
                <w:rFonts w:eastAsia="DengXian" w:cs="Times New Roman"/>
                <w:color w:val="000000"/>
                <w:sz w:val="22"/>
              </w:rPr>
            </w:pPr>
            <w:r w:rsidRPr="00A9584D">
              <w:rPr>
                <w:rFonts w:cs="Times New Roman"/>
                <w:szCs w:val="24"/>
              </w:rPr>
              <w:t>1489</w:t>
            </w:r>
          </w:p>
        </w:tc>
      </w:tr>
    </w:tbl>
    <w:p w14:paraId="7B65BC41" w14:textId="77777777" w:rsidR="00DE23E8" w:rsidRPr="001549D3" w:rsidRDefault="00DE23E8" w:rsidP="00654E8F">
      <w:pPr>
        <w:spacing w:before="240"/>
      </w:pPr>
    </w:p>
    <w:sectPr w:rsidR="00DE23E8" w:rsidRPr="001549D3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40F49" w14:textId="77777777" w:rsidR="00F80B7D" w:rsidRDefault="00F80B7D" w:rsidP="00117666">
      <w:pPr>
        <w:spacing w:after="0"/>
      </w:pPr>
      <w:r>
        <w:separator/>
      </w:r>
    </w:p>
  </w:endnote>
  <w:endnote w:type="continuationSeparator" w:id="0">
    <w:p w14:paraId="15B4426F" w14:textId="77777777" w:rsidR="00F80B7D" w:rsidRDefault="00F80B7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E6474" w14:textId="77777777" w:rsidR="00F80B7D" w:rsidRDefault="00F80B7D" w:rsidP="00117666">
      <w:pPr>
        <w:spacing w:after="0"/>
      </w:pPr>
      <w:r>
        <w:separator/>
      </w:r>
    </w:p>
  </w:footnote>
  <w:footnote w:type="continuationSeparator" w:id="0">
    <w:p w14:paraId="5DEA3023" w14:textId="77777777" w:rsidR="00F80B7D" w:rsidRDefault="00F80B7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2E5B908F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44A18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6F333C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461EC"/>
    <w:rsid w:val="00885156"/>
    <w:rsid w:val="00903B5B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737F9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8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character" w:customStyle="1" w:styleId="jlqj4b">
    <w:name w:val="jlqj4b"/>
    <w:basedOn w:val="a1"/>
    <w:rsid w:val="00D73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F6397A89-EEE6-9242-8E93-F870326B8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6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office</cp:lastModifiedBy>
  <cp:revision>4</cp:revision>
  <cp:lastPrinted>2013-10-03T12:51:00Z</cp:lastPrinted>
  <dcterms:created xsi:type="dcterms:W3CDTF">2022-01-23T15:14:00Z</dcterms:created>
  <dcterms:modified xsi:type="dcterms:W3CDTF">2022-03-26T10:09:00Z</dcterms:modified>
</cp:coreProperties>
</file>