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451A6" w14:textId="1D6577E2" w:rsidR="00877731" w:rsidRDefault="00877731">
      <w:pPr>
        <w:rPr>
          <w:sz w:val="32"/>
          <w:szCs w:val="32"/>
          <w:lang w:val="en-US"/>
        </w:rPr>
      </w:pPr>
      <w:r>
        <w:rPr>
          <w:sz w:val="32"/>
          <w:szCs w:val="32"/>
          <w:lang w:val="en-US"/>
        </w:rPr>
        <w:t>Methods</w:t>
      </w:r>
    </w:p>
    <w:p w14:paraId="08232AF2" w14:textId="77777777" w:rsidR="00877731" w:rsidRDefault="00877731">
      <w:pPr>
        <w:rPr>
          <w:sz w:val="32"/>
          <w:szCs w:val="32"/>
          <w:lang w:val="en-US"/>
        </w:rPr>
      </w:pPr>
    </w:p>
    <w:p w14:paraId="3F1C09A3" w14:textId="77777777" w:rsidR="007B4213" w:rsidRPr="00886A70" w:rsidRDefault="007B4213" w:rsidP="007B4213">
      <w:pPr>
        <w:pStyle w:val="Title2"/>
      </w:pPr>
      <w:r w:rsidRPr="00886A70">
        <w:t xml:space="preserve">Hybrid molecular graphene transistor as an </w:t>
      </w:r>
      <w:r>
        <w:t xml:space="preserve">operando and </w:t>
      </w:r>
      <w:r w:rsidRPr="00886A70">
        <w:t>optoelectronic platform</w:t>
      </w:r>
    </w:p>
    <w:p w14:paraId="1A3F63C2" w14:textId="77777777" w:rsidR="00C04B2E" w:rsidRPr="003852E4" w:rsidRDefault="00C04B2E" w:rsidP="00C04B2E">
      <w:pPr>
        <w:pStyle w:val="AuthorsFull"/>
      </w:pPr>
    </w:p>
    <w:p w14:paraId="75BE2044" w14:textId="60DD1B19" w:rsidR="00761438" w:rsidRPr="00C04B2E" w:rsidRDefault="00C04B2E" w:rsidP="00C04B2E">
      <w:pPr>
        <w:pStyle w:val="AuthorsFull"/>
        <w:rPr>
          <w:vertAlign w:val="superscript"/>
          <w:lang w:val="es-ES"/>
        </w:rPr>
      </w:pPr>
      <w:r w:rsidRPr="00141397">
        <w:rPr>
          <w:lang w:val="es-ES"/>
        </w:rPr>
        <w:t>Jorge Trasobares</w:t>
      </w:r>
      <w:r w:rsidRPr="00141397">
        <w:rPr>
          <w:vertAlign w:val="superscript"/>
          <w:lang w:val="es-ES"/>
        </w:rPr>
        <w:t>1</w:t>
      </w:r>
      <w:r w:rsidRPr="00141397">
        <w:rPr>
          <w:noProof/>
          <w:vertAlign w:val="superscript"/>
          <w:lang w:val="es-ES"/>
        </w:rPr>
        <w:drawing>
          <wp:inline distT="0" distB="0" distL="0" distR="0" wp14:anchorId="740FB06F" wp14:editId="18F09933">
            <wp:extent cx="157163" cy="157163"/>
            <wp:effectExtent l="0" t="0" r="0" b="0"/>
            <wp:docPr id="4" name="Gráfico 4" descr="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áfico 4" descr="Contorno"/>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157163" cy="157163"/>
                    </a:xfrm>
                    <a:prstGeom prst="rect">
                      <a:avLst/>
                    </a:prstGeom>
                  </pic:spPr>
                </pic:pic>
              </a:graphicData>
            </a:graphic>
          </wp:inline>
        </w:drawing>
      </w:r>
      <w:r w:rsidRPr="00141397">
        <w:rPr>
          <w:lang w:val="es-ES"/>
        </w:rPr>
        <w:t>, Juan Carlos Martín-Romano</w:t>
      </w:r>
      <w:r w:rsidRPr="00141397">
        <w:rPr>
          <w:vertAlign w:val="superscript"/>
          <w:lang w:val="es-ES"/>
        </w:rPr>
        <w:t>1</w:t>
      </w:r>
      <w:r w:rsidRPr="00141397">
        <w:rPr>
          <w:lang w:val="es-ES"/>
        </w:rPr>
        <w:t xml:space="preserve">, Muhammad </w:t>
      </w:r>
      <w:proofErr w:type="spellStart"/>
      <w:r w:rsidRPr="00141397">
        <w:rPr>
          <w:lang w:val="es-ES"/>
        </w:rPr>
        <w:t>Waqas</w:t>
      </w:r>
      <w:proofErr w:type="spellEnd"/>
      <w:r w:rsidRPr="00141397">
        <w:rPr>
          <w:lang w:val="es-ES"/>
        </w:rPr>
        <w:t xml:space="preserve"> Khaliq</w:t>
      </w:r>
      <w:r w:rsidRPr="00141397">
        <w:rPr>
          <w:vertAlign w:val="superscript"/>
          <w:lang w:val="es-ES"/>
        </w:rPr>
        <w:t>2</w:t>
      </w:r>
      <w:r w:rsidRPr="00141397">
        <w:rPr>
          <w:lang w:val="es-ES"/>
        </w:rPr>
        <w:t>, Sandra Ruiz-Gómez</w:t>
      </w:r>
      <w:r w:rsidRPr="00141397">
        <w:rPr>
          <w:vertAlign w:val="superscript"/>
          <w:lang w:val="es-ES"/>
        </w:rPr>
        <w:t>2</w:t>
      </w:r>
      <w:r w:rsidRPr="00141397">
        <w:rPr>
          <w:lang w:val="es-ES"/>
        </w:rPr>
        <w:t>, Michael Foerster</w:t>
      </w:r>
      <w:r w:rsidRPr="00141397">
        <w:rPr>
          <w:vertAlign w:val="superscript"/>
          <w:lang w:val="es-ES"/>
        </w:rPr>
        <w:t>2</w:t>
      </w:r>
      <w:r w:rsidRPr="00141397">
        <w:rPr>
          <w:lang w:val="es-ES"/>
        </w:rPr>
        <w:t>, Miguel Ángel Niño</w:t>
      </w:r>
      <w:r w:rsidRPr="00141397">
        <w:rPr>
          <w:vertAlign w:val="superscript"/>
          <w:lang w:val="es-ES"/>
        </w:rPr>
        <w:t>2</w:t>
      </w:r>
      <w:r w:rsidRPr="00141397">
        <w:rPr>
          <w:lang w:val="es-ES"/>
        </w:rPr>
        <w:t>, Patricia Pedraz</w:t>
      </w:r>
      <w:r w:rsidRPr="00141397">
        <w:rPr>
          <w:vertAlign w:val="superscript"/>
          <w:lang w:val="es-ES"/>
        </w:rPr>
        <w:t>1</w:t>
      </w:r>
      <w:r w:rsidRPr="00141397">
        <w:rPr>
          <w:lang w:val="es-ES"/>
        </w:rPr>
        <w:t xml:space="preserve">, </w:t>
      </w:r>
      <w:proofErr w:type="spellStart"/>
      <w:r w:rsidRPr="00141397">
        <w:rPr>
          <w:lang w:val="es-ES"/>
        </w:rPr>
        <w:t>Yannick</w:t>
      </w:r>
      <w:proofErr w:type="spellEnd"/>
      <w:r w:rsidRPr="00141397">
        <w:rPr>
          <w:lang w:val="es-ES"/>
        </w:rPr>
        <w:t>. J. Dappe</w:t>
      </w:r>
      <w:r w:rsidRPr="00141397">
        <w:rPr>
          <w:vertAlign w:val="superscript"/>
          <w:lang w:val="es-ES"/>
        </w:rPr>
        <w:t>3</w:t>
      </w:r>
      <w:r w:rsidRPr="00141397">
        <w:rPr>
          <w:lang w:val="es-ES"/>
        </w:rPr>
        <w:t>, Marina Calero de Ory</w:t>
      </w:r>
      <w:r w:rsidRPr="00141397">
        <w:rPr>
          <w:vertAlign w:val="superscript"/>
          <w:lang w:val="es-ES"/>
        </w:rPr>
        <w:t>4</w:t>
      </w:r>
      <w:r w:rsidRPr="00141397">
        <w:rPr>
          <w:lang w:val="es-ES"/>
        </w:rPr>
        <w:t>, Julia García-Pérez</w:t>
      </w:r>
      <w:r w:rsidRPr="00141397">
        <w:rPr>
          <w:vertAlign w:val="superscript"/>
          <w:lang w:val="es-ES"/>
        </w:rPr>
        <w:t>1</w:t>
      </w:r>
      <w:r w:rsidRPr="00141397">
        <w:rPr>
          <w:lang w:val="es-ES"/>
        </w:rPr>
        <w:t>, María Acebrón</w:t>
      </w:r>
      <w:r w:rsidRPr="00141397">
        <w:rPr>
          <w:vertAlign w:val="superscript"/>
          <w:lang w:val="es-ES"/>
        </w:rPr>
        <w:t>1</w:t>
      </w:r>
      <w:r w:rsidRPr="00141397">
        <w:rPr>
          <w:lang w:val="es-ES"/>
        </w:rPr>
        <w:t>, Manuel Rodríguez Osorio</w:t>
      </w:r>
      <w:r w:rsidRPr="00141397">
        <w:rPr>
          <w:vertAlign w:val="superscript"/>
          <w:lang w:val="es-ES"/>
        </w:rPr>
        <w:t>1</w:t>
      </w:r>
      <w:r w:rsidRPr="00141397">
        <w:rPr>
          <w:lang w:val="es-ES"/>
        </w:rPr>
        <w:t>, María Teresa Magaz</w:t>
      </w:r>
      <w:r w:rsidRPr="00141397">
        <w:rPr>
          <w:vertAlign w:val="superscript"/>
          <w:lang w:val="es-ES"/>
        </w:rPr>
        <w:t>3</w:t>
      </w:r>
      <w:r w:rsidRPr="00141397">
        <w:rPr>
          <w:lang w:val="es-ES"/>
        </w:rPr>
        <w:t>, Alicia Gomez</w:t>
      </w:r>
      <w:r w:rsidRPr="00141397">
        <w:rPr>
          <w:vertAlign w:val="superscript"/>
          <w:lang w:val="es-ES"/>
        </w:rPr>
        <w:t>3</w:t>
      </w:r>
      <w:r>
        <w:rPr>
          <w:lang w:val="es-ES"/>
        </w:rPr>
        <w:t xml:space="preserve">, </w:t>
      </w:r>
      <w:r w:rsidRPr="00141397">
        <w:rPr>
          <w:lang w:val="es-ES"/>
        </w:rPr>
        <w:t>Rodolfo Miranda</w:t>
      </w:r>
      <w:r w:rsidRPr="00141397">
        <w:rPr>
          <w:vertAlign w:val="superscript"/>
          <w:lang w:val="es-ES"/>
        </w:rPr>
        <w:t>4,5</w:t>
      </w:r>
      <w:r>
        <w:rPr>
          <w:lang w:val="es-ES"/>
        </w:rPr>
        <w:t xml:space="preserve">, </w:t>
      </w:r>
      <w:r w:rsidRPr="00141397">
        <w:rPr>
          <w:lang w:val="es-ES"/>
        </w:rPr>
        <w:t>Daniel Granados</w:t>
      </w:r>
      <w:r w:rsidRPr="00141397">
        <w:rPr>
          <w:vertAlign w:val="superscript"/>
          <w:lang w:val="es-ES"/>
        </w:rPr>
        <w:t>1</w:t>
      </w:r>
      <w:r w:rsidRPr="00141397">
        <w:rPr>
          <w:noProof/>
          <w:vertAlign w:val="superscript"/>
          <w:lang w:val="es-ES"/>
        </w:rPr>
        <w:drawing>
          <wp:inline distT="0" distB="0" distL="0" distR="0" wp14:anchorId="6131EB34" wp14:editId="53191423">
            <wp:extent cx="157163" cy="157163"/>
            <wp:effectExtent l="0" t="0" r="0" b="0"/>
            <wp:docPr id="14" name="Gráfico 14" descr="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áfico 4" descr="Contorno"/>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177594" cy="177594"/>
                    </a:xfrm>
                    <a:prstGeom prst="rect">
                      <a:avLst/>
                    </a:prstGeom>
                  </pic:spPr>
                </pic:pic>
              </a:graphicData>
            </a:graphic>
          </wp:inline>
        </w:drawing>
      </w:r>
    </w:p>
    <w:p w14:paraId="12CB8FA8" w14:textId="77777777" w:rsidR="00761438" w:rsidRDefault="00761438">
      <w:pPr>
        <w:rPr>
          <w:b/>
          <w:bCs/>
          <w:i/>
        </w:rPr>
      </w:pPr>
    </w:p>
    <w:p w14:paraId="286A0B24" w14:textId="01C12497" w:rsidR="00C919EF" w:rsidRDefault="00AA4525">
      <w:pPr>
        <w:pStyle w:val="TDC1"/>
        <w:tabs>
          <w:tab w:val="right" w:leader="dot" w:pos="9062"/>
        </w:tabs>
        <w:rPr>
          <w:rFonts w:eastAsiaTheme="minorEastAsia" w:cstheme="minorBidi"/>
          <w:b w:val="0"/>
          <w:bCs w:val="0"/>
          <w:caps w:val="0"/>
          <w:noProof/>
          <w:sz w:val="24"/>
          <w:szCs w:val="24"/>
        </w:rPr>
      </w:pPr>
      <w:r>
        <w:rPr>
          <w:b w:val="0"/>
          <w:bCs w:val="0"/>
          <w:i/>
        </w:rPr>
        <w:fldChar w:fldCharType="begin"/>
      </w:r>
      <w:r>
        <w:rPr>
          <w:b w:val="0"/>
          <w:bCs w:val="0"/>
          <w:i/>
        </w:rPr>
        <w:instrText xml:space="preserve"> TOC \o "1-3" \h \z \u </w:instrText>
      </w:r>
      <w:r>
        <w:rPr>
          <w:b w:val="0"/>
          <w:bCs w:val="0"/>
          <w:i/>
        </w:rPr>
        <w:fldChar w:fldCharType="separate"/>
      </w:r>
      <w:hyperlink w:anchor="_Toc98153911" w:history="1">
        <w:r w:rsidR="00C919EF" w:rsidRPr="00D878A1">
          <w:rPr>
            <w:rStyle w:val="Hipervnculo"/>
            <w:rFonts w:ascii="Times New Roman" w:hAnsi="Times New Roman" w:cs="Times New Roman"/>
            <w:noProof/>
          </w:rPr>
          <w:t>Theoretical methods</w:t>
        </w:r>
        <w:r w:rsidR="00C919EF">
          <w:rPr>
            <w:noProof/>
            <w:webHidden/>
          </w:rPr>
          <w:tab/>
        </w:r>
        <w:r w:rsidR="00C919EF">
          <w:rPr>
            <w:noProof/>
            <w:webHidden/>
          </w:rPr>
          <w:fldChar w:fldCharType="begin"/>
        </w:r>
        <w:r w:rsidR="00C919EF">
          <w:rPr>
            <w:noProof/>
            <w:webHidden/>
          </w:rPr>
          <w:instrText xml:space="preserve"> PAGEREF _Toc98153911 \h </w:instrText>
        </w:r>
        <w:r w:rsidR="00C919EF">
          <w:rPr>
            <w:noProof/>
            <w:webHidden/>
          </w:rPr>
        </w:r>
        <w:r w:rsidR="00C919EF">
          <w:rPr>
            <w:noProof/>
            <w:webHidden/>
          </w:rPr>
          <w:fldChar w:fldCharType="separate"/>
        </w:r>
        <w:r w:rsidR="00C919EF">
          <w:rPr>
            <w:noProof/>
            <w:webHidden/>
          </w:rPr>
          <w:t>2</w:t>
        </w:r>
        <w:r w:rsidR="00C919EF">
          <w:rPr>
            <w:noProof/>
            <w:webHidden/>
          </w:rPr>
          <w:fldChar w:fldCharType="end"/>
        </w:r>
      </w:hyperlink>
    </w:p>
    <w:p w14:paraId="073A2F63" w14:textId="5C4C11B8" w:rsidR="00C919EF" w:rsidRDefault="00000000">
      <w:pPr>
        <w:pStyle w:val="TDC2"/>
        <w:tabs>
          <w:tab w:val="right" w:leader="dot" w:pos="9062"/>
        </w:tabs>
        <w:rPr>
          <w:rFonts w:eastAsiaTheme="minorEastAsia" w:cstheme="minorBidi"/>
          <w:smallCaps w:val="0"/>
          <w:noProof/>
          <w:sz w:val="24"/>
          <w:szCs w:val="24"/>
        </w:rPr>
      </w:pPr>
      <w:hyperlink w:anchor="_Toc98153912" w:history="1">
        <w:r w:rsidR="00C919EF" w:rsidRPr="00D878A1">
          <w:rPr>
            <w:rStyle w:val="Hipervnculo"/>
            <w:rFonts w:ascii="Times New Roman" w:hAnsi="Times New Roman" w:cs="Times New Roman"/>
            <w:noProof/>
          </w:rPr>
          <w:t>Electrochemical current</w:t>
        </w:r>
        <w:r w:rsidR="00C919EF">
          <w:rPr>
            <w:noProof/>
            <w:webHidden/>
          </w:rPr>
          <w:tab/>
        </w:r>
        <w:r w:rsidR="00C919EF">
          <w:rPr>
            <w:noProof/>
            <w:webHidden/>
          </w:rPr>
          <w:fldChar w:fldCharType="begin"/>
        </w:r>
        <w:r w:rsidR="00C919EF">
          <w:rPr>
            <w:noProof/>
            <w:webHidden/>
          </w:rPr>
          <w:instrText xml:space="preserve"> PAGEREF _Toc98153912 \h </w:instrText>
        </w:r>
        <w:r w:rsidR="00C919EF">
          <w:rPr>
            <w:noProof/>
            <w:webHidden/>
          </w:rPr>
        </w:r>
        <w:r w:rsidR="00C919EF">
          <w:rPr>
            <w:noProof/>
            <w:webHidden/>
          </w:rPr>
          <w:fldChar w:fldCharType="separate"/>
        </w:r>
        <w:r w:rsidR="00C919EF">
          <w:rPr>
            <w:noProof/>
            <w:webHidden/>
          </w:rPr>
          <w:t>2</w:t>
        </w:r>
        <w:r w:rsidR="00C919EF">
          <w:rPr>
            <w:noProof/>
            <w:webHidden/>
          </w:rPr>
          <w:fldChar w:fldCharType="end"/>
        </w:r>
      </w:hyperlink>
    </w:p>
    <w:p w14:paraId="5E388B21" w14:textId="4A635527" w:rsidR="00C919EF" w:rsidRDefault="00000000">
      <w:pPr>
        <w:pStyle w:val="TDC2"/>
        <w:tabs>
          <w:tab w:val="right" w:leader="dot" w:pos="9062"/>
        </w:tabs>
        <w:rPr>
          <w:rFonts w:eastAsiaTheme="minorEastAsia" w:cstheme="minorBidi"/>
          <w:smallCaps w:val="0"/>
          <w:noProof/>
          <w:sz w:val="24"/>
          <w:szCs w:val="24"/>
        </w:rPr>
      </w:pPr>
      <w:hyperlink w:anchor="_Toc98153913" w:history="1">
        <w:r w:rsidR="00C919EF" w:rsidRPr="00D878A1">
          <w:rPr>
            <w:rStyle w:val="Hipervnculo"/>
            <w:rFonts w:ascii="Times New Roman" w:hAnsi="Times New Roman" w:cs="Times New Roman"/>
            <w:noProof/>
          </w:rPr>
          <w:t>Molecular energy level:</w:t>
        </w:r>
        <w:r w:rsidR="00C919EF">
          <w:rPr>
            <w:noProof/>
            <w:webHidden/>
          </w:rPr>
          <w:tab/>
        </w:r>
        <w:r w:rsidR="00C919EF">
          <w:rPr>
            <w:noProof/>
            <w:webHidden/>
          </w:rPr>
          <w:fldChar w:fldCharType="begin"/>
        </w:r>
        <w:r w:rsidR="00C919EF">
          <w:rPr>
            <w:noProof/>
            <w:webHidden/>
          </w:rPr>
          <w:instrText xml:space="preserve"> PAGEREF _Toc98153913 \h </w:instrText>
        </w:r>
        <w:r w:rsidR="00C919EF">
          <w:rPr>
            <w:noProof/>
            <w:webHidden/>
          </w:rPr>
        </w:r>
        <w:r w:rsidR="00C919EF">
          <w:rPr>
            <w:noProof/>
            <w:webHidden/>
          </w:rPr>
          <w:fldChar w:fldCharType="separate"/>
        </w:r>
        <w:r w:rsidR="00C919EF">
          <w:rPr>
            <w:noProof/>
            <w:webHidden/>
          </w:rPr>
          <w:t>2</w:t>
        </w:r>
        <w:r w:rsidR="00C919EF">
          <w:rPr>
            <w:noProof/>
            <w:webHidden/>
          </w:rPr>
          <w:fldChar w:fldCharType="end"/>
        </w:r>
      </w:hyperlink>
    </w:p>
    <w:p w14:paraId="3A3E6A99" w14:textId="21B24DB5" w:rsidR="00C919EF" w:rsidRDefault="00000000">
      <w:pPr>
        <w:pStyle w:val="TDC2"/>
        <w:tabs>
          <w:tab w:val="right" w:leader="dot" w:pos="9062"/>
        </w:tabs>
        <w:rPr>
          <w:rFonts w:eastAsiaTheme="minorEastAsia" w:cstheme="minorBidi"/>
          <w:smallCaps w:val="0"/>
          <w:noProof/>
          <w:sz w:val="24"/>
          <w:szCs w:val="24"/>
        </w:rPr>
      </w:pPr>
      <w:hyperlink w:anchor="_Toc98153914" w:history="1">
        <w:r w:rsidR="00C919EF" w:rsidRPr="00D878A1">
          <w:rPr>
            <w:rStyle w:val="Hipervnculo"/>
            <w:rFonts w:ascii="Times New Roman" w:hAnsi="Times New Roman" w:cs="Times New Roman"/>
            <w:noProof/>
          </w:rPr>
          <w:t>Surface coverage</w:t>
        </w:r>
        <w:r w:rsidR="00C919EF">
          <w:rPr>
            <w:noProof/>
            <w:webHidden/>
          </w:rPr>
          <w:tab/>
        </w:r>
        <w:r w:rsidR="00C919EF">
          <w:rPr>
            <w:noProof/>
            <w:webHidden/>
          </w:rPr>
          <w:fldChar w:fldCharType="begin"/>
        </w:r>
        <w:r w:rsidR="00C919EF">
          <w:rPr>
            <w:noProof/>
            <w:webHidden/>
          </w:rPr>
          <w:instrText xml:space="preserve"> PAGEREF _Toc98153914 \h </w:instrText>
        </w:r>
        <w:r w:rsidR="00C919EF">
          <w:rPr>
            <w:noProof/>
            <w:webHidden/>
          </w:rPr>
        </w:r>
        <w:r w:rsidR="00C919EF">
          <w:rPr>
            <w:noProof/>
            <w:webHidden/>
          </w:rPr>
          <w:fldChar w:fldCharType="separate"/>
        </w:r>
        <w:r w:rsidR="00C919EF">
          <w:rPr>
            <w:noProof/>
            <w:webHidden/>
          </w:rPr>
          <w:t>2</w:t>
        </w:r>
        <w:r w:rsidR="00C919EF">
          <w:rPr>
            <w:noProof/>
            <w:webHidden/>
          </w:rPr>
          <w:fldChar w:fldCharType="end"/>
        </w:r>
      </w:hyperlink>
    </w:p>
    <w:p w14:paraId="078C41DB" w14:textId="3DB2E124" w:rsidR="00C919EF" w:rsidRDefault="00000000">
      <w:pPr>
        <w:pStyle w:val="TDC2"/>
        <w:tabs>
          <w:tab w:val="right" w:leader="dot" w:pos="9062"/>
        </w:tabs>
        <w:rPr>
          <w:rFonts w:eastAsiaTheme="minorEastAsia" w:cstheme="minorBidi"/>
          <w:smallCaps w:val="0"/>
          <w:noProof/>
          <w:sz w:val="24"/>
          <w:szCs w:val="24"/>
        </w:rPr>
      </w:pPr>
      <w:hyperlink w:anchor="_Toc98153915" w:history="1">
        <w:r w:rsidR="00C919EF" w:rsidRPr="00D878A1">
          <w:rPr>
            <w:rStyle w:val="Hipervnculo"/>
            <w:rFonts w:ascii="Times New Roman" w:hAnsi="Times New Roman" w:cs="Times New Roman"/>
            <w:noProof/>
          </w:rPr>
          <w:t>Coulombic interactions</w:t>
        </w:r>
        <w:r w:rsidR="00C919EF">
          <w:rPr>
            <w:noProof/>
            <w:webHidden/>
          </w:rPr>
          <w:tab/>
        </w:r>
        <w:r w:rsidR="00C919EF">
          <w:rPr>
            <w:noProof/>
            <w:webHidden/>
          </w:rPr>
          <w:fldChar w:fldCharType="begin"/>
        </w:r>
        <w:r w:rsidR="00C919EF">
          <w:rPr>
            <w:noProof/>
            <w:webHidden/>
          </w:rPr>
          <w:instrText xml:space="preserve"> PAGEREF _Toc98153915 \h </w:instrText>
        </w:r>
        <w:r w:rsidR="00C919EF">
          <w:rPr>
            <w:noProof/>
            <w:webHidden/>
          </w:rPr>
        </w:r>
        <w:r w:rsidR="00C919EF">
          <w:rPr>
            <w:noProof/>
            <w:webHidden/>
          </w:rPr>
          <w:fldChar w:fldCharType="separate"/>
        </w:r>
        <w:r w:rsidR="00C919EF">
          <w:rPr>
            <w:noProof/>
            <w:webHidden/>
          </w:rPr>
          <w:t>3</w:t>
        </w:r>
        <w:r w:rsidR="00C919EF">
          <w:rPr>
            <w:noProof/>
            <w:webHidden/>
          </w:rPr>
          <w:fldChar w:fldCharType="end"/>
        </w:r>
      </w:hyperlink>
    </w:p>
    <w:p w14:paraId="2AC732F8" w14:textId="75A18DCA" w:rsidR="00C919EF" w:rsidRDefault="00000000">
      <w:pPr>
        <w:pStyle w:val="TDC2"/>
        <w:tabs>
          <w:tab w:val="right" w:leader="dot" w:pos="9062"/>
        </w:tabs>
        <w:rPr>
          <w:rFonts w:eastAsiaTheme="minorEastAsia" w:cstheme="minorBidi"/>
          <w:smallCaps w:val="0"/>
          <w:noProof/>
          <w:sz w:val="24"/>
          <w:szCs w:val="24"/>
        </w:rPr>
      </w:pPr>
      <w:hyperlink w:anchor="_Toc98153916" w:history="1">
        <w:r w:rsidR="00C919EF" w:rsidRPr="00D878A1">
          <w:rPr>
            <w:rStyle w:val="Hipervnculo"/>
            <w:rFonts w:ascii="Times New Roman" w:hAnsi="Times New Roman" w:cs="Times New Roman"/>
            <w:noProof/>
          </w:rPr>
          <w:t>Energy molecular junction alignment:</w:t>
        </w:r>
        <w:r w:rsidR="00C919EF">
          <w:rPr>
            <w:noProof/>
            <w:webHidden/>
          </w:rPr>
          <w:tab/>
        </w:r>
        <w:r w:rsidR="00C919EF">
          <w:rPr>
            <w:noProof/>
            <w:webHidden/>
          </w:rPr>
          <w:fldChar w:fldCharType="begin"/>
        </w:r>
        <w:r w:rsidR="00C919EF">
          <w:rPr>
            <w:noProof/>
            <w:webHidden/>
          </w:rPr>
          <w:instrText xml:space="preserve"> PAGEREF _Toc98153916 \h </w:instrText>
        </w:r>
        <w:r w:rsidR="00C919EF">
          <w:rPr>
            <w:noProof/>
            <w:webHidden/>
          </w:rPr>
        </w:r>
        <w:r w:rsidR="00C919EF">
          <w:rPr>
            <w:noProof/>
            <w:webHidden/>
          </w:rPr>
          <w:fldChar w:fldCharType="separate"/>
        </w:r>
        <w:r w:rsidR="00C919EF">
          <w:rPr>
            <w:noProof/>
            <w:webHidden/>
          </w:rPr>
          <w:t>3</w:t>
        </w:r>
        <w:r w:rsidR="00C919EF">
          <w:rPr>
            <w:noProof/>
            <w:webHidden/>
          </w:rPr>
          <w:fldChar w:fldCharType="end"/>
        </w:r>
      </w:hyperlink>
    </w:p>
    <w:p w14:paraId="36FB27B7" w14:textId="5C12DEB5" w:rsidR="00C919EF" w:rsidRDefault="00000000">
      <w:pPr>
        <w:pStyle w:val="TDC2"/>
        <w:tabs>
          <w:tab w:val="right" w:leader="dot" w:pos="9062"/>
        </w:tabs>
        <w:rPr>
          <w:rFonts w:eastAsiaTheme="minorEastAsia" w:cstheme="minorBidi"/>
          <w:smallCaps w:val="0"/>
          <w:noProof/>
          <w:sz w:val="24"/>
          <w:szCs w:val="24"/>
        </w:rPr>
      </w:pPr>
      <w:hyperlink w:anchor="_Toc98153917" w:history="1">
        <w:r w:rsidR="00C919EF" w:rsidRPr="00D878A1">
          <w:rPr>
            <w:rStyle w:val="Hipervnculo"/>
            <w:rFonts w:ascii="Times New Roman" w:hAnsi="Times New Roman" w:cs="Times New Roman"/>
            <w:noProof/>
          </w:rPr>
          <w:t>DFT calculations:</w:t>
        </w:r>
        <w:r w:rsidR="00C919EF">
          <w:rPr>
            <w:noProof/>
            <w:webHidden/>
          </w:rPr>
          <w:tab/>
        </w:r>
        <w:r w:rsidR="00C919EF">
          <w:rPr>
            <w:noProof/>
            <w:webHidden/>
          </w:rPr>
          <w:fldChar w:fldCharType="begin"/>
        </w:r>
        <w:r w:rsidR="00C919EF">
          <w:rPr>
            <w:noProof/>
            <w:webHidden/>
          </w:rPr>
          <w:instrText xml:space="preserve"> PAGEREF _Toc98153917 \h </w:instrText>
        </w:r>
        <w:r w:rsidR="00C919EF">
          <w:rPr>
            <w:noProof/>
            <w:webHidden/>
          </w:rPr>
        </w:r>
        <w:r w:rsidR="00C919EF">
          <w:rPr>
            <w:noProof/>
            <w:webHidden/>
          </w:rPr>
          <w:fldChar w:fldCharType="separate"/>
        </w:r>
        <w:r w:rsidR="00C919EF">
          <w:rPr>
            <w:noProof/>
            <w:webHidden/>
          </w:rPr>
          <w:t>3</w:t>
        </w:r>
        <w:r w:rsidR="00C919EF">
          <w:rPr>
            <w:noProof/>
            <w:webHidden/>
          </w:rPr>
          <w:fldChar w:fldCharType="end"/>
        </w:r>
      </w:hyperlink>
    </w:p>
    <w:p w14:paraId="5C2F663B" w14:textId="3FA62F39" w:rsidR="00C919EF" w:rsidRDefault="00000000">
      <w:pPr>
        <w:pStyle w:val="TDC2"/>
        <w:tabs>
          <w:tab w:val="right" w:leader="dot" w:pos="9062"/>
        </w:tabs>
        <w:rPr>
          <w:rFonts w:eastAsiaTheme="minorEastAsia" w:cstheme="minorBidi"/>
          <w:smallCaps w:val="0"/>
          <w:noProof/>
          <w:sz w:val="24"/>
          <w:szCs w:val="24"/>
        </w:rPr>
      </w:pPr>
      <w:hyperlink w:anchor="_Toc98153918" w:history="1">
        <w:r w:rsidR="00C919EF" w:rsidRPr="00D878A1">
          <w:rPr>
            <w:rStyle w:val="Hipervnculo"/>
            <w:rFonts w:ascii="Times New Roman" w:hAnsi="Times New Roman" w:cs="Times New Roman"/>
            <w:noProof/>
          </w:rPr>
          <w:t>Dirac Point shift:</w:t>
        </w:r>
        <w:r w:rsidR="00C919EF">
          <w:rPr>
            <w:noProof/>
            <w:webHidden/>
          </w:rPr>
          <w:tab/>
        </w:r>
        <w:r w:rsidR="00C919EF">
          <w:rPr>
            <w:noProof/>
            <w:webHidden/>
          </w:rPr>
          <w:fldChar w:fldCharType="begin"/>
        </w:r>
        <w:r w:rsidR="00C919EF">
          <w:rPr>
            <w:noProof/>
            <w:webHidden/>
          </w:rPr>
          <w:instrText xml:space="preserve"> PAGEREF _Toc98153918 \h </w:instrText>
        </w:r>
        <w:r w:rsidR="00C919EF">
          <w:rPr>
            <w:noProof/>
            <w:webHidden/>
          </w:rPr>
        </w:r>
        <w:r w:rsidR="00C919EF">
          <w:rPr>
            <w:noProof/>
            <w:webHidden/>
          </w:rPr>
          <w:fldChar w:fldCharType="separate"/>
        </w:r>
        <w:r w:rsidR="00C919EF">
          <w:rPr>
            <w:noProof/>
            <w:webHidden/>
          </w:rPr>
          <w:t>4</w:t>
        </w:r>
        <w:r w:rsidR="00C919EF">
          <w:rPr>
            <w:noProof/>
            <w:webHidden/>
          </w:rPr>
          <w:fldChar w:fldCharType="end"/>
        </w:r>
      </w:hyperlink>
    </w:p>
    <w:p w14:paraId="2171BB9A" w14:textId="5702FFBD" w:rsidR="00C919EF" w:rsidRDefault="00000000">
      <w:pPr>
        <w:pStyle w:val="TDC2"/>
        <w:tabs>
          <w:tab w:val="right" w:leader="dot" w:pos="9062"/>
        </w:tabs>
        <w:rPr>
          <w:rFonts w:eastAsiaTheme="minorEastAsia" w:cstheme="minorBidi"/>
          <w:smallCaps w:val="0"/>
          <w:noProof/>
          <w:sz w:val="24"/>
          <w:szCs w:val="24"/>
        </w:rPr>
      </w:pPr>
      <w:hyperlink w:anchor="_Toc98153919" w:history="1">
        <w:r w:rsidR="00C919EF" w:rsidRPr="00D878A1">
          <w:rPr>
            <w:rStyle w:val="Hipervnculo"/>
            <w:rFonts w:ascii="Times New Roman" w:hAnsi="Times New Roman" w:cs="Times New Roman"/>
            <w:noProof/>
          </w:rPr>
          <w:t>Graphene mobility</w:t>
        </w:r>
        <w:r w:rsidR="00C919EF">
          <w:rPr>
            <w:noProof/>
            <w:webHidden/>
          </w:rPr>
          <w:tab/>
        </w:r>
        <w:r w:rsidR="00C919EF">
          <w:rPr>
            <w:noProof/>
            <w:webHidden/>
          </w:rPr>
          <w:fldChar w:fldCharType="begin"/>
        </w:r>
        <w:r w:rsidR="00C919EF">
          <w:rPr>
            <w:noProof/>
            <w:webHidden/>
          </w:rPr>
          <w:instrText xml:space="preserve"> PAGEREF _Toc98153919 \h </w:instrText>
        </w:r>
        <w:r w:rsidR="00C919EF">
          <w:rPr>
            <w:noProof/>
            <w:webHidden/>
          </w:rPr>
        </w:r>
        <w:r w:rsidR="00C919EF">
          <w:rPr>
            <w:noProof/>
            <w:webHidden/>
          </w:rPr>
          <w:fldChar w:fldCharType="separate"/>
        </w:r>
        <w:r w:rsidR="00C919EF">
          <w:rPr>
            <w:noProof/>
            <w:webHidden/>
          </w:rPr>
          <w:t>4</w:t>
        </w:r>
        <w:r w:rsidR="00C919EF">
          <w:rPr>
            <w:noProof/>
            <w:webHidden/>
          </w:rPr>
          <w:fldChar w:fldCharType="end"/>
        </w:r>
      </w:hyperlink>
    </w:p>
    <w:p w14:paraId="2336D871" w14:textId="51F81688" w:rsidR="00C919EF" w:rsidRDefault="00000000">
      <w:pPr>
        <w:pStyle w:val="TDC2"/>
        <w:tabs>
          <w:tab w:val="right" w:leader="dot" w:pos="9062"/>
        </w:tabs>
        <w:rPr>
          <w:rFonts w:eastAsiaTheme="minorEastAsia" w:cstheme="minorBidi"/>
          <w:smallCaps w:val="0"/>
          <w:noProof/>
          <w:sz w:val="24"/>
          <w:szCs w:val="24"/>
        </w:rPr>
      </w:pPr>
      <w:hyperlink w:anchor="_Toc98153920" w:history="1">
        <w:r w:rsidR="00C919EF" w:rsidRPr="00D878A1">
          <w:rPr>
            <w:rStyle w:val="Hipervnculo"/>
            <w:rFonts w:ascii="Times New Roman" w:hAnsi="Times New Roman" w:cs="Times New Roman"/>
            <w:noProof/>
          </w:rPr>
          <w:t>Photoconductance:</w:t>
        </w:r>
        <w:r w:rsidR="00C919EF">
          <w:rPr>
            <w:noProof/>
            <w:webHidden/>
          </w:rPr>
          <w:tab/>
        </w:r>
        <w:r w:rsidR="00C919EF">
          <w:rPr>
            <w:noProof/>
            <w:webHidden/>
          </w:rPr>
          <w:fldChar w:fldCharType="begin"/>
        </w:r>
        <w:r w:rsidR="00C919EF">
          <w:rPr>
            <w:noProof/>
            <w:webHidden/>
          </w:rPr>
          <w:instrText xml:space="preserve"> PAGEREF _Toc98153920 \h </w:instrText>
        </w:r>
        <w:r w:rsidR="00C919EF">
          <w:rPr>
            <w:noProof/>
            <w:webHidden/>
          </w:rPr>
        </w:r>
        <w:r w:rsidR="00C919EF">
          <w:rPr>
            <w:noProof/>
            <w:webHidden/>
          </w:rPr>
          <w:fldChar w:fldCharType="separate"/>
        </w:r>
        <w:r w:rsidR="00C919EF">
          <w:rPr>
            <w:noProof/>
            <w:webHidden/>
          </w:rPr>
          <w:t>4</w:t>
        </w:r>
        <w:r w:rsidR="00C919EF">
          <w:rPr>
            <w:noProof/>
            <w:webHidden/>
          </w:rPr>
          <w:fldChar w:fldCharType="end"/>
        </w:r>
      </w:hyperlink>
    </w:p>
    <w:p w14:paraId="0A1A2432" w14:textId="3B05608A" w:rsidR="00C919EF" w:rsidRDefault="00000000">
      <w:pPr>
        <w:pStyle w:val="TDC2"/>
        <w:tabs>
          <w:tab w:val="right" w:leader="dot" w:pos="9062"/>
        </w:tabs>
        <w:rPr>
          <w:rFonts w:eastAsiaTheme="minorEastAsia" w:cstheme="minorBidi"/>
          <w:smallCaps w:val="0"/>
          <w:noProof/>
          <w:sz w:val="24"/>
          <w:szCs w:val="24"/>
        </w:rPr>
      </w:pPr>
      <w:hyperlink w:anchor="_Toc98153921" w:history="1">
        <w:r w:rsidR="00C919EF" w:rsidRPr="00D878A1">
          <w:rPr>
            <w:rStyle w:val="Hipervnculo"/>
            <w:rFonts w:ascii="Times New Roman" w:hAnsi="Times New Roman" w:cs="Times New Roman"/>
            <w:noProof/>
          </w:rPr>
          <w:t>Fermi – Dirac distribution:</w:t>
        </w:r>
        <w:r w:rsidR="00C919EF">
          <w:rPr>
            <w:noProof/>
            <w:webHidden/>
          </w:rPr>
          <w:tab/>
        </w:r>
        <w:r w:rsidR="00C919EF">
          <w:rPr>
            <w:noProof/>
            <w:webHidden/>
          </w:rPr>
          <w:fldChar w:fldCharType="begin"/>
        </w:r>
        <w:r w:rsidR="00C919EF">
          <w:rPr>
            <w:noProof/>
            <w:webHidden/>
          </w:rPr>
          <w:instrText xml:space="preserve"> PAGEREF _Toc98153921 \h </w:instrText>
        </w:r>
        <w:r w:rsidR="00C919EF">
          <w:rPr>
            <w:noProof/>
            <w:webHidden/>
          </w:rPr>
        </w:r>
        <w:r w:rsidR="00C919EF">
          <w:rPr>
            <w:noProof/>
            <w:webHidden/>
          </w:rPr>
          <w:fldChar w:fldCharType="separate"/>
        </w:r>
        <w:r w:rsidR="00C919EF">
          <w:rPr>
            <w:noProof/>
            <w:webHidden/>
          </w:rPr>
          <w:t>5</w:t>
        </w:r>
        <w:r w:rsidR="00C919EF">
          <w:rPr>
            <w:noProof/>
            <w:webHidden/>
          </w:rPr>
          <w:fldChar w:fldCharType="end"/>
        </w:r>
      </w:hyperlink>
    </w:p>
    <w:p w14:paraId="27EB4E09" w14:textId="6351B53B" w:rsidR="00C919EF" w:rsidRDefault="00000000">
      <w:pPr>
        <w:pStyle w:val="TDC2"/>
        <w:tabs>
          <w:tab w:val="right" w:leader="dot" w:pos="9062"/>
        </w:tabs>
        <w:rPr>
          <w:rFonts w:eastAsiaTheme="minorEastAsia" w:cstheme="minorBidi"/>
          <w:smallCaps w:val="0"/>
          <w:noProof/>
          <w:sz w:val="24"/>
          <w:szCs w:val="24"/>
        </w:rPr>
      </w:pPr>
      <w:hyperlink w:anchor="_Toc98153922" w:history="1">
        <w:r w:rsidR="00C919EF" w:rsidRPr="00D878A1">
          <w:rPr>
            <w:rStyle w:val="Hipervnculo"/>
            <w:rFonts w:ascii="Times New Roman" w:hAnsi="Times New Roman" w:cs="Times New Roman"/>
            <w:noProof/>
          </w:rPr>
          <w:t>Exponential decay model:</w:t>
        </w:r>
        <w:r w:rsidR="00C919EF">
          <w:rPr>
            <w:noProof/>
            <w:webHidden/>
          </w:rPr>
          <w:tab/>
        </w:r>
        <w:r w:rsidR="00C919EF">
          <w:rPr>
            <w:noProof/>
            <w:webHidden/>
          </w:rPr>
          <w:fldChar w:fldCharType="begin"/>
        </w:r>
        <w:r w:rsidR="00C919EF">
          <w:rPr>
            <w:noProof/>
            <w:webHidden/>
          </w:rPr>
          <w:instrText xml:space="preserve"> PAGEREF _Toc98153922 \h </w:instrText>
        </w:r>
        <w:r w:rsidR="00C919EF">
          <w:rPr>
            <w:noProof/>
            <w:webHidden/>
          </w:rPr>
        </w:r>
        <w:r w:rsidR="00C919EF">
          <w:rPr>
            <w:noProof/>
            <w:webHidden/>
          </w:rPr>
          <w:fldChar w:fldCharType="separate"/>
        </w:r>
        <w:r w:rsidR="00C919EF">
          <w:rPr>
            <w:noProof/>
            <w:webHidden/>
          </w:rPr>
          <w:t>5</w:t>
        </w:r>
        <w:r w:rsidR="00C919EF">
          <w:rPr>
            <w:noProof/>
            <w:webHidden/>
          </w:rPr>
          <w:fldChar w:fldCharType="end"/>
        </w:r>
      </w:hyperlink>
    </w:p>
    <w:p w14:paraId="091D67C5" w14:textId="77F92B45" w:rsidR="00C919EF" w:rsidRDefault="00000000">
      <w:pPr>
        <w:pStyle w:val="TDC1"/>
        <w:tabs>
          <w:tab w:val="right" w:leader="dot" w:pos="9062"/>
        </w:tabs>
        <w:rPr>
          <w:rFonts w:eastAsiaTheme="minorEastAsia" w:cstheme="minorBidi"/>
          <w:b w:val="0"/>
          <w:bCs w:val="0"/>
          <w:caps w:val="0"/>
          <w:noProof/>
          <w:sz w:val="24"/>
          <w:szCs w:val="24"/>
        </w:rPr>
      </w:pPr>
      <w:hyperlink w:anchor="_Toc98153923" w:history="1">
        <w:r w:rsidR="00C919EF" w:rsidRPr="00D878A1">
          <w:rPr>
            <w:rStyle w:val="Hipervnculo"/>
            <w:rFonts w:ascii="Times New Roman" w:hAnsi="Times New Roman" w:cs="Times New Roman"/>
            <w:noProof/>
          </w:rPr>
          <w:t>Experimental methods</w:t>
        </w:r>
        <w:r w:rsidR="00C919EF">
          <w:rPr>
            <w:noProof/>
            <w:webHidden/>
          </w:rPr>
          <w:tab/>
        </w:r>
        <w:r w:rsidR="00C919EF">
          <w:rPr>
            <w:noProof/>
            <w:webHidden/>
          </w:rPr>
          <w:fldChar w:fldCharType="begin"/>
        </w:r>
        <w:r w:rsidR="00C919EF">
          <w:rPr>
            <w:noProof/>
            <w:webHidden/>
          </w:rPr>
          <w:instrText xml:space="preserve"> PAGEREF _Toc98153923 \h </w:instrText>
        </w:r>
        <w:r w:rsidR="00C919EF">
          <w:rPr>
            <w:noProof/>
            <w:webHidden/>
          </w:rPr>
        </w:r>
        <w:r w:rsidR="00C919EF">
          <w:rPr>
            <w:noProof/>
            <w:webHidden/>
          </w:rPr>
          <w:fldChar w:fldCharType="separate"/>
        </w:r>
        <w:r w:rsidR="00C919EF">
          <w:rPr>
            <w:noProof/>
            <w:webHidden/>
          </w:rPr>
          <w:t>6</w:t>
        </w:r>
        <w:r w:rsidR="00C919EF">
          <w:rPr>
            <w:noProof/>
            <w:webHidden/>
          </w:rPr>
          <w:fldChar w:fldCharType="end"/>
        </w:r>
      </w:hyperlink>
    </w:p>
    <w:p w14:paraId="4822A265" w14:textId="0A55184D" w:rsidR="00C919EF" w:rsidRDefault="00000000">
      <w:pPr>
        <w:pStyle w:val="TDC2"/>
        <w:tabs>
          <w:tab w:val="right" w:leader="dot" w:pos="9062"/>
        </w:tabs>
        <w:rPr>
          <w:rFonts w:eastAsiaTheme="minorEastAsia" w:cstheme="minorBidi"/>
          <w:smallCaps w:val="0"/>
          <w:noProof/>
          <w:sz w:val="24"/>
          <w:szCs w:val="24"/>
        </w:rPr>
      </w:pPr>
      <w:hyperlink w:anchor="_Toc98153924" w:history="1">
        <w:r w:rsidR="00C919EF" w:rsidRPr="00D878A1">
          <w:rPr>
            <w:rStyle w:val="Hipervnculo"/>
            <w:rFonts w:ascii="Times New Roman" w:hAnsi="Times New Roman" w:cs="Times New Roman"/>
            <w:noProof/>
          </w:rPr>
          <w:t>Experimental design:</w:t>
        </w:r>
        <w:r w:rsidR="00C919EF">
          <w:rPr>
            <w:noProof/>
            <w:webHidden/>
          </w:rPr>
          <w:tab/>
        </w:r>
        <w:r w:rsidR="00C919EF">
          <w:rPr>
            <w:noProof/>
            <w:webHidden/>
          </w:rPr>
          <w:fldChar w:fldCharType="begin"/>
        </w:r>
        <w:r w:rsidR="00C919EF">
          <w:rPr>
            <w:noProof/>
            <w:webHidden/>
          </w:rPr>
          <w:instrText xml:space="preserve"> PAGEREF _Toc98153924 \h </w:instrText>
        </w:r>
        <w:r w:rsidR="00C919EF">
          <w:rPr>
            <w:noProof/>
            <w:webHidden/>
          </w:rPr>
        </w:r>
        <w:r w:rsidR="00C919EF">
          <w:rPr>
            <w:noProof/>
            <w:webHidden/>
          </w:rPr>
          <w:fldChar w:fldCharType="separate"/>
        </w:r>
        <w:r w:rsidR="00C919EF">
          <w:rPr>
            <w:noProof/>
            <w:webHidden/>
          </w:rPr>
          <w:t>6</w:t>
        </w:r>
        <w:r w:rsidR="00C919EF">
          <w:rPr>
            <w:noProof/>
            <w:webHidden/>
          </w:rPr>
          <w:fldChar w:fldCharType="end"/>
        </w:r>
      </w:hyperlink>
    </w:p>
    <w:p w14:paraId="73BCCE83" w14:textId="18540C2B" w:rsidR="00C919EF" w:rsidRDefault="00000000">
      <w:pPr>
        <w:pStyle w:val="TDC2"/>
        <w:tabs>
          <w:tab w:val="right" w:leader="dot" w:pos="9062"/>
        </w:tabs>
        <w:rPr>
          <w:rFonts w:eastAsiaTheme="minorEastAsia" w:cstheme="minorBidi"/>
          <w:smallCaps w:val="0"/>
          <w:noProof/>
          <w:sz w:val="24"/>
          <w:szCs w:val="24"/>
        </w:rPr>
      </w:pPr>
      <w:hyperlink w:anchor="_Toc98153925" w:history="1">
        <w:r w:rsidR="00C919EF" w:rsidRPr="00D878A1">
          <w:rPr>
            <w:rStyle w:val="Hipervnculo"/>
            <w:rFonts w:ascii="Times New Roman" w:hAnsi="Times New Roman" w:cs="Times New Roman"/>
            <w:noProof/>
          </w:rPr>
          <w:t>Device fabrication:</w:t>
        </w:r>
        <w:r w:rsidR="00C919EF">
          <w:rPr>
            <w:noProof/>
            <w:webHidden/>
          </w:rPr>
          <w:tab/>
        </w:r>
        <w:r w:rsidR="00C919EF">
          <w:rPr>
            <w:noProof/>
            <w:webHidden/>
          </w:rPr>
          <w:fldChar w:fldCharType="begin"/>
        </w:r>
        <w:r w:rsidR="00C919EF">
          <w:rPr>
            <w:noProof/>
            <w:webHidden/>
          </w:rPr>
          <w:instrText xml:space="preserve"> PAGEREF _Toc98153925 \h </w:instrText>
        </w:r>
        <w:r w:rsidR="00C919EF">
          <w:rPr>
            <w:noProof/>
            <w:webHidden/>
          </w:rPr>
        </w:r>
        <w:r w:rsidR="00C919EF">
          <w:rPr>
            <w:noProof/>
            <w:webHidden/>
          </w:rPr>
          <w:fldChar w:fldCharType="separate"/>
        </w:r>
        <w:r w:rsidR="00C919EF">
          <w:rPr>
            <w:noProof/>
            <w:webHidden/>
          </w:rPr>
          <w:t>7</w:t>
        </w:r>
        <w:r w:rsidR="00C919EF">
          <w:rPr>
            <w:noProof/>
            <w:webHidden/>
          </w:rPr>
          <w:fldChar w:fldCharType="end"/>
        </w:r>
      </w:hyperlink>
    </w:p>
    <w:p w14:paraId="2D4B5EEB" w14:textId="6D6DF8A5" w:rsidR="00C919EF" w:rsidRDefault="00000000">
      <w:pPr>
        <w:pStyle w:val="TDC2"/>
        <w:tabs>
          <w:tab w:val="right" w:leader="dot" w:pos="9062"/>
        </w:tabs>
        <w:rPr>
          <w:rFonts w:eastAsiaTheme="minorEastAsia" w:cstheme="minorBidi"/>
          <w:smallCaps w:val="0"/>
          <w:noProof/>
          <w:sz w:val="24"/>
          <w:szCs w:val="24"/>
        </w:rPr>
      </w:pPr>
      <w:hyperlink w:anchor="_Toc98153926" w:history="1">
        <w:r w:rsidR="00C919EF" w:rsidRPr="00D878A1">
          <w:rPr>
            <w:rStyle w:val="Hipervnculo"/>
            <w:rFonts w:ascii="Times New Roman" w:hAnsi="Times New Roman" w:cs="Times New Roman"/>
            <w:noProof/>
          </w:rPr>
          <w:t>Device characterization:</w:t>
        </w:r>
        <w:r w:rsidR="00C919EF">
          <w:rPr>
            <w:noProof/>
            <w:webHidden/>
          </w:rPr>
          <w:tab/>
        </w:r>
        <w:r w:rsidR="00C919EF">
          <w:rPr>
            <w:noProof/>
            <w:webHidden/>
          </w:rPr>
          <w:fldChar w:fldCharType="begin"/>
        </w:r>
        <w:r w:rsidR="00C919EF">
          <w:rPr>
            <w:noProof/>
            <w:webHidden/>
          </w:rPr>
          <w:instrText xml:space="preserve"> PAGEREF _Toc98153926 \h </w:instrText>
        </w:r>
        <w:r w:rsidR="00C919EF">
          <w:rPr>
            <w:noProof/>
            <w:webHidden/>
          </w:rPr>
        </w:r>
        <w:r w:rsidR="00C919EF">
          <w:rPr>
            <w:noProof/>
            <w:webHidden/>
          </w:rPr>
          <w:fldChar w:fldCharType="separate"/>
        </w:r>
        <w:r w:rsidR="00C919EF">
          <w:rPr>
            <w:noProof/>
            <w:webHidden/>
          </w:rPr>
          <w:t>8</w:t>
        </w:r>
        <w:r w:rsidR="00C919EF">
          <w:rPr>
            <w:noProof/>
            <w:webHidden/>
          </w:rPr>
          <w:fldChar w:fldCharType="end"/>
        </w:r>
      </w:hyperlink>
    </w:p>
    <w:p w14:paraId="5B247BD3" w14:textId="3F85236E" w:rsidR="00877731" w:rsidRPr="00877731" w:rsidRDefault="00AA4525">
      <w:pPr>
        <w:rPr>
          <w:rFonts w:eastAsia="MS Mincho"/>
          <w:b/>
          <w:bCs/>
          <w:i/>
          <w:lang w:eastAsia="ja-JP"/>
        </w:rPr>
      </w:pPr>
      <w:r>
        <w:rPr>
          <w:b/>
          <w:bCs/>
          <w:i/>
        </w:rPr>
        <w:fldChar w:fldCharType="end"/>
      </w:r>
      <w:r w:rsidR="00877731">
        <w:rPr>
          <w:b/>
          <w:bCs/>
          <w:i/>
        </w:rPr>
        <w:br w:type="page"/>
      </w:r>
    </w:p>
    <w:p w14:paraId="7565B835" w14:textId="1A7903FA" w:rsidR="00C421E7" w:rsidRPr="00761438" w:rsidRDefault="00C421E7" w:rsidP="00BB4597">
      <w:pPr>
        <w:pStyle w:val="Ttulo1"/>
        <w:tabs>
          <w:tab w:val="left" w:pos="7481"/>
        </w:tabs>
        <w:rPr>
          <w:rFonts w:ascii="Times New Roman" w:hAnsi="Times New Roman" w:cs="Times New Roman"/>
          <w:color w:val="auto"/>
        </w:rPr>
      </w:pPr>
      <w:bookmarkStart w:id="0" w:name="_Toc98153911"/>
      <w:r w:rsidRPr="00761438">
        <w:rPr>
          <w:rFonts w:ascii="Times New Roman" w:hAnsi="Times New Roman" w:cs="Times New Roman"/>
          <w:color w:val="auto"/>
        </w:rPr>
        <w:lastRenderedPageBreak/>
        <w:t>Theoretical methods</w:t>
      </w:r>
      <w:bookmarkEnd w:id="0"/>
      <w:r w:rsidR="00BB4597">
        <w:rPr>
          <w:rFonts w:ascii="Times New Roman" w:hAnsi="Times New Roman" w:cs="Times New Roman"/>
          <w:color w:val="auto"/>
        </w:rPr>
        <w:tab/>
      </w:r>
    </w:p>
    <w:p w14:paraId="32BDBEC6" w14:textId="77777777" w:rsidR="00884550" w:rsidRPr="00884550" w:rsidRDefault="00884550" w:rsidP="00884550">
      <w:pPr>
        <w:rPr>
          <w:lang w:val="en-US" w:eastAsia="ja-JP"/>
        </w:rPr>
      </w:pPr>
    </w:p>
    <w:p w14:paraId="245CBE16" w14:textId="001D81A0" w:rsidR="00AA4525" w:rsidRPr="001632C4" w:rsidRDefault="00C421E7" w:rsidP="00AA4525">
      <w:pPr>
        <w:pStyle w:val="MainText"/>
        <w:jc w:val="both"/>
        <w:rPr>
          <w:rFonts w:eastAsiaTheme="minorEastAsia"/>
          <w:lang w:eastAsia="en-US"/>
        </w:rPr>
      </w:pPr>
      <w:bookmarkStart w:id="1" w:name="_Toc98153912"/>
      <w:r w:rsidRPr="00AA4525">
        <w:rPr>
          <w:rStyle w:val="Ttulo2Car"/>
          <w:rFonts w:ascii="Times New Roman" w:hAnsi="Times New Roman" w:cs="Times New Roman"/>
          <w:color w:val="auto"/>
          <w:u w:val="single"/>
        </w:rPr>
        <w:t>Electrochemical current</w:t>
      </w:r>
      <w:bookmarkEnd w:id="1"/>
      <w:r w:rsidR="00AA4525">
        <w:rPr>
          <w:rFonts w:eastAsiaTheme="minorEastAsia"/>
          <w:lang w:eastAsia="en-US"/>
        </w:rPr>
        <w:t xml:space="preserve"> is m</w:t>
      </w:r>
      <w:r w:rsidR="00AA4525" w:rsidRPr="001632C4">
        <w:rPr>
          <w:rFonts w:eastAsiaTheme="minorEastAsia"/>
          <w:lang w:eastAsia="en-US"/>
        </w:rPr>
        <w:t xml:space="preserve">odeled by the extended </w:t>
      </w:r>
      <w:proofErr w:type="spellStart"/>
      <w:r w:rsidR="00AA4525" w:rsidRPr="001632C4">
        <w:rPr>
          <w:rFonts w:eastAsiaTheme="minorEastAsia"/>
          <w:lang w:eastAsia="en-US"/>
        </w:rPr>
        <w:t>Laviron</w:t>
      </w:r>
      <w:proofErr w:type="spellEnd"/>
      <w:r w:rsidR="00AA4525" w:rsidRPr="001632C4">
        <w:rPr>
          <w:rFonts w:eastAsiaTheme="minorEastAsia"/>
          <w:lang w:eastAsia="en-US"/>
        </w:rPr>
        <w:t xml:space="preserve"> model </w:t>
      </w:r>
      <w:r w:rsidR="00AA4525" w:rsidRPr="001632C4">
        <w:rPr>
          <w:rFonts w:eastAsiaTheme="minorEastAsia"/>
          <w:lang w:eastAsia="en-US"/>
        </w:rPr>
        <w:fldChar w:fldCharType="begin" w:fldLock="1"/>
      </w:r>
      <w:r w:rsidR="00AA4525">
        <w:rPr>
          <w:rFonts w:eastAsiaTheme="minorEastAsia"/>
          <w:lang w:eastAsia="en-US"/>
        </w:rPr>
        <w:instrText>ADDIN CSL_CITATION {"citationItems":[{"id":"ITEM-1","itemData":{"DOI":"10.1016/j.elecom.2010.07.039","ISSN":"13882481","abstract":"The Laviron's interaction model, dedicated to randomly distributed electroactive adsorbed species, was extended to a non-random distribution in order to extract the current-voltage characteristics from any surface distribution of electroactive centers on self-assembled monolayer (SAM). Confronted to electrochemical behaviour of nitroxyl radical SAMs, the agreement observed between theory and experiments provides evidence of a distribution independence of the interaction parameters. © 2010 Elsevier B.V. All rights reserved.","author":[{"dropping-particle":"","family":"Alévêque","given":"Olivier","non-dropping-particle":"","parse-names":false,"suffix":""},{"dropping-particle":"","family":"Blanchard","given":"Pierre Yves","non-dropping-particle":"","parse-names":false,"suffix":""},{"dropping-particle":"","family":"Gautier","given":"Christelle","non-dropping-particle":"","parse-names":false,"suffix":""},{"dropping-particle":"","family":"Dias","given":"Marylène","non-dropping-particle":"","parse-names":false,"suffix":""},{"dropping-particle":"","family":"Breton","given":"Tony","non-dropping-particle":"","parse-names":false,"suffix":""},{"dropping-particle":"","family":"Levillain","given":"Eric","non-dropping-particle":"","parse-names":false,"suffix":""}],"container-title":"Electrochemistry Communications","id":"ITEM-1","issue":"11","issued":{"date-parts":[["2010"]]},"page":"1462-1466","publisher":"Elsevier B.V.","title":"Electroactive self-assembled monolayers: Laviron's interaction model extended to non-random distribution of redox centers","type":"article-journal","volume":"12"},"uris":["http://www.mendeley.com/documents/?uuid=5bf07fc1-736b-4532-a4bc-308609078438"]}],"mendeley":{"formattedCitation":"&lt;sup&gt;1&lt;/sup&gt;","plainTextFormattedCitation":"1","previouslyFormattedCitation":"&lt;sup&gt;1&lt;/sup&gt;"},"properties":{"noteIndex":0},"schema":"https://github.com/citation-style-language/schema/raw/master/csl-citation.json"}</w:instrText>
      </w:r>
      <w:r w:rsidR="00AA4525" w:rsidRPr="001632C4">
        <w:rPr>
          <w:rFonts w:eastAsiaTheme="minorEastAsia"/>
          <w:lang w:eastAsia="en-US"/>
        </w:rPr>
        <w:fldChar w:fldCharType="separate"/>
      </w:r>
      <w:r w:rsidR="00AA4525" w:rsidRPr="00EA7E3A">
        <w:rPr>
          <w:rFonts w:eastAsiaTheme="minorEastAsia"/>
          <w:noProof/>
          <w:vertAlign w:val="superscript"/>
          <w:lang w:eastAsia="en-US"/>
        </w:rPr>
        <w:t>1</w:t>
      </w:r>
      <w:r w:rsidR="00AA4525" w:rsidRPr="001632C4">
        <w:rPr>
          <w:rFonts w:eastAsiaTheme="minorEastAsia"/>
          <w:lang w:eastAsia="en-US"/>
        </w:rPr>
        <w:fldChar w:fldCharType="end"/>
      </w:r>
      <w:r w:rsidR="00AA4525" w:rsidRPr="001632C4">
        <w:rPr>
          <w:rFonts w:eastAsiaTheme="minorEastAsia"/>
          <w:lang w:eastAsia="en-US"/>
        </w:rPr>
        <w:t>:</w:t>
      </w:r>
    </w:p>
    <w:p w14:paraId="196973F2" w14:textId="77777777" w:rsidR="00C421E7" w:rsidRPr="001632C4" w:rsidRDefault="00C421E7" w:rsidP="00C421E7">
      <w:pPr>
        <w:pStyle w:val="MainText"/>
        <w:rPr>
          <w:rFonts w:eastAsiaTheme="minorHAnsi"/>
          <w:lang w:eastAsia="en-US"/>
        </w:rPr>
      </w:pPr>
      <m:oMath>
        <m:r>
          <w:rPr>
            <w:rFonts w:ascii="Cambria Math" w:eastAsiaTheme="minorHAnsi" w:hAnsi="Cambria Math"/>
            <w:lang w:eastAsia="en-US"/>
          </w:rPr>
          <m:t>i</m:t>
        </m:r>
        <m:d>
          <m:dPr>
            <m:ctrlPr>
              <w:rPr>
                <w:rFonts w:ascii="Cambria Math" w:eastAsiaTheme="minorHAnsi" w:hAnsi="Cambria Math"/>
                <w:lang w:eastAsia="en-US"/>
              </w:rPr>
            </m:ctrlPr>
          </m:dPr>
          <m:e>
            <m:sSub>
              <m:sSubPr>
                <m:ctrlPr>
                  <w:rPr>
                    <w:rFonts w:ascii="Cambria Math" w:eastAsiaTheme="minorHAnsi" w:hAnsi="Cambria Math"/>
                    <w:i/>
                    <w:lang w:eastAsia="en-US"/>
                  </w:rPr>
                </m:ctrlPr>
              </m:sSubPr>
              <m:e>
                <m:r>
                  <w:rPr>
                    <w:rFonts w:ascii="Cambria Math" w:eastAsiaTheme="minorHAnsi" w:hAnsi="Cambria Math"/>
                    <w:lang w:eastAsia="en-US"/>
                  </w:rPr>
                  <m:t>θ</m:t>
                </m:r>
              </m:e>
              <m:sub>
                <m:r>
                  <w:rPr>
                    <w:rFonts w:ascii="Cambria Math" w:eastAsiaTheme="minorHAnsi" w:hAnsi="Cambria Math"/>
                    <w:lang w:eastAsia="en-US"/>
                  </w:rPr>
                  <m:t>0</m:t>
                </m:r>
              </m:sub>
            </m:sSub>
          </m:e>
        </m:d>
        <m:r>
          <w:rPr>
            <w:rFonts w:ascii="Cambria Math" w:eastAsiaTheme="minorHAnsi" w:hAnsi="Cambria Math"/>
            <w:lang w:eastAsia="en-US"/>
          </w:rPr>
          <m:t>=</m:t>
        </m:r>
        <m:f>
          <m:fPr>
            <m:ctrlPr>
              <w:rPr>
                <w:rFonts w:ascii="Cambria Math" w:eastAsiaTheme="minorHAnsi" w:hAnsi="Cambria Math"/>
                <w:lang w:eastAsia="en-US"/>
              </w:rPr>
            </m:ctrlPr>
          </m:fPr>
          <m:num>
            <m:sSup>
              <m:sSupPr>
                <m:ctrlPr>
                  <w:rPr>
                    <w:rFonts w:ascii="Cambria Math" w:eastAsiaTheme="minorHAnsi" w:hAnsi="Cambria Math"/>
                    <w:i/>
                    <w:lang w:eastAsia="en-US"/>
                  </w:rPr>
                </m:ctrlPr>
              </m:sSupPr>
              <m:e>
                <m:r>
                  <w:rPr>
                    <w:rFonts w:ascii="Cambria Math" w:eastAsiaTheme="minorHAnsi" w:hAnsi="Cambria Math"/>
                    <w:lang w:eastAsia="en-US"/>
                  </w:rPr>
                  <m:t>n</m:t>
                </m:r>
              </m:e>
              <m:sup>
                <m:r>
                  <w:rPr>
                    <w:rFonts w:ascii="Cambria Math" w:eastAsiaTheme="minorHAnsi" w:hAnsi="Cambria Math"/>
                    <w:lang w:eastAsia="en-US"/>
                  </w:rPr>
                  <m:t>2</m:t>
                </m:r>
              </m:sup>
            </m:sSup>
            <m:sSup>
              <m:sSupPr>
                <m:ctrlPr>
                  <w:rPr>
                    <w:rFonts w:ascii="Cambria Math" w:eastAsiaTheme="minorHAnsi" w:hAnsi="Cambria Math"/>
                    <w:i/>
                    <w:lang w:eastAsia="en-US"/>
                  </w:rPr>
                </m:ctrlPr>
              </m:sSupPr>
              <m:e>
                <m:r>
                  <w:rPr>
                    <w:rFonts w:ascii="Cambria Math" w:eastAsiaTheme="minorHAnsi" w:hAnsi="Cambria Math"/>
                    <w:lang w:eastAsia="en-US"/>
                  </w:rPr>
                  <m:t>F</m:t>
                </m:r>
              </m:e>
              <m:sup>
                <m:r>
                  <w:rPr>
                    <w:rFonts w:ascii="Cambria Math" w:eastAsiaTheme="minorHAnsi" w:hAnsi="Cambria Math"/>
                    <w:lang w:eastAsia="en-US"/>
                  </w:rPr>
                  <m:t>2</m:t>
                </m:r>
              </m:sup>
            </m:sSup>
            <m:r>
              <w:rPr>
                <w:rFonts w:ascii="Cambria Math" w:eastAsiaTheme="minorHAnsi" w:hAnsi="Cambria Math"/>
                <w:lang w:eastAsia="en-US"/>
              </w:rPr>
              <m:t>Aυ</m:t>
            </m:r>
            <m:sSub>
              <m:sSubPr>
                <m:ctrlPr>
                  <w:rPr>
                    <w:rFonts w:ascii="Cambria Math" w:eastAsiaTheme="minorHAnsi" w:hAnsi="Cambria Math"/>
                    <w:lang w:eastAsia="en-US"/>
                  </w:rPr>
                </m:ctrlPr>
              </m:sSubPr>
              <m:e>
                <m:r>
                  <m:rPr>
                    <m:sty m:val="p"/>
                  </m:rPr>
                  <w:rPr>
                    <w:rFonts w:ascii="Cambria Math" w:eastAsiaTheme="minorHAnsi" w:hAnsi="Cambria Math"/>
                    <w:lang w:eastAsia="en-US"/>
                  </w:rPr>
                  <m:t>Γ</m:t>
                </m:r>
              </m:e>
              <m:sub>
                <m:r>
                  <w:rPr>
                    <w:rFonts w:ascii="Cambria Math" w:eastAsiaTheme="minorHAnsi" w:hAnsi="Cambria Math"/>
                    <w:lang w:eastAsia="en-US"/>
                  </w:rPr>
                  <m:t>max</m:t>
                </m:r>
              </m:sub>
            </m:sSub>
          </m:num>
          <m:den>
            <m:r>
              <w:rPr>
                <w:rFonts w:ascii="Cambria Math" w:eastAsiaTheme="minorHAnsi" w:hAnsi="Cambria Math"/>
                <w:lang w:eastAsia="en-US"/>
              </w:rPr>
              <m:t>RT</m:t>
            </m:r>
          </m:den>
        </m:f>
        <m:f>
          <m:fPr>
            <m:ctrlPr>
              <w:rPr>
                <w:rFonts w:ascii="Cambria Math" w:eastAsiaTheme="minorHAnsi" w:hAnsi="Cambria Math"/>
                <w:lang w:eastAsia="en-US"/>
              </w:rPr>
            </m:ctrlPr>
          </m:fPr>
          <m:num>
            <m:sSub>
              <m:sSubPr>
                <m:ctrlPr>
                  <w:rPr>
                    <w:rFonts w:ascii="Cambria Math" w:eastAsiaTheme="minorHAnsi" w:hAnsi="Cambria Math"/>
                    <w:i/>
                    <w:lang w:eastAsia="en-US"/>
                  </w:rPr>
                </m:ctrlPr>
              </m:sSubPr>
              <m:e>
                <m:r>
                  <w:rPr>
                    <w:rFonts w:ascii="Cambria Math" w:eastAsiaTheme="minorHAnsi" w:hAnsi="Cambria Math"/>
                    <w:lang w:eastAsia="en-US"/>
                  </w:rPr>
                  <m:t>θ</m:t>
                </m:r>
              </m:e>
              <m:sub>
                <m:r>
                  <w:rPr>
                    <w:rFonts w:ascii="Cambria Math" w:eastAsiaTheme="minorHAnsi" w:hAnsi="Cambria Math"/>
                    <w:lang w:eastAsia="en-US"/>
                  </w:rPr>
                  <m:t>0</m:t>
                </m:r>
              </m:sub>
            </m:sSub>
            <m:r>
              <w:rPr>
                <w:rFonts w:ascii="Cambria Math" w:eastAsiaTheme="minorHAnsi" w:hAnsi="Cambria Math"/>
                <w:lang w:eastAsia="en-US"/>
              </w:rPr>
              <m:t>(θ-</m:t>
            </m:r>
            <m:sSub>
              <m:sSubPr>
                <m:ctrlPr>
                  <w:rPr>
                    <w:rFonts w:ascii="Cambria Math" w:eastAsiaTheme="minorHAnsi" w:hAnsi="Cambria Math"/>
                    <w:i/>
                    <w:lang w:eastAsia="en-US"/>
                  </w:rPr>
                </m:ctrlPr>
              </m:sSubPr>
              <m:e>
                <m:r>
                  <w:rPr>
                    <w:rFonts w:ascii="Cambria Math" w:eastAsiaTheme="minorHAnsi" w:hAnsi="Cambria Math"/>
                    <w:lang w:eastAsia="en-US"/>
                  </w:rPr>
                  <m:t>θ</m:t>
                </m:r>
              </m:e>
              <m:sub>
                <m:r>
                  <w:rPr>
                    <w:rFonts w:ascii="Cambria Math" w:eastAsiaTheme="minorHAnsi" w:hAnsi="Cambria Math"/>
                    <w:lang w:eastAsia="en-US"/>
                  </w:rPr>
                  <m:t>0</m:t>
                </m:r>
              </m:sub>
            </m:sSub>
            <m:r>
              <w:rPr>
                <w:rFonts w:ascii="Cambria Math" w:eastAsiaTheme="minorHAnsi" w:hAnsi="Cambria Math"/>
                <w:lang w:eastAsia="en-US"/>
              </w:rPr>
              <m:t>)θ</m:t>
            </m:r>
          </m:num>
          <m:den>
            <m:sSup>
              <m:sSupPr>
                <m:ctrlPr>
                  <w:rPr>
                    <w:rFonts w:ascii="Cambria Math" w:eastAsiaTheme="minorHAnsi" w:hAnsi="Cambria Math"/>
                    <w:i/>
                    <w:lang w:eastAsia="en-US"/>
                  </w:rPr>
                </m:ctrlPr>
              </m:sSupPr>
              <m:e>
                <m:r>
                  <w:rPr>
                    <w:rFonts w:ascii="Cambria Math" w:eastAsiaTheme="minorHAnsi" w:hAnsi="Cambria Math"/>
                    <w:lang w:eastAsia="en-US"/>
                  </w:rPr>
                  <m:t>θ</m:t>
                </m:r>
              </m:e>
              <m:sup>
                <m:r>
                  <w:rPr>
                    <w:rFonts w:ascii="Cambria Math" w:eastAsiaTheme="minorHAnsi" w:hAnsi="Cambria Math"/>
                    <w:lang w:eastAsia="en-US"/>
                  </w:rPr>
                  <m:t>2</m:t>
                </m:r>
              </m:sup>
            </m:sSup>
            <m:r>
              <w:rPr>
                <w:rFonts w:ascii="Cambria Math" w:eastAsiaTheme="minorHAnsi" w:hAnsi="Cambria Math"/>
                <w:lang w:eastAsia="en-US"/>
              </w:rPr>
              <m:t>-2G</m:t>
            </m:r>
            <m:sSub>
              <m:sSubPr>
                <m:ctrlPr>
                  <w:rPr>
                    <w:rFonts w:ascii="Cambria Math" w:eastAsiaTheme="minorHAnsi" w:hAnsi="Cambria Math"/>
                    <w:i/>
                    <w:lang w:eastAsia="en-US"/>
                  </w:rPr>
                </m:ctrlPr>
              </m:sSubPr>
              <m:e>
                <m:r>
                  <w:rPr>
                    <w:rFonts w:ascii="Cambria Math" w:eastAsiaTheme="minorHAnsi" w:hAnsi="Cambria Math"/>
                    <w:lang w:eastAsia="en-US"/>
                  </w:rPr>
                  <m:t>θ</m:t>
                </m:r>
              </m:e>
              <m:sub>
                <m:r>
                  <w:rPr>
                    <w:rFonts w:ascii="Cambria Math" w:eastAsiaTheme="minorHAnsi" w:hAnsi="Cambria Math"/>
                    <w:lang w:eastAsia="en-US"/>
                  </w:rPr>
                  <m:t>0</m:t>
                </m:r>
              </m:sub>
            </m:sSub>
            <m:r>
              <w:rPr>
                <w:rFonts w:ascii="Cambria Math" w:eastAsiaTheme="minorHAnsi" w:hAnsi="Cambria Math"/>
                <w:lang w:eastAsia="en-US"/>
              </w:rPr>
              <m:t>ϕ(θ)(θ-</m:t>
            </m:r>
            <m:sSub>
              <m:sSubPr>
                <m:ctrlPr>
                  <w:rPr>
                    <w:rFonts w:ascii="Cambria Math" w:eastAsiaTheme="minorHAnsi" w:hAnsi="Cambria Math"/>
                    <w:i/>
                    <w:lang w:eastAsia="en-US"/>
                  </w:rPr>
                </m:ctrlPr>
              </m:sSubPr>
              <m:e>
                <m:r>
                  <w:rPr>
                    <w:rFonts w:ascii="Cambria Math" w:eastAsiaTheme="minorHAnsi" w:hAnsi="Cambria Math"/>
                    <w:lang w:eastAsia="en-US"/>
                  </w:rPr>
                  <m:t>θ</m:t>
                </m:r>
              </m:e>
              <m:sub>
                <m:r>
                  <w:rPr>
                    <w:rFonts w:ascii="Cambria Math" w:eastAsiaTheme="minorHAnsi" w:hAnsi="Cambria Math"/>
                    <w:lang w:eastAsia="en-US"/>
                  </w:rPr>
                  <m:t>0</m:t>
                </m:r>
              </m:sub>
            </m:sSub>
            <m:r>
              <w:rPr>
                <w:rFonts w:ascii="Cambria Math" w:eastAsiaTheme="minorHAnsi" w:hAnsi="Cambria Math"/>
                <w:lang w:eastAsia="en-US"/>
              </w:rPr>
              <m:t>)</m:t>
            </m:r>
          </m:den>
        </m:f>
      </m:oMath>
      <w:r w:rsidRPr="001632C4">
        <w:rPr>
          <w:rFonts w:eastAsiaTheme="minorHAnsi"/>
          <w:lang w:eastAsia="en-US"/>
        </w:rPr>
        <w:tab/>
      </w:r>
      <w:r w:rsidRPr="001632C4">
        <w:rPr>
          <w:rFonts w:eastAsiaTheme="minorHAnsi"/>
          <w:lang w:eastAsia="en-US"/>
        </w:rPr>
        <w:tab/>
      </w:r>
      <w:r w:rsidRPr="001632C4">
        <w:rPr>
          <w:rFonts w:eastAsiaTheme="minorHAnsi"/>
          <w:lang w:eastAsia="en-US"/>
        </w:rPr>
        <w:tab/>
      </w:r>
      <w:r w:rsidRPr="001632C4">
        <w:rPr>
          <w:rFonts w:eastAsiaTheme="minorHAnsi"/>
          <w:lang w:eastAsia="en-US"/>
        </w:rPr>
        <w:tab/>
      </w:r>
      <w:r w:rsidRPr="001632C4">
        <w:rPr>
          <w:rFonts w:eastAsiaTheme="minorHAnsi"/>
          <w:lang w:eastAsia="en-US"/>
        </w:rPr>
        <w:tab/>
      </w:r>
      <w:r w:rsidRPr="001632C4">
        <w:rPr>
          <w:rFonts w:eastAsiaTheme="minorHAnsi"/>
          <w:lang w:eastAsia="en-US"/>
        </w:rPr>
        <w:tab/>
      </w:r>
      <w:r w:rsidRPr="001632C4">
        <w:rPr>
          <w:rFonts w:eastAsiaTheme="minorHAnsi"/>
          <w:lang w:eastAsia="en-US"/>
        </w:rPr>
        <w:tab/>
        <w:t>(1)</w:t>
      </w:r>
    </w:p>
    <w:p w14:paraId="25A574F8" w14:textId="630E90C1" w:rsidR="00F51573" w:rsidRPr="000C7ACB" w:rsidRDefault="00C421E7" w:rsidP="00C421E7">
      <w:pPr>
        <w:spacing w:line="480" w:lineRule="auto"/>
        <w:jc w:val="both"/>
        <w:rPr>
          <w:lang w:val="en-US"/>
        </w:rPr>
      </w:pPr>
      <w:r w:rsidRPr="001632C4">
        <w:rPr>
          <w:lang w:val="en-US"/>
        </w:rPr>
        <w:t xml:space="preserve">Where </w:t>
      </w:r>
      <w:proofErr w:type="spellStart"/>
      <w:proofErr w:type="gramStart"/>
      <w:r w:rsidRPr="001632C4">
        <w:rPr>
          <w:i/>
          <w:iCs/>
          <w:lang w:val="en-US"/>
        </w:rPr>
        <w:t>i</w:t>
      </w:r>
      <w:proofErr w:type="spellEnd"/>
      <w:r w:rsidRPr="001632C4">
        <w:rPr>
          <w:i/>
          <w:iCs/>
          <w:lang w:val="en-US"/>
        </w:rPr>
        <w:t>(</w:t>
      </w:r>
      <w:proofErr w:type="gramEnd"/>
      <w:r w:rsidRPr="001632C4">
        <w:rPr>
          <w:i/>
          <w:iCs/>
          <w:lang w:val="en-US"/>
        </w:rPr>
        <w:t>θ</w:t>
      </w:r>
      <w:r w:rsidRPr="001632C4">
        <w:rPr>
          <w:i/>
          <w:iCs/>
          <w:vertAlign w:val="subscript"/>
          <w:lang w:val="en-US"/>
        </w:rPr>
        <w:t>0</w:t>
      </w:r>
      <w:r w:rsidRPr="001632C4">
        <w:rPr>
          <w:i/>
          <w:iCs/>
          <w:lang w:val="en-US"/>
        </w:rPr>
        <w:t xml:space="preserve"> )</w:t>
      </w:r>
      <w:r w:rsidRPr="001632C4">
        <w:rPr>
          <w:lang w:val="en-US"/>
        </w:rPr>
        <w:t xml:space="preserve"> is </w:t>
      </w:r>
      <w:r w:rsidR="0096002A">
        <w:rPr>
          <w:lang w:val="en-US"/>
        </w:rPr>
        <w:t xml:space="preserve">the </w:t>
      </w:r>
      <w:r w:rsidRPr="001632C4">
        <w:rPr>
          <w:lang w:val="en-US"/>
        </w:rPr>
        <w:t xml:space="preserve">measured voltammetry current, </w:t>
      </w:r>
      <w:r w:rsidRPr="001632C4">
        <w:rPr>
          <w:i/>
          <w:iCs/>
          <w:lang w:val="en-US"/>
        </w:rPr>
        <w:t>A</w:t>
      </w:r>
      <w:r w:rsidRPr="001632C4">
        <w:rPr>
          <w:lang w:val="en-US"/>
        </w:rPr>
        <w:t xml:space="preserve"> is the electrochemical working electrode area, </w:t>
      </w:r>
      <w:r w:rsidRPr="001632C4">
        <w:rPr>
          <w:i/>
          <w:iCs/>
          <w:lang w:val="en-US"/>
        </w:rPr>
        <w:t>υ</w:t>
      </w:r>
      <w:r w:rsidRPr="001632C4">
        <w:rPr>
          <w:lang w:val="en-US"/>
        </w:rPr>
        <w:t xml:space="preserve"> is the potential scan rate (Vs</w:t>
      </w:r>
      <w:r w:rsidRPr="001632C4">
        <w:rPr>
          <w:vertAlign w:val="superscript"/>
          <w:lang w:val="en-US"/>
        </w:rPr>
        <w:t>-1</w:t>
      </w:r>
      <w:r w:rsidRPr="001632C4">
        <w:rPr>
          <w:lang w:val="en-US"/>
        </w:rPr>
        <w:t xml:space="preserve">), </w:t>
      </w:r>
      <w:proofErr w:type="spellStart"/>
      <w:r w:rsidRPr="001632C4">
        <w:rPr>
          <w:i/>
          <w:iCs/>
          <w:lang w:val="en-US"/>
        </w:rPr>
        <w:t>Γ</w:t>
      </w:r>
      <w:r w:rsidRPr="001632C4">
        <w:rPr>
          <w:i/>
          <w:iCs/>
          <w:vertAlign w:val="subscript"/>
          <w:lang w:val="en-US"/>
        </w:rPr>
        <w:t>max</w:t>
      </w:r>
      <w:proofErr w:type="spellEnd"/>
      <w:r w:rsidRPr="001632C4">
        <w:rPr>
          <w:lang w:val="en-US"/>
        </w:rPr>
        <w:t xml:space="preserve"> is the surface coverage (mol cm</w:t>
      </w:r>
      <w:r w:rsidRPr="001632C4">
        <w:rPr>
          <w:vertAlign w:val="superscript"/>
          <w:lang w:val="en-US"/>
        </w:rPr>
        <w:t>-2</w:t>
      </w:r>
      <w:r w:rsidRPr="001632C4">
        <w:rPr>
          <w:lang w:val="en-US"/>
        </w:rPr>
        <w:t xml:space="preserve">), </w:t>
      </w:r>
      <w:r w:rsidRPr="001632C4">
        <w:rPr>
          <w:i/>
          <w:iCs/>
          <w:lang w:val="en-US"/>
        </w:rPr>
        <w:t>n</w:t>
      </w:r>
      <w:r w:rsidRPr="001632C4">
        <w:rPr>
          <w:lang w:val="en-US"/>
        </w:rPr>
        <w:t xml:space="preserve"> is the number of electrons exchange per molecule during a redox process, </w:t>
      </w:r>
      <w:r w:rsidRPr="001632C4">
        <w:rPr>
          <w:i/>
          <w:iCs/>
          <w:lang w:val="en-US"/>
        </w:rPr>
        <w:t>F</w:t>
      </w:r>
      <w:r w:rsidRPr="001632C4">
        <w:rPr>
          <w:lang w:val="en-US"/>
        </w:rPr>
        <w:t xml:space="preserve"> is the Faraday constant, </w:t>
      </w:r>
      <w:r w:rsidRPr="001632C4">
        <w:rPr>
          <w:i/>
          <w:iCs/>
          <w:lang w:val="en-US"/>
        </w:rPr>
        <w:t>R</w:t>
      </w:r>
      <w:r w:rsidRPr="001632C4">
        <w:rPr>
          <w:lang w:val="en-US"/>
        </w:rPr>
        <w:t xml:space="preserve"> is the Universal Gas constant, </w:t>
      </w:r>
      <w:r w:rsidRPr="001632C4">
        <w:rPr>
          <w:i/>
          <w:iCs/>
          <w:lang w:val="en-US"/>
        </w:rPr>
        <w:t>T</w:t>
      </w:r>
      <w:r w:rsidRPr="001632C4">
        <w:rPr>
          <w:lang w:val="en-US"/>
        </w:rPr>
        <w:t xml:space="preserve"> is the temperature, </w:t>
      </w:r>
      <w:r w:rsidRPr="001632C4">
        <w:rPr>
          <w:i/>
          <w:iCs/>
          <w:lang w:val="en-US"/>
        </w:rPr>
        <w:t>θ</w:t>
      </w:r>
      <w:r w:rsidRPr="001632C4">
        <w:rPr>
          <w:i/>
          <w:iCs/>
          <w:vertAlign w:val="subscript"/>
          <w:lang w:val="en-US"/>
        </w:rPr>
        <w:t>0</w:t>
      </w:r>
      <w:r w:rsidRPr="001632C4">
        <w:rPr>
          <w:vertAlign w:val="subscript"/>
          <w:lang w:val="en-US"/>
        </w:rPr>
        <w:t xml:space="preserve"> </w:t>
      </w:r>
      <w:r w:rsidRPr="001632C4">
        <w:rPr>
          <w:lang w:val="en-US"/>
        </w:rPr>
        <w:t xml:space="preserve">the oxidized normalized surface coverage, </w:t>
      </w:r>
      <w:r w:rsidRPr="001632C4">
        <w:rPr>
          <w:i/>
          <w:iCs/>
          <w:lang w:val="en-US"/>
        </w:rPr>
        <w:t>ϕ(θ)</w:t>
      </w:r>
      <w:r w:rsidRPr="001632C4">
        <w:rPr>
          <w:lang w:val="en-US"/>
        </w:rPr>
        <w:t xml:space="preserve"> a segregation factor, and </w:t>
      </w:r>
      <w:r w:rsidRPr="001632C4">
        <w:rPr>
          <w:i/>
          <w:iCs/>
          <w:lang w:val="en-US"/>
        </w:rPr>
        <w:t>G</w:t>
      </w:r>
      <w:r w:rsidRPr="001632C4">
        <w:rPr>
          <w:lang w:val="en-US"/>
        </w:rPr>
        <w:t xml:space="preserve"> is a global constant of interaction.</w:t>
      </w:r>
    </w:p>
    <w:p w14:paraId="5D4FDC55" w14:textId="104DFF00" w:rsidR="00C421E7" w:rsidRPr="001632C4" w:rsidRDefault="00C421E7" w:rsidP="00C421E7">
      <w:pPr>
        <w:spacing w:line="480" w:lineRule="auto"/>
        <w:jc w:val="both"/>
        <w:rPr>
          <w:lang w:val="en-US"/>
        </w:rPr>
      </w:pPr>
      <w:bookmarkStart w:id="2" w:name="_Toc98153913"/>
      <w:r w:rsidRPr="00AA4525">
        <w:rPr>
          <w:rStyle w:val="Ttulo2Car"/>
          <w:rFonts w:ascii="Times New Roman" w:hAnsi="Times New Roman" w:cs="Times New Roman"/>
          <w:color w:val="auto"/>
          <w:u w:val="single"/>
        </w:rPr>
        <w:t>Molecular energy level</w:t>
      </w:r>
      <w:r w:rsidR="00AA4525" w:rsidRPr="00AA4525">
        <w:rPr>
          <w:rStyle w:val="Ttulo2Car"/>
          <w:rFonts w:ascii="Times New Roman" w:hAnsi="Times New Roman" w:cs="Times New Roman"/>
          <w:color w:val="auto"/>
          <w:u w:val="single"/>
        </w:rPr>
        <w:t>:</w:t>
      </w:r>
      <w:bookmarkEnd w:id="2"/>
      <w:r w:rsidRPr="00AA4525">
        <w:rPr>
          <w:lang w:val="en-US"/>
        </w:rPr>
        <w:t xml:space="preserve"> </w:t>
      </w:r>
      <w:r w:rsidRPr="001632C4">
        <w:rPr>
          <w:lang w:val="en-US"/>
        </w:rPr>
        <w:t xml:space="preserve">in the junction </w:t>
      </w:r>
      <w:r w:rsidR="00262AD8">
        <w:rPr>
          <w:lang w:val="en-US"/>
        </w:rPr>
        <w:t>is</w:t>
      </w:r>
      <w:r w:rsidRPr="001632C4">
        <w:rPr>
          <w:lang w:val="en-US"/>
        </w:rPr>
        <w:t xml:space="preserve"> extracted from the electrochemical measurements</w:t>
      </w:r>
      <w:r w:rsidRPr="001632C4">
        <w:rPr>
          <w:lang w:val="en-US"/>
        </w:rPr>
        <w:fldChar w:fldCharType="begin" w:fldLock="1"/>
      </w:r>
      <w:r w:rsidR="00DE5239">
        <w:rPr>
          <w:lang w:val="en-US"/>
        </w:rPr>
        <w:instrText>ADDIN CSL_CITATION {"citationItems":[{"id":"ITEM-1","itemData":{"DOI":"10.1021/ja9048898","ISSN":"00027863","abstract":"This Article compares the ability of self-assembled monolayers (SAMs) of alkanethiolates with ferrocene (Fc) head groups (SC11Fc), and SAMs of alkanethiolates lacking the Fc moiety (SC10CH3 and SC14CH3), to conduct charge. Ultraflat surfaces of template-stripped silver (AgTS) supported these SAMs, and a eutectic alloy of gallium and indium (EGaIn), covered with a skin of gallium oxide (presumably Ga2O3), formed electrical top-contacts with them. EGaIn is a liquid at room temperature, but its spontaneously formed surface oxide skin gives it apparent non-Newtonian properties and allows it to be molded into conically shaped tips; these tips formed soft electrical contacts with SAMs and formed stable SAM-based tunneling junctions in high (70-90%) yields. Measurements of current density, J, versus applied voltage, V, showed that tunneling junctions composed of SAMs of SC11Fc rectify current with a rectification ratio R ≈ 1.0 × 102 (R = |J(-V)|/|J(V)| at ±1 V and with a log-standard deviation of 3.0). In contrast, junctions lacking the Fc moiety, that is, junctions composed of SAMs of SC n-1CH3 (with n = 11 or 15 and presenting terminal CH 3 groups), showed only slight rectification (R = 1.5 (1.4) and 2.1 (2.5), respectively). A statistical analysis of large numbers (N = 300-1000) of data gave detailed information about the spread in values and the statistical significance of the rectification ratios and demonstrated the ability of the experimental techniques described here to generate SAM-based junctions in high yield useful in physical-organic studies. © 2009 American Chemical Society.","author":[{"dropping-particle":"","family":"Nijhuis","given":"Christian A.","non-dropping-particle":"","parse-names":false,"suffix":""},{"dropping-particle":"","family":"Reus","given":"William F.","non-dropping-particle":"","parse-names":false,"suffix":""},{"dropping-particle":"","family":"Whitesides","given":"George M.","non-dropping-particle":"","parse-names":false,"suffix":""}],"container-title":"Journal of the American Chemical Society","id":"ITEM-1","issue":"49","issued":{"date-parts":[["2009"]]},"page":"17814-17827","title":"Molecular rectification in metal-SAM-metal oxide-metal junctions","type":"article-journal","volume":"131"},"uris":["http://www.mendeley.com/documents/?uuid=c099ed1b-9652-4bb9-9ed1-a70443ebf723"]}],"mendeley":{"formattedCitation":"&lt;sup&gt;2&lt;/sup&gt;","plainTextFormattedCitation":"2","previouslyFormattedCitation":"&lt;sup&gt;2&lt;/sup&gt;"},"properties":{"noteIndex":0},"schema":"https://github.com/citation-style-language/schema/raw/master/csl-citation.json"}</w:instrText>
      </w:r>
      <w:r w:rsidRPr="001632C4">
        <w:rPr>
          <w:lang w:val="en-US"/>
        </w:rPr>
        <w:fldChar w:fldCharType="separate"/>
      </w:r>
      <w:r w:rsidR="00EA7E3A" w:rsidRPr="00EA7E3A">
        <w:rPr>
          <w:noProof/>
          <w:vertAlign w:val="superscript"/>
          <w:lang w:val="en-US"/>
        </w:rPr>
        <w:t>2</w:t>
      </w:r>
      <w:r w:rsidRPr="001632C4">
        <w:rPr>
          <w:lang w:val="en-US"/>
        </w:rPr>
        <w:fldChar w:fldCharType="end"/>
      </w:r>
      <w:r w:rsidRPr="001632C4">
        <w:rPr>
          <w:lang w:val="en-US"/>
        </w:rPr>
        <w:t>:</w:t>
      </w:r>
    </w:p>
    <w:p w14:paraId="5BC48F74" w14:textId="77777777" w:rsidR="00C421E7" w:rsidRPr="001632C4" w:rsidRDefault="00000000" w:rsidP="00C421E7">
      <w:pPr>
        <w:spacing w:line="480" w:lineRule="auto"/>
        <w:jc w:val="both"/>
        <w:rPr>
          <w:lang w:val="en-US"/>
        </w:rPr>
      </w:pPr>
      <m:oMath>
        <m:sSub>
          <m:sSubPr>
            <m:ctrlPr>
              <w:rPr>
                <w:rFonts w:ascii="Cambria Math" w:hAnsi="Cambria Math"/>
                <w:lang w:val="en-US"/>
              </w:rPr>
            </m:ctrlPr>
          </m:sSubPr>
          <m:e>
            <m:r>
              <m:rPr>
                <m:sty m:val="p"/>
              </m:rPr>
              <w:rPr>
                <w:rFonts w:ascii="Cambria Math" w:hAnsi="Cambria Math"/>
                <w:lang w:val="en-US"/>
              </w:rPr>
              <m:t>E</m:t>
            </m:r>
          </m:e>
          <m:sub>
            <m:r>
              <w:rPr>
                <w:rFonts w:ascii="Cambria Math" w:hAnsi="Cambria Math"/>
                <w:lang w:val="en-US"/>
              </w:rPr>
              <m:t>HOMO</m:t>
            </m:r>
          </m:sub>
        </m:sSub>
        <m:r>
          <w:rPr>
            <w:rFonts w:ascii="Cambria Math" w:hAnsi="Cambria Math"/>
            <w:lang w:val="en-US"/>
          </w:rPr>
          <m:t xml:space="preserve">= </m:t>
        </m:r>
        <m:sSub>
          <m:sSubPr>
            <m:ctrlPr>
              <w:rPr>
                <w:rFonts w:ascii="Cambria Math" w:hAnsi="Cambria Math"/>
                <w:lang w:val="en-US"/>
              </w:rPr>
            </m:ctrlPr>
          </m:sSubPr>
          <m:e>
            <m:r>
              <m:rPr>
                <m:sty m:val="p"/>
              </m:rPr>
              <w:rPr>
                <w:rFonts w:ascii="Cambria Math" w:hAnsi="Cambria Math"/>
                <w:lang w:val="en-US"/>
              </w:rPr>
              <m:t>E</m:t>
            </m:r>
          </m:e>
          <m:sub>
            <m:r>
              <w:rPr>
                <w:rFonts w:ascii="Cambria Math" w:hAnsi="Cambria Math"/>
                <w:lang w:val="en-US"/>
              </w:rPr>
              <m:t>abs,NHE</m:t>
            </m:r>
          </m:sub>
        </m:sSub>
        <m:r>
          <w:rPr>
            <w:rFonts w:ascii="Cambria Math" w:hAnsi="Cambria Math"/>
            <w:lang w:val="en-US"/>
          </w:rPr>
          <m:t>-e</m:t>
        </m:r>
        <m:sSub>
          <m:sSubPr>
            <m:ctrlPr>
              <w:rPr>
                <w:rFonts w:ascii="Cambria Math" w:hAnsi="Cambria Math"/>
                <w:lang w:val="en-US"/>
              </w:rPr>
            </m:ctrlPr>
          </m:sSubPr>
          <m:e>
            <m:r>
              <m:rPr>
                <m:sty m:val="p"/>
              </m:rPr>
              <w:rPr>
                <w:rFonts w:ascii="Cambria Math" w:hAnsi="Cambria Math"/>
                <w:lang w:val="en-US"/>
              </w:rPr>
              <m:t>E</m:t>
            </m:r>
          </m:e>
          <m:sub>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r>
              <w:rPr>
                <w:rFonts w:ascii="Cambria Math" w:hAnsi="Cambria Math"/>
                <w:lang w:val="en-US"/>
              </w:rPr>
              <m:t>,NHE</m:t>
            </m:r>
          </m:sub>
        </m:sSub>
      </m:oMath>
      <w:r w:rsidR="00C421E7" w:rsidRPr="001632C4">
        <w:rPr>
          <w:rFonts w:eastAsiaTheme="minorEastAsia"/>
          <w:lang w:val="en-US"/>
        </w:rPr>
        <w:t xml:space="preserve"> </w:t>
      </w:r>
      <w:r w:rsidR="00C421E7" w:rsidRPr="001632C4">
        <w:rPr>
          <w:rFonts w:eastAsiaTheme="minorEastAsia"/>
          <w:lang w:val="en-US"/>
        </w:rPr>
        <w:tab/>
      </w:r>
      <w:r w:rsidR="00C421E7" w:rsidRPr="001632C4">
        <w:rPr>
          <w:rFonts w:eastAsiaTheme="minorEastAsia"/>
          <w:lang w:val="en-US"/>
        </w:rPr>
        <w:tab/>
      </w:r>
      <w:r w:rsidR="00C421E7" w:rsidRPr="001632C4">
        <w:rPr>
          <w:rFonts w:eastAsiaTheme="minorEastAsia"/>
          <w:lang w:val="en-US"/>
        </w:rPr>
        <w:tab/>
      </w:r>
      <w:r w:rsidR="00C421E7" w:rsidRPr="001632C4">
        <w:rPr>
          <w:rFonts w:eastAsiaTheme="minorEastAsia"/>
          <w:lang w:val="en-US"/>
        </w:rPr>
        <w:tab/>
      </w:r>
      <w:r w:rsidR="00C421E7" w:rsidRPr="001632C4">
        <w:rPr>
          <w:rFonts w:eastAsiaTheme="minorEastAsia"/>
          <w:lang w:val="en-US"/>
        </w:rPr>
        <w:tab/>
      </w:r>
      <w:r w:rsidR="00C421E7" w:rsidRPr="001632C4">
        <w:rPr>
          <w:rFonts w:eastAsiaTheme="minorEastAsia"/>
          <w:lang w:val="en-US"/>
        </w:rPr>
        <w:tab/>
      </w:r>
      <w:r w:rsidR="00C421E7" w:rsidRPr="001632C4">
        <w:rPr>
          <w:rFonts w:eastAsiaTheme="minorEastAsia"/>
          <w:lang w:val="en-US"/>
        </w:rPr>
        <w:tab/>
      </w:r>
      <w:r w:rsidR="00C421E7" w:rsidRPr="001632C4">
        <w:rPr>
          <w:rFonts w:eastAsiaTheme="minorEastAsia"/>
          <w:lang w:val="en-US"/>
        </w:rPr>
        <w:tab/>
        <w:t>(2)</w:t>
      </w:r>
    </w:p>
    <w:p w14:paraId="1EC04888" w14:textId="77777777" w:rsidR="00C421E7" w:rsidRPr="001632C4" w:rsidRDefault="00C421E7" w:rsidP="00C421E7">
      <w:pPr>
        <w:spacing w:line="480" w:lineRule="auto"/>
        <w:jc w:val="both"/>
        <w:rPr>
          <w:bCs/>
          <w:lang w:val="en-US"/>
        </w:rPr>
      </w:pPr>
      <w:proofErr w:type="spellStart"/>
      <w:r w:rsidRPr="001632C4">
        <w:rPr>
          <w:bCs/>
          <w:i/>
          <w:iCs/>
          <w:lang w:val="en-US"/>
        </w:rPr>
        <w:t>E</w:t>
      </w:r>
      <w:r w:rsidRPr="001632C4">
        <w:rPr>
          <w:bCs/>
          <w:i/>
          <w:iCs/>
          <w:vertAlign w:val="subscript"/>
          <w:lang w:val="en-US"/>
        </w:rPr>
        <w:t>abs</w:t>
      </w:r>
      <w:proofErr w:type="spellEnd"/>
      <w:r w:rsidRPr="001632C4">
        <w:rPr>
          <w:bCs/>
          <w:i/>
          <w:iCs/>
          <w:vertAlign w:val="subscript"/>
          <w:lang w:val="en-US"/>
        </w:rPr>
        <w:t>, NHE</w:t>
      </w:r>
      <w:r w:rsidRPr="001632C4">
        <w:rPr>
          <w:bCs/>
          <w:lang w:val="en-US"/>
        </w:rPr>
        <w:t>: absolute potential energy of the normal hydrogen electrode -4.5 eV.</w:t>
      </w:r>
    </w:p>
    <w:p w14:paraId="51AB58C1" w14:textId="77777777" w:rsidR="00C421E7" w:rsidRPr="001632C4" w:rsidRDefault="00C421E7" w:rsidP="00C421E7">
      <w:pPr>
        <w:spacing w:line="480" w:lineRule="auto"/>
        <w:jc w:val="both"/>
        <w:rPr>
          <w:bCs/>
          <w:lang w:val="en-US"/>
        </w:rPr>
      </w:pPr>
      <w:r w:rsidRPr="001632C4">
        <w:rPr>
          <w:bCs/>
          <w:i/>
          <w:iCs/>
          <w:lang w:val="en-US"/>
        </w:rPr>
        <w:t>e</w:t>
      </w:r>
      <w:r w:rsidRPr="001632C4">
        <w:rPr>
          <w:bCs/>
          <w:lang w:val="en-US"/>
        </w:rPr>
        <w:t>: elementary charge, 1.602 x 10</w:t>
      </w:r>
      <w:r w:rsidRPr="001632C4">
        <w:rPr>
          <w:bCs/>
          <w:vertAlign w:val="superscript"/>
          <w:lang w:val="en-US"/>
        </w:rPr>
        <w:t>-19</w:t>
      </w:r>
      <w:r w:rsidRPr="001632C4">
        <w:rPr>
          <w:bCs/>
          <w:lang w:val="en-US"/>
        </w:rPr>
        <w:t xml:space="preserve"> C.</w:t>
      </w:r>
    </w:p>
    <w:p w14:paraId="3578CBAA" w14:textId="77777777" w:rsidR="00C421E7" w:rsidRPr="001632C4" w:rsidRDefault="00C421E7" w:rsidP="00C421E7">
      <w:pPr>
        <w:spacing w:line="480" w:lineRule="auto"/>
        <w:jc w:val="both"/>
        <w:rPr>
          <w:bCs/>
          <w:lang w:val="en-US"/>
        </w:rPr>
      </w:pPr>
      <w:r w:rsidRPr="001632C4">
        <w:rPr>
          <w:bCs/>
          <w:i/>
          <w:iCs/>
          <w:lang w:val="en-US"/>
        </w:rPr>
        <w:t>E</w:t>
      </w:r>
      <w:r w:rsidRPr="001632C4">
        <w:rPr>
          <w:bCs/>
          <w:i/>
          <w:iCs/>
          <w:vertAlign w:val="subscript"/>
          <w:lang w:val="en-US"/>
        </w:rPr>
        <w:t>1/2, NHE</w:t>
      </w:r>
      <w:r w:rsidRPr="001632C4">
        <w:rPr>
          <w:bCs/>
          <w:lang w:val="en-US"/>
        </w:rPr>
        <w:t>: formal half-wave potential versus normal hydrogen electrode.</w:t>
      </w:r>
    </w:p>
    <w:p w14:paraId="24ED6BF6" w14:textId="40D41DAC" w:rsidR="00F51573" w:rsidRPr="000C7ACB" w:rsidRDefault="00C421E7" w:rsidP="000C7ACB">
      <w:pPr>
        <w:spacing w:line="480" w:lineRule="auto"/>
        <w:jc w:val="both"/>
        <w:rPr>
          <w:bCs/>
          <w:lang w:val="en-US"/>
        </w:rPr>
      </w:pPr>
      <w:r w:rsidRPr="001632C4">
        <w:rPr>
          <w:bCs/>
          <w:lang w:val="en-US"/>
        </w:rPr>
        <w:t>Ag/AgCl as reference electrode vs. NHE. 0.197 V</w:t>
      </w:r>
    </w:p>
    <w:p w14:paraId="47408771" w14:textId="1F95FAD7" w:rsidR="00C421E7" w:rsidRPr="001632C4" w:rsidRDefault="00761438" w:rsidP="00C421E7">
      <w:pPr>
        <w:spacing w:line="480" w:lineRule="auto"/>
        <w:ind w:left="60"/>
        <w:jc w:val="both"/>
        <w:rPr>
          <w:lang w:val="en-US"/>
        </w:rPr>
      </w:pPr>
      <w:bookmarkStart w:id="3" w:name="_Toc98153914"/>
      <w:r>
        <w:rPr>
          <w:rStyle w:val="Ttulo2Car"/>
          <w:rFonts w:ascii="Times New Roman" w:hAnsi="Times New Roman" w:cs="Times New Roman"/>
          <w:color w:val="auto"/>
          <w:u w:val="single"/>
        </w:rPr>
        <w:t>S</w:t>
      </w:r>
      <w:r w:rsidR="00C421E7" w:rsidRPr="00AA4525">
        <w:rPr>
          <w:rStyle w:val="Ttulo2Car"/>
          <w:rFonts w:ascii="Times New Roman" w:hAnsi="Times New Roman" w:cs="Times New Roman"/>
          <w:color w:val="auto"/>
          <w:u w:val="single"/>
        </w:rPr>
        <w:t>urface coverage</w:t>
      </w:r>
      <w:bookmarkEnd w:id="3"/>
      <w:r w:rsidR="00C421E7" w:rsidRPr="001632C4">
        <w:rPr>
          <w:u w:val="single"/>
          <w:lang w:val="en-US"/>
        </w:rPr>
        <w:t xml:space="preserve"> </w:t>
      </w:r>
      <w:r w:rsidR="00C421E7" w:rsidRPr="001632C4">
        <w:rPr>
          <w:lang w:val="en-US"/>
        </w:rPr>
        <w:t>(</w:t>
      </w:r>
      <w:proofErr w:type="spellStart"/>
      <w:r w:rsidR="00C421E7" w:rsidRPr="001632C4">
        <w:rPr>
          <w:i/>
          <w:iCs/>
          <w:lang w:val="en-US"/>
        </w:rPr>
        <w:t>Γ</w:t>
      </w:r>
      <w:r w:rsidR="00C421E7" w:rsidRPr="001632C4">
        <w:rPr>
          <w:i/>
          <w:iCs/>
          <w:vertAlign w:val="subscript"/>
          <w:lang w:val="en-US"/>
        </w:rPr>
        <w:t>Fc</w:t>
      </w:r>
      <w:proofErr w:type="spellEnd"/>
      <w:r w:rsidR="00C421E7" w:rsidRPr="001632C4">
        <w:rPr>
          <w:lang w:val="en-US"/>
        </w:rPr>
        <w:t>, mol/cm</w:t>
      </w:r>
      <w:r w:rsidR="00C421E7" w:rsidRPr="001632C4">
        <w:rPr>
          <w:vertAlign w:val="superscript"/>
          <w:lang w:val="en-US"/>
        </w:rPr>
        <w:t>2</w:t>
      </w:r>
      <w:r w:rsidR="00C421E7" w:rsidRPr="001632C4">
        <w:rPr>
          <w:lang w:val="en-US"/>
        </w:rPr>
        <w:t xml:space="preserve">) is calculated by equation 3, where the </w:t>
      </w:r>
      <w:proofErr w:type="spellStart"/>
      <w:r w:rsidR="00C421E7" w:rsidRPr="001632C4">
        <w:rPr>
          <w:i/>
          <w:iCs/>
          <w:lang w:val="en-US"/>
        </w:rPr>
        <w:t>Q</w:t>
      </w:r>
      <w:r w:rsidR="00C421E7" w:rsidRPr="001632C4">
        <w:rPr>
          <w:i/>
          <w:iCs/>
          <w:vertAlign w:val="subscript"/>
          <w:lang w:val="en-US"/>
        </w:rPr>
        <w:t>Fc</w:t>
      </w:r>
      <w:proofErr w:type="spellEnd"/>
      <w:r w:rsidR="00C421E7" w:rsidRPr="001632C4">
        <w:rPr>
          <w:lang w:val="en-US"/>
        </w:rPr>
        <w:t xml:space="preserve"> is the total charge calculated by the integration of the redox waves, </w:t>
      </w:r>
      <w:r w:rsidR="00C421E7" w:rsidRPr="001632C4">
        <w:rPr>
          <w:i/>
          <w:iCs/>
          <w:lang w:val="en-US"/>
        </w:rPr>
        <w:t>n</w:t>
      </w:r>
      <w:r w:rsidR="00C421E7" w:rsidRPr="001632C4">
        <w:rPr>
          <w:lang w:val="en-US"/>
        </w:rPr>
        <w:t xml:space="preserve"> is the number of electrons interchanged per molecule in the reaction, </w:t>
      </w:r>
      <w:r w:rsidR="00C421E7" w:rsidRPr="001632C4">
        <w:rPr>
          <w:i/>
          <w:iCs/>
          <w:lang w:val="en-US"/>
        </w:rPr>
        <w:t>F</w:t>
      </w:r>
      <w:r w:rsidR="00C421E7" w:rsidRPr="001632C4">
        <w:rPr>
          <w:lang w:val="en-US"/>
        </w:rPr>
        <w:t xml:space="preserve"> is the Faraday constant and </w:t>
      </w:r>
      <w:r w:rsidR="00C421E7" w:rsidRPr="001632C4">
        <w:rPr>
          <w:i/>
          <w:iCs/>
          <w:lang w:val="en-US"/>
        </w:rPr>
        <w:t>A</w:t>
      </w:r>
      <w:r w:rsidR="00C421E7" w:rsidRPr="001632C4">
        <w:rPr>
          <w:lang w:val="en-US"/>
        </w:rPr>
        <w:t xml:space="preserve"> the surface of the working electrode exposed to the electrolyte solution (0.2 cm</w:t>
      </w:r>
      <w:r w:rsidR="00C421E7" w:rsidRPr="001632C4">
        <w:rPr>
          <w:vertAlign w:val="superscript"/>
          <w:lang w:val="en-US"/>
        </w:rPr>
        <w:t>2</w:t>
      </w:r>
      <w:r w:rsidR="00C421E7" w:rsidRPr="001632C4">
        <w:rPr>
          <w:lang w:val="en-US"/>
        </w:rPr>
        <w:t>)</w:t>
      </w:r>
    </w:p>
    <w:p w14:paraId="1198E67A" w14:textId="77777777" w:rsidR="00C421E7" w:rsidRPr="001632C4" w:rsidRDefault="00000000" w:rsidP="00C421E7">
      <w:pPr>
        <w:spacing w:line="480" w:lineRule="auto"/>
        <w:rPr>
          <w:lang w:val="en-US"/>
        </w:rPr>
      </w:pPr>
      <m:oMath>
        <m:sSub>
          <m:sSubPr>
            <m:ctrlPr>
              <w:rPr>
                <w:rFonts w:ascii="Cambria Math" w:hAnsi="Cambria Math"/>
                <w:lang w:val="en-US"/>
              </w:rPr>
            </m:ctrlPr>
          </m:sSubPr>
          <m:e>
            <m:r>
              <m:rPr>
                <m:sty m:val="p"/>
              </m:rPr>
              <w:rPr>
                <w:rFonts w:ascii="Cambria Math" w:hAnsi="Cambria Math"/>
                <w:lang w:val="en-US"/>
              </w:rPr>
              <m:t>Γ</m:t>
            </m:r>
          </m:e>
          <m:sub>
            <m:r>
              <w:rPr>
                <w:rFonts w:ascii="Cambria Math" w:hAnsi="Cambria Math"/>
                <w:lang w:val="en-US"/>
              </w:rPr>
              <m:t>Fc</m:t>
            </m:r>
          </m:sub>
        </m:sSub>
        <m:f>
          <m:fPr>
            <m:type m:val="lin"/>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=Q</m:t>
                </m:r>
              </m:e>
              <m:sub>
                <m:r>
                  <w:rPr>
                    <w:rFonts w:ascii="Cambria Math" w:hAnsi="Cambria Math"/>
                    <w:lang w:val="en-US"/>
                  </w:rPr>
                  <m:t>Fc</m:t>
                </m:r>
              </m:sub>
            </m:sSub>
          </m:num>
          <m:den>
            <m:r>
              <w:rPr>
                <w:rFonts w:ascii="Cambria Math" w:hAnsi="Cambria Math"/>
                <w:lang w:val="en-US"/>
              </w:rPr>
              <m:t>nFA</m:t>
            </m:r>
          </m:den>
        </m:f>
      </m:oMath>
      <w:r w:rsidR="00C421E7" w:rsidRPr="001632C4">
        <w:rPr>
          <w:rFonts w:eastAsiaTheme="minorEastAsia"/>
          <w:lang w:val="en-US"/>
        </w:rPr>
        <w:t xml:space="preserve"> </w:t>
      </w:r>
      <w:r w:rsidR="00C421E7" w:rsidRPr="001632C4">
        <w:rPr>
          <w:rFonts w:eastAsiaTheme="minorEastAsia"/>
          <w:lang w:val="en-US"/>
        </w:rPr>
        <w:tab/>
      </w:r>
      <w:r w:rsidR="00C421E7" w:rsidRPr="001632C4">
        <w:rPr>
          <w:rFonts w:eastAsiaTheme="minorEastAsia"/>
          <w:lang w:val="en-US"/>
        </w:rPr>
        <w:tab/>
      </w:r>
      <w:r w:rsidR="00C421E7" w:rsidRPr="001632C4">
        <w:rPr>
          <w:rFonts w:eastAsiaTheme="minorEastAsia"/>
          <w:lang w:val="en-US"/>
        </w:rPr>
        <w:tab/>
      </w:r>
      <w:r w:rsidR="00C421E7" w:rsidRPr="001632C4">
        <w:rPr>
          <w:rFonts w:eastAsiaTheme="minorEastAsia"/>
          <w:lang w:val="en-US"/>
        </w:rPr>
        <w:tab/>
      </w:r>
      <w:r w:rsidR="00C421E7" w:rsidRPr="001632C4">
        <w:rPr>
          <w:rFonts w:eastAsiaTheme="minorEastAsia"/>
          <w:lang w:val="en-US"/>
        </w:rPr>
        <w:tab/>
      </w:r>
      <w:r w:rsidR="00C421E7" w:rsidRPr="001632C4">
        <w:rPr>
          <w:rFonts w:eastAsiaTheme="minorEastAsia"/>
          <w:lang w:val="en-US"/>
        </w:rPr>
        <w:tab/>
      </w:r>
      <w:r w:rsidR="00C421E7" w:rsidRPr="001632C4">
        <w:rPr>
          <w:rFonts w:eastAsiaTheme="minorEastAsia"/>
          <w:lang w:val="en-US"/>
        </w:rPr>
        <w:tab/>
      </w:r>
      <w:r w:rsidR="00C421E7" w:rsidRPr="001632C4">
        <w:rPr>
          <w:rFonts w:eastAsiaTheme="minorEastAsia"/>
          <w:lang w:val="en-US"/>
        </w:rPr>
        <w:tab/>
      </w:r>
      <w:r w:rsidR="00C421E7" w:rsidRPr="001632C4">
        <w:rPr>
          <w:rFonts w:eastAsiaTheme="minorEastAsia"/>
          <w:lang w:val="en-US"/>
        </w:rPr>
        <w:tab/>
      </w:r>
      <w:r w:rsidR="00C421E7" w:rsidRPr="001632C4">
        <w:rPr>
          <w:rFonts w:eastAsiaTheme="minorEastAsia"/>
          <w:lang w:val="en-US"/>
        </w:rPr>
        <w:tab/>
        <w:t>(3)</w:t>
      </w:r>
    </w:p>
    <w:p w14:paraId="77FB6954" w14:textId="77777777" w:rsidR="00F51573" w:rsidRDefault="00F51573">
      <w:pPr>
        <w:rPr>
          <w:bCs/>
          <w:u w:val="single"/>
          <w:lang w:val="en-US"/>
        </w:rPr>
      </w:pPr>
      <w:r>
        <w:rPr>
          <w:bCs/>
          <w:u w:val="single"/>
          <w:lang w:val="en-US"/>
        </w:rPr>
        <w:br w:type="page"/>
      </w:r>
    </w:p>
    <w:p w14:paraId="31CE836E" w14:textId="69CD3C73" w:rsidR="00C421E7" w:rsidRPr="001632C4" w:rsidRDefault="00C421E7" w:rsidP="00C421E7">
      <w:pPr>
        <w:spacing w:line="480" w:lineRule="auto"/>
        <w:jc w:val="both"/>
        <w:rPr>
          <w:bCs/>
          <w:i/>
          <w:iCs/>
          <w:lang w:val="en-US"/>
        </w:rPr>
      </w:pPr>
      <w:bookmarkStart w:id="4" w:name="_Toc98153915"/>
      <w:r w:rsidRPr="00AA4525">
        <w:rPr>
          <w:rStyle w:val="Ttulo2Car"/>
          <w:rFonts w:ascii="Times New Roman" w:hAnsi="Times New Roman" w:cs="Times New Roman"/>
          <w:color w:val="auto"/>
          <w:u w:val="single"/>
        </w:rPr>
        <w:lastRenderedPageBreak/>
        <w:t>Coulombic interactions</w:t>
      </w:r>
      <w:bookmarkEnd w:id="4"/>
      <w:r w:rsidRPr="001632C4">
        <w:rPr>
          <w:bCs/>
          <w:lang w:val="en-US"/>
        </w:rPr>
        <w:t xml:space="preserve"> can be estimated from a simple model </w:t>
      </w:r>
      <w:r w:rsidRPr="001632C4">
        <w:rPr>
          <w:bCs/>
          <w:lang w:val="en-US"/>
        </w:rPr>
        <w:fldChar w:fldCharType="begin" w:fldLock="1"/>
      </w:r>
      <w:r w:rsidR="00DE5239">
        <w:rPr>
          <w:bCs/>
          <w:lang w:val="en-US"/>
        </w:rPr>
        <w:instrText>ADDIN CSL_CITATION {"citationItems":[{"id":"ITEM-1","itemData":{"DOI":"10.1021/acs.nanolett.7b00804","ISSN":"15306992","abstract":"© 2017 American Chemical Society. The π-π interactions between organic molecules are among the most important parameters for optimizing the transport and optical properties of organic transistors, light-emitting diodes, and (bio-) molecular devices. Despite substantial theoretical progress, direct experimental measurement of the π-π electronic coupling energy parameter t has remained an old challenge due to molecular structural variability and the large number of parameters that affect the charge transport. Here, we propose a study of π-π interactions from electrochemical and current measurements on a large array of ferrocene-thiolated gold nanocrystals. We confirm the theoretical prediction that t can be assessed from a statistical analysis of current histograms. The extracted value of t ≈35 meV is in the expected range based on our density functional theory analysis. Furthermore, the t distribution is not necessarily Gaussian and could be used as an ultrasensitive technique to assess intermolecular distance fluctuation at the subangström level. The present work establishes a direct bridge between quantum chemistry, electrochemistry, organic electronics, and mesoscopic physics, all of which were used to discuss results and perspectives in a quantitative manner.","author":[{"dropping-particle":"","family":"Trasobares","given":"J.","non-dropping-particle":"","parse-names":false,"suffix":""},{"dropping-particle":"","family":"Rech","given":"J.","non-dropping-particle":"","parse-names":false,"suffix":""},{"dropping-particle":"","family":"Jonckheere","given":"T.","non-dropping-particle":"","parse-names":false,"suffix":""},{"dropping-particle":"","family":"Martin","given":"T.","non-dropping-particle":"","parse-names":false,"suffix":""},{"dropping-particle":"","family":"Aleveque","given":"O.","non-dropping-particle":"","parse-names":false,"suffix":""},{"dropping-particle":"","family":"Levillain","given":"E.","non-dropping-particle":"","parse-names":false,"suffix":""},{"dropping-particle":"","family":"Diez-Cabanes","given":"V.","non-dropping-particle":"","parse-names":false,"suffix":""},{"dropping-particle":"","family":"Olivier","given":"Y.","non-dropping-particle":"","parse-names":false,"suffix":""},{"dropping-particle":"","family":"Cornil","given":"J.","non-dropping-particle":"","parse-names":false,"suffix":""},{"dropping-particle":"","family":"Nys","given":"J.P.","non-dropping-particle":"","parse-names":false,"suffix":""},{"dropping-particle":"","family":"Sivakumarasamy","given":"R.","non-dropping-particle":"","parse-names":false,"suffix":""},{"dropping-particle":"","family":"Smaali","given":"K.","non-dropping-particle":"","parse-names":false,"suffix":""},{"dropping-particle":"","family":"Leclere","given":"P.","non-dropping-particle":"","parse-names":false,"suffix":""},{"dropping-particle":"","family":"Fujiwara","given":"A.","non-dropping-particle":"","parse-names":false,"suffix":""},{"dropping-particle":"","family":"Théron","given":"D.","non-dropping-particle":"","parse-names":false,"suffix":""},{"dropping-particle":"","family":"Vuillaume","given":"D.","non-dropping-particle":"","parse-names":false,"suffix":""},{"dropping-particle":"","family":"Clément","given":"N.","non-dropping-particle":"","parse-names":false,"suffix":""}],"container-title":"Nano Letters","id":"ITEM-1","issue":"5","issued":{"date-parts":[["2017"]]},"title":"Estimation of π-π Electronic Couplings from Current Measurements","type":"article-journal","volume":"17"},"uris":["http://www.mendeley.com/documents/?uuid=c6b91281-f0fa-32fe-915d-43896b199040"]}],"mendeley":{"formattedCitation":"&lt;sup&gt;3&lt;/sup&gt;","plainTextFormattedCitation":"3","previouslyFormattedCitation":"&lt;sup&gt;3&lt;/sup&gt;"},"properties":{"noteIndex":0},"schema":"https://github.com/citation-style-language/schema/raw/master/csl-citation.json"}</w:instrText>
      </w:r>
      <w:r w:rsidRPr="001632C4">
        <w:rPr>
          <w:bCs/>
          <w:lang w:val="en-US"/>
        </w:rPr>
        <w:fldChar w:fldCharType="separate"/>
      </w:r>
      <w:r w:rsidR="00EA7E3A" w:rsidRPr="00EA7E3A">
        <w:rPr>
          <w:bCs/>
          <w:noProof/>
          <w:vertAlign w:val="superscript"/>
          <w:lang w:val="en-US"/>
        </w:rPr>
        <w:t>3</w:t>
      </w:r>
      <w:r w:rsidRPr="001632C4">
        <w:rPr>
          <w:bCs/>
          <w:lang w:val="en-US"/>
        </w:rPr>
        <w:fldChar w:fldCharType="end"/>
      </w:r>
      <w:r w:rsidRPr="001632C4">
        <w:rPr>
          <w:bCs/>
          <w:lang w:val="en-US"/>
        </w:rPr>
        <w:t xml:space="preserve">: </w:t>
      </w:r>
    </w:p>
    <w:p w14:paraId="5A94D3C6" w14:textId="77777777" w:rsidR="00C421E7" w:rsidRPr="001632C4" w:rsidRDefault="00C421E7" w:rsidP="00C421E7">
      <w:pPr>
        <w:pStyle w:val="Prrafodelista"/>
        <w:spacing w:line="480" w:lineRule="auto"/>
        <w:ind w:left="420"/>
        <w:jc w:val="both"/>
        <w:rPr>
          <w:rFonts w:cs="Times New Roman"/>
          <w:bCs/>
        </w:rPr>
      </w:pPr>
      <m:oMath>
        <m:r>
          <w:rPr>
            <w:rFonts w:ascii="Cambria Math" w:hAnsi="Cambria Math" w:cs="Times New Roman"/>
          </w:rPr>
          <m:t>φ=e</m:t>
        </m:r>
        <m:f>
          <m:fPr>
            <m:ctrlPr>
              <w:rPr>
                <w:rFonts w:ascii="Cambria Math" w:hAnsi="Cambria Math" w:cs="Times New Roman"/>
                <w:bCs/>
                <w:i/>
              </w:rPr>
            </m:ctrlPr>
          </m:fPr>
          <m:num>
            <m:r>
              <w:rPr>
                <w:rFonts w:ascii="Cambria Math" w:hAnsi="Cambria Math" w:cs="Times New Roman"/>
              </w:rPr>
              <m:t>1-</m:t>
            </m:r>
            <m:sSup>
              <m:sSupPr>
                <m:ctrlPr>
                  <w:rPr>
                    <w:rFonts w:ascii="Cambria Math" w:hAnsi="Cambria Math" w:cs="Times New Roman"/>
                    <w:bCs/>
                    <w:i/>
                  </w:rPr>
                </m:ctrlPr>
              </m:sSupPr>
              <m:e>
                <m:d>
                  <m:dPr>
                    <m:begChr m:val="["/>
                    <m:endChr m:val="]"/>
                    <m:ctrlPr>
                      <w:rPr>
                        <w:rFonts w:ascii="Cambria Math" w:hAnsi="Cambria Math" w:cs="Times New Roman"/>
                        <w:bCs/>
                        <w:i/>
                      </w:rPr>
                    </m:ctrlPr>
                  </m:dPr>
                  <m:e>
                    <m:r>
                      <w:rPr>
                        <w:rFonts w:ascii="Cambria Math" w:hAnsi="Cambria Math" w:cs="Times New Roman"/>
                      </w:rPr>
                      <m:t>1+</m:t>
                    </m:r>
                    <m:sSup>
                      <m:sSupPr>
                        <m:ctrlPr>
                          <w:rPr>
                            <w:rFonts w:ascii="Cambria Math" w:hAnsi="Cambria Math" w:cs="Times New Roman"/>
                            <w:bCs/>
                            <w:i/>
                          </w:rPr>
                        </m:ctrlPr>
                      </m:sSupPr>
                      <m:e>
                        <m:d>
                          <m:dPr>
                            <m:ctrlPr>
                              <w:rPr>
                                <w:rFonts w:ascii="Cambria Math" w:hAnsi="Cambria Math" w:cs="Times New Roman"/>
                                <w:bCs/>
                                <w:i/>
                              </w:rPr>
                            </m:ctrlPr>
                          </m:dPr>
                          <m:e>
                            <m:f>
                              <m:fPr>
                                <m:ctrlPr>
                                  <w:rPr>
                                    <w:rFonts w:ascii="Cambria Math" w:hAnsi="Cambria Math" w:cs="Times New Roman"/>
                                    <w:bCs/>
                                    <w:i/>
                                  </w:rPr>
                                </m:ctrlPr>
                              </m:fPr>
                              <m:num>
                                <m:sSub>
                                  <m:sSubPr>
                                    <m:ctrlPr>
                                      <w:rPr>
                                        <w:rFonts w:ascii="Cambria Math" w:hAnsi="Cambria Math" w:cs="Times New Roman"/>
                                        <w:bCs/>
                                        <w:i/>
                                      </w:rPr>
                                    </m:ctrlPr>
                                  </m:sSubPr>
                                  <m:e>
                                    <m:r>
                                      <w:rPr>
                                        <w:rFonts w:ascii="Cambria Math" w:hAnsi="Cambria Math" w:cs="Times New Roman"/>
                                      </w:rPr>
                                      <m:t>r</m:t>
                                    </m:r>
                                  </m:e>
                                  <m:sub>
                                    <m:r>
                                      <w:rPr>
                                        <w:rFonts w:ascii="Cambria Math" w:hAnsi="Cambria Math" w:cs="Times New Roman"/>
                                      </w:rPr>
                                      <m:t>a</m:t>
                                    </m:r>
                                  </m:sub>
                                </m:sSub>
                              </m:num>
                              <m:den>
                                <m:r>
                                  <w:rPr>
                                    <w:rFonts w:ascii="Cambria Math" w:hAnsi="Cambria Math" w:cs="Times New Roman"/>
                                  </w:rPr>
                                  <m:t>d</m:t>
                                </m:r>
                              </m:den>
                            </m:f>
                          </m:e>
                        </m:d>
                      </m:e>
                      <m:sup>
                        <m:r>
                          <w:rPr>
                            <w:rFonts w:ascii="Cambria Math" w:hAnsi="Cambria Math" w:cs="Times New Roman"/>
                          </w:rPr>
                          <m:t>2</m:t>
                        </m:r>
                      </m:sup>
                    </m:sSup>
                  </m:e>
                </m:d>
              </m:e>
              <m:sup>
                <m:r>
                  <w:rPr>
                    <w:rFonts w:ascii="Cambria Math" w:hAnsi="Cambria Math" w:cs="Times New Roman"/>
                  </w:rPr>
                  <m:t>-0.5</m:t>
                </m:r>
              </m:sup>
            </m:sSup>
          </m:num>
          <m:den>
            <m:r>
              <w:rPr>
                <w:rFonts w:ascii="Cambria Math" w:hAnsi="Cambria Math" w:cs="Times New Roman"/>
              </w:rPr>
              <m:t>4π</m:t>
            </m:r>
            <m:sSub>
              <m:sSubPr>
                <m:ctrlPr>
                  <w:rPr>
                    <w:rFonts w:ascii="Cambria Math" w:hAnsi="Cambria Math" w:cs="Times New Roman"/>
                    <w:bCs/>
                    <w:i/>
                  </w:rPr>
                </m:ctrlPr>
              </m:sSubPr>
              <m:e>
                <m:r>
                  <w:rPr>
                    <w:rFonts w:ascii="Cambria Math" w:hAnsi="Cambria Math" w:cs="Times New Roman"/>
                  </w:rPr>
                  <m:t>ε</m:t>
                </m:r>
              </m:e>
              <m:sub>
                <m:r>
                  <w:rPr>
                    <w:rFonts w:ascii="Cambria Math" w:hAnsi="Cambria Math" w:cs="Times New Roman"/>
                  </w:rPr>
                  <m:t>0</m:t>
                </m:r>
              </m:sub>
            </m:sSub>
            <m:sSub>
              <m:sSubPr>
                <m:ctrlPr>
                  <w:rPr>
                    <w:rFonts w:ascii="Cambria Math" w:hAnsi="Cambria Math" w:cs="Times New Roman"/>
                    <w:bCs/>
                    <w:i/>
                  </w:rPr>
                </m:ctrlPr>
              </m:sSubPr>
              <m:e>
                <m:r>
                  <w:rPr>
                    <w:rFonts w:ascii="Cambria Math" w:hAnsi="Cambria Math" w:cs="Times New Roman"/>
                  </w:rPr>
                  <m:t>ε</m:t>
                </m:r>
              </m:e>
              <m:sub>
                <m:r>
                  <w:rPr>
                    <w:rFonts w:ascii="Cambria Math" w:hAnsi="Cambria Math" w:cs="Times New Roman"/>
                  </w:rPr>
                  <m:t>r</m:t>
                </m:r>
              </m:sub>
            </m:sSub>
            <m:r>
              <w:rPr>
                <w:rFonts w:ascii="Cambria Math" w:hAnsi="Cambria Math" w:cs="Times New Roman"/>
              </w:rPr>
              <m:t>d</m:t>
            </m:r>
          </m:den>
        </m:f>
      </m:oMath>
      <w:r w:rsidRPr="001632C4">
        <w:rPr>
          <w:rFonts w:eastAsiaTheme="minorEastAsia" w:cs="Times New Roman"/>
          <w:bCs/>
        </w:rPr>
        <w:tab/>
      </w:r>
      <w:r w:rsidRPr="001632C4">
        <w:rPr>
          <w:rFonts w:eastAsiaTheme="minorEastAsia" w:cs="Times New Roman"/>
          <w:bCs/>
        </w:rPr>
        <w:tab/>
      </w:r>
      <w:r w:rsidRPr="001632C4">
        <w:rPr>
          <w:rFonts w:eastAsiaTheme="minorEastAsia" w:cs="Times New Roman"/>
          <w:bCs/>
        </w:rPr>
        <w:tab/>
      </w:r>
      <w:r w:rsidRPr="001632C4">
        <w:rPr>
          <w:rFonts w:eastAsiaTheme="minorEastAsia" w:cs="Times New Roman"/>
          <w:bCs/>
        </w:rPr>
        <w:tab/>
      </w:r>
      <w:r w:rsidRPr="001632C4">
        <w:rPr>
          <w:rFonts w:eastAsiaTheme="minorEastAsia" w:cs="Times New Roman"/>
          <w:bCs/>
        </w:rPr>
        <w:tab/>
      </w:r>
      <w:r w:rsidRPr="001632C4">
        <w:rPr>
          <w:rFonts w:eastAsiaTheme="minorEastAsia" w:cs="Times New Roman"/>
          <w:bCs/>
        </w:rPr>
        <w:tab/>
      </w:r>
      <w:r w:rsidRPr="001632C4">
        <w:rPr>
          <w:rFonts w:eastAsiaTheme="minorEastAsia" w:cs="Times New Roman"/>
          <w:bCs/>
        </w:rPr>
        <w:tab/>
      </w:r>
      <w:r w:rsidRPr="001632C4">
        <w:rPr>
          <w:rFonts w:eastAsiaTheme="minorEastAsia" w:cs="Times New Roman"/>
          <w:bCs/>
        </w:rPr>
        <w:tab/>
      </w:r>
      <w:r w:rsidRPr="001632C4">
        <w:rPr>
          <w:rFonts w:eastAsiaTheme="minorEastAsia" w:cs="Times New Roman"/>
          <w:bCs/>
        </w:rPr>
        <w:tab/>
        <w:t>(4)</w:t>
      </w:r>
    </w:p>
    <w:p w14:paraId="67773574" w14:textId="248315FE" w:rsidR="00F51573" w:rsidRPr="000C7ACB" w:rsidRDefault="00C421E7" w:rsidP="00C421E7">
      <w:pPr>
        <w:spacing w:line="480" w:lineRule="auto"/>
        <w:jc w:val="both"/>
        <w:rPr>
          <w:bCs/>
          <w:lang w:val="en-US"/>
        </w:rPr>
      </w:pPr>
      <w:r w:rsidRPr="001632C4">
        <w:rPr>
          <w:bCs/>
          <w:lang w:val="en-US"/>
        </w:rPr>
        <w:t xml:space="preserve">Considering </w:t>
      </w:r>
      <w:proofErr w:type="gramStart"/>
      <w:r w:rsidRPr="001632C4">
        <w:rPr>
          <w:bCs/>
          <w:i/>
          <w:iCs/>
          <w:lang w:val="en-US"/>
        </w:rPr>
        <w:t>e</w:t>
      </w:r>
      <w:proofErr w:type="gramEnd"/>
      <w:r w:rsidRPr="001632C4">
        <w:rPr>
          <w:bCs/>
          <w:lang w:val="en-US"/>
        </w:rPr>
        <w:t xml:space="preserve"> the elementary charge</w:t>
      </w:r>
      <w:r w:rsidR="0096002A">
        <w:rPr>
          <w:bCs/>
          <w:lang w:val="en-US"/>
        </w:rPr>
        <w:t>,</w:t>
      </w:r>
      <w:r w:rsidRPr="001632C4">
        <w:rPr>
          <w:bCs/>
          <w:lang w:val="en-US"/>
        </w:rPr>
        <w:t xml:space="preserve"> </w:t>
      </w:r>
      <w:r w:rsidRPr="001632C4">
        <w:rPr>
          <w:bCs/>
          <w:i/>
          <w:iCs/>
          <w:lang w:val="en-US"/>
        </w:rPr>
        <w:t>r</w:t>
      </w:r>
      <w:r w:rsidRPr="001632C4">
        <w:rPr>
          <w:bCs/>
          <w:i/>
          <w:iCs/>
          <w:vertAlign w:val="subscript"/>
          <w:lang w:val="en-US"/>
        </w:rPr>
        <w:t>a</w:t>
      </w:r>
      <w:r w:rsidRPr="001632C4">
        <w:rPr>
          <w:bCs/>
          <w:lang w:val="en-US"/>
        </w:rPr>
        <w:t xml:space="preserve"> the ion pairing distance, </w:t>
      </w:r>
      <w:r w:rsidRPr="001632C4">
        <w:rPr>
          <w:bCs/>
          <w:i/>
          <w:iCs/>
          <w:lang w:val="en-US"/>
        </w:rPr>
        <w:t>d</w:t>
      </w:r>
      <w:r w:rsidRPr="001632C4">
        <w:rPr>
          <w:bCs/>
          <w:lang w:val="en-US"/>
        </w:rPr>
        <w:t xml:space="preserve"> intermolecular distance, </w:t>
      </w:r>
      <w:r w:rsidRPr="001632C4">
        <w:rPr>
          <w:bCs/>
          <w:i/>
          <w:iCs/>
          <w:lang w:val="en-US"/>
        </w:rPr>
        <w:t>ɛ</w:t>
      </w:r>
      <w:r w:rsidRPr="001632C4">
        <w:rPr>
          <w:bCs/>
          <w:i/>
          <w:iCs/>
          <w:vertAlign w:val="subscript"/>
          <w:lang w:val="en-US"/>
        </w:rPr>
        <w:t>0</w:t>
      </w:r>
      <w:r w:rsidRPr="001632C4">
        <w:rPr>
          <w:bCs/>
          <w:lang w:val="en-US"/>
        </w:rPr>
        <w:t xml:space="preserve"> the dielectric permittivity of vacuum and </w:t>
      </w:r>
      <w:proofErr w:type="spellStart"/>
      <w:r w:rsidRPr="001632C4">
        <w:rPr>
          <w:bCs/>
          <w:i/>
          <w:iCs/>
          <w:lang w:val="en-US"/>
        </w:rPr>
        <w:t>ɛ</w:t>
      </w:r>
      <w:r w:rsidRPr="001632C4">
        <w:rPr>
          <w:bCs/>
          <w:i/>
          <w:iCs/>
          <w:vertAlign w:val="subscript"/>
          <w:lang w:val="en-US"/>
        </w:rPr>
        <w:t>r</w:t>
      </w:r>
      <w:proofErr w:type="spellEnd"/>
      <w:r w:rsidRPr="001632C4">
        <w:rPr>
          <w:bCs/>
          <w:vertAlign w:val="subscript"/>
          <w:lang w:val="en-US"/>
        </w:rPr>
        <w:t xml:space="preserve"> </w:t>
      </w:r>
      <w:r w:rsidRPr="001632C4">
        <w:rPr>
          <w:bCs/>
          <w:lang w:val="en-US"/>
        </w:rPr>
        <w:t xml:space="preserve">the relative permittivity of water respectively and </w:t>
      </w:r>
      <w:r w:rsidRPr="001632C4">
        <w:rPr>
          <w:bCs/>
          <w:i/>
          <w:iCs/>
          <w:lang w:val="en-US"/>
        </w:rPr>
        <w:t>φ</w:t>
      </w:r>
      <w:r w:rsidRPr="001632C4">
        <w:rPr>
          <w:bCs/>
          <w:lang w:val="en-US"/>
        </w:rPr>
        <w:t xml:space="preserve"> an average value per molecule-molecule coulombic interaction.</w:t>
      </w:r>
    </w:p>
    <w:p w14:paraId="35AAAB5A" w14:textId="5F6F2513" w:rsidR="00C421E7" w:rsidRPr="00AA4525" w:rsidRDefault="00C421E7" w:rsidP="00C421E7">
      <w:pPr>
        <w:spacing w:line="480" w:lineRule="auto"/>
        <w:jc w:val="both"/>
        <w:rPr>
          <w:rStyle w:val="Ttulo2Car"/>
          <w:rFonts w:ascii="Times New Roman" w:hAnsi="Times New Roman" w:cs="Times New Roman"/>
          <w:color w:val="auto"/>
          <w:u w:val="single"/>
        </w:rPr>
      </w:pPr>
      <w:bookmarkStart w:id="5" w:name="_Toc98153916"/>
      <w:r w:rsidRPr="00AA4525">
        <w:rPr>
          <w:rStyle w:val="Ttulo2Car"/>
          <w:rFonts w:ascii="Times New Roman" w:hAnsi="Times New Roman" w:cs="Times New Roman"/>
          <w:color w:val="auto"/>
          <w:u w:val="single"/>
        </w:rPr>
        <w:t>Energ</w:t>
      </w:r>
      <w:r w:rsidR="00761438">
        <w:rPr>
          <w:rStyle w:val="Ttulo2Car"/>
          <w:rFonts w:ascii="Times New Roman" w:hAnsi="Times New Roman" w:cs="Times New Roman"/>
          <w:color w:val="auto"/>
          <w:u w:val="single"/>
        </w:rPr>
        <w:t>y</w:t>
      </w:r>
      <w:r w:rsidRPr="00AA4525">
        <w:rPr>
          <w:rStyle w:val="Ttulo2Car"/>
          <w:rFonts w:ascii="Times New Roman" w:hAnsi="Times New Roman" w:cs="Times New Roman"/>
          <w:color w:val="auto"/>
          <w:u w:val="single"/>
        </w:rPr>
        <w:t xml:space="preserve"> molecular junction alignment:</w:t>
      </w:r>
      <w:bookmarkEnd w:id="5"/>
    </w:p>
    <w:p w14:paraId="6F7C5FE1" w14:textId="77777777" w:rsidR="00C421E7" w:rsidRPr="001632C4" w:rsidRDefault="00000000" w:rsidP="00C421E7">
      <w:pPr>
        <w:spacing w:line="480" w:lineRule="auto"/>
        <w:jc w:val="both"/>
        <w:rPr>
          <w:bCs/>
          <w:iCs/>
          <w:lang w:val="en-US"/>
        </w:rPr>
      </w:pPr>
      <m:oMath>
        <m:sSub>
          <m:sSubPr>
            <m:ctrlPr>
              <w:rPr>
                <w:rFonts w:ascii="Cambria Math" w:hAnsi="Cambria Math"/>
                <w:bCs/>
                <w:i/>
                <w:iCs/>
                <w:lang w:val="en-US"/>
              </w:rPr>
            </m:ctrlPr>
          </m:sSubPr>
          <m:e>
            <m:r>
              <w:rPr>
                <w:rFonts w:ascii="Cambria Math" w:hAnsi="Cambria Math"/>
                <w:lang w:val="en-US"/>
              </w:rPr>
              <m:t>Φ</m:t>
            </m:r>
          </m:e>
          <m:sub>
            <m:r>
              <w:rPr>
                <w:rFonts w:ascii="Cambria Math" w:hAnsi="Cambria Math"/>
                <w:vertAlign w:val="subscript"/>
                <w:lang w:val="en-US"/>
              </w:rPr>
              <m:t>Au</m:t>
            </m:r>
          </m:sub>
        </m:sSub>
        <m:r>
          <w:rPr>
            <w:rFonts w:ascii="Cambria Math" w:hAnsi="Cambria Math"/>
            <w:lang w:val="en-US"/>
          </w:rPr>
          <m:t xml:space="preserve">&gt; </m:t>
        </m:r>
        <m:sSub>
          <m:sSubPr>
            <m:ctrlPr>
              <w:rPr>
                <w:rFonts w:ascii="Cambria Math" w:hAnsi="Cambria Math"/>
                <w:bCs/>
                <w:i/>
                <w:iCs/>
                <w:lang w:val="en-US"/>
              </w:rPr>
            </m:ctrlPr>
          </m:sSubPr>
          <m:e>
            <m:r>
              <w:rPr>
                <w:rFonts w:ascii="Cambria Math" w:hAnsi="Cambria Math"/>
                <w:lang w:val="en-US"/>
              </w:rPr>
              <m:t>E</m:t>
            </m:r>
          </m:e>
          <m:sub>
            <m:r>
              <w:rPr>
                <w:rFonts w:ascii="Cambria Math" w:hAnsi="Cambria Math"/>
                <w:vertAlign w:val="subscript"/>
                <w:lang w:val="en-US"/>
              </w:rPr>
              <m:t>H</m:t>
            </m:r>
          </m:sub>
        </m:sSub>
        <m:r>
          <w:rPr>
            <w:rFonts w:ascii="Cambria Math" w:hAnsi="Cambria Math"/>
            <w:lang w:val="en-US"/>
          </w:rPr>
          <m:t xml:space="preserve"> + V η&gt; </m:t>
        </m:r>
        <m:sSub>
          <m:sSubPr>
            <m:ctrlPr>
              <w:rPr>
                <w:rFonts w:ascii="Cambria Math" w:hAnsi="Cambria Math"/>
                <w:bCs/>
                <w:i/>
                <w:iCs/>
                <w:lang w:val="en-US"/>
              </w:rPr>
            </m:ctrlPr>
          </m:sSubPr>
          <m:e>
            <m:r>
              <w:rPr>
                <w:rFonts w:ascii="Cambria Math" w:hAnsi="Cambria Math"/>
                <w:lang w:val="en-US"/>
              </w:rPr>
              <m:t>Φ</m:t>
            </m:r>
          </m:e>
          <m:sub>
            <m:r>
              <w:rPr>
                <w:rFonts w:ascii="Cambria Math" w:hAnsi="Cambria Math"/>
                <w:vertAlign w:val="subscript"/>
                <w:lang w:val="en-US"/>
              </w:rPr>
              <m:t>Gr</m:t>
            </m:r>
          </m:sub>
        </m:sSub>
        <m:r>
          <w:rPr>
            <w:rFonts w:ascii="Cambria Math" w:hAnsi="Cambria Math"/>
            <w:lang w:val="en-US"/>
          </w:rPr>
          <m:t>+V</m:t>
        </m:r>
      </m:oMath>
      <w:r w:rsidR="00C421E7" w:rsidRPr="001632C4">
        <w:rPr>
          <w:bCs/>
          <w:iCs/>
          <w:lang w:val="en-US"/>
        </w:rPr>
        <w:tab/>
      </w:r>
      <w:r w:rsidR="00C421E7" w:rsidRPr="001632C4">
        <w:rPr>
          <w:bCs/>
          <w:iCs/>
          <w:lang w:val="en-US"/>
        </w:rPr>
        <w:tab/>
      </w:r>
      <w:r w:rsidR="00C421E7" w:rsidRPr="001632C4">
        <w:rPr>
          <w:bCs/>
          <w:iCs/>
          <w:lang w:val="en-US"/>
        </w:rPr>
        <w:tab/>
      </w:r>
      <w:r w:rsidR="00C421E7" w:rsidRPr="001632C4">
        <w:rPr>
          <w:bCs/>
          <w:iCs/>
          <w:lang w:val="en-US"/>
        </w:rPr>
        <w:tab/>
      </w:r>
      <w:r w:rsidR="00C421E7" w:rsidRPr="001632C4">
        <w:rPr>
          <w:bCs/>
          <w:iCs/>
          <w:lang w:val="en-US"/>
        </w:rPr>
        <w:tab/>
      </w:r>
      <w:r w:rsidR="00C421E7" w:rsidRPr="001632C4">
        <w:rPr>
          <w:bCs/>
          <w:iCs/>
          <w:lang w:val="en-US"/>
        </w:rPr>
        <w:tab/>
      </w:r>
      <w:r w:rsidR="00C421E7" w:rsidRPr="001632C4">
        <w:rPr>
          <w:bCs/>
          <w:iCs/>
          <w:lang w:val="en-US"/>
        </w:rPr>
        <w:tab/>
      </w:r>
      <w:r w:rsidR="00C421E7" w:rsidRPr="001632C4">
        <w:rPr>
          <w:bCs/>
          <w:iCs/>
          <w:lang w:val="en-US"/>
        </w:rPr>
        <w:tab/>
      </w:r>
      <w:r w:rsidR="00C421E7" w:rsidRPr="001632C4">
        <w:rPr>
          <w:rFonts w:eastAsiaTheme="minorEastAsia"/>
          <w:bCs/>
          <w:lang w:val="en-US"/>
        </w:rPr>
        <w:t>(5)</w:t>
      </w:r>
    </w:p>
    <w:p w14:paraId="11771FD2" w14:textId="77777777" w:rsidR="00C421E7" w:rsidRPr="001632C4" w:rsidRDefault="00000000" w:rsidP="00C421E7">
      <w:pPr>
        <w:spacing w:line="480" w:lineRule="auto"/>
        <w:rPr>
          <w:bCs/>
          <w:iCs/>
          <w:lang w:val="en-US"/>
        </w:rPr>
      </w:pPr>
      <m:oMath>
        <m:sSub>
          <m:sSubPr>
            <m:ctrlPr>
              <w:rPr>
                <w:rFonts w:ascii="Cambria Math" w:hAnsi="Cambria Math"/>
                <w:bCs/>
                <w:i/>
                <w:iCs/>
                <w:lang w:val="en-US"/>
              </w:rPr>
            </m:ctrlPr>
          </m:sSubPr>
          <m:e>
            <m:r>
              <w:rPr>
                <w:rFonts w:ascii="Cambria Math" w:hAnsi="Cambria Math"/>
                <w:lang w:val="en-US"/>
              </w:rPr>
              <m:t>Φ</m:t>
            </m:r>
          </m:e>
          <m:sub>
            <m:r>
              <w:rPr>
                <w:rFonts w:ascii="Cambria Math" w:hAnsi="Cambria Math"/>
                <w:vertAlign w:val="subscript"/>
                <w:lang w:val="en-US"/>
              </w:rPr>
              <m:t>Au</m:t>
            </m:r>
          </m:sub>
        </m:sSub>
        <m:r>
          <w:rPr>
            <w:rFonts w:ascii="Cambria Math" w:hAnsi="Cambria Math"/>
            <w:lang w:val="en-US"/>
          </w:rPr>
          <m:t>&lt;</m:t>
        </m:r>
        <m:sSub>
          <m:sSubPr>
            <m:ctrlPr>
              <w:rPr>
                <w:rFonts w:ascii="Cambria Math" w:hAnsi="Cambria Math"/>
                <w:bCs/>
                <w:i/>
                <w:iCs/>
                <w:lang w:val="en-US"/>
              </w:rPr>
            </m:ctrlPr>
          </m:sSubPr>
          <m:e>
            <m:r>
              <w:rPr>
                <w:rFonts w:ascii="Cambria Math" w:hAnsi="Cambria Math"/>
                <w:lang w:val="en-US"/>
              </w:rPr>
              <m:t>E</m:t>
            </m:r>
          </m:e>
          <m:sub>
            <m:r>
              <w:rPr>
                <w:rFonts w:ascii="Cambria Math" w:hAnsi="Cambria Math"/>
                <w:vertAlign w:val="subscript"/>
                <w:lang w:val="en-US"/>
              </w:rPr>
              <m:t>H</m:t>
            </m:r>
          </m:sub>
        </m:sSub>
        <m:r>
          <w:rPr>
            <w:rFonts w:ascii="Cambria Math" w:hAnsi="Cambria Math"/>
            <w:lang w:val="en-US"/>
          </w:rPr>
          <m:t xml:space="preserve"> + V η&lt; </m:t>
        </m:r>
        <m:sSub>
          <m:sSubPr>
            <m:ctrlPr>
              <w:rPr>
                <w:rFonts w:ascii="Cambria Math" w:hAnsi="Cambria Math"/>
                <w:bCs/>
                <w:i/>
                <w:iCs/>
                <w:lang w:val="en-US"/>
              </w:rPr>
            </m:ctrlPr>
          </m:sSubPr>
          <m:e>
            <m:r>
              <w:rPr>
                <w:rFonts w:ascii="Cambria Math" w:hAnsi="Cambria Math"/>
                <w:lang w:val="en-US"/>
              </w:rPr>
              <m:t>Φ</m:t>
            </m:r>
          </m:e>
          <m:sub>
            <m:r>
              <w:rPr>
                <w:rFonts w:ascii="Cambria Math" w:hAnsi="Cambria Math"/>
                <w:vertAlign w:val="subscript"/>
                <w:lang w:val="en-US"/>
              </w:rPr>
              <m:t>Gr</m:t>
            </m:r>
          </m:sub>
        </m:sSub>
        <m:r>
          <w:rPr>
            <w:rFonts w:ascii="Cambria Math" w:hAnsi="Cambria Math"/>
            <w:lang w:val="en-US"/>
          </w:rPr>
          <m:t>+V</m:t>
        </m:r>
      </m:oMath>
      <w:r w:rsidR="00C421E7" w:rsidRPr="001632C4">
        <w:rPr>
          <w:bCs/>
          <w:iCs/>
          <w:lang w:val="en-US"/>
        </w:rPr>
        <w:tab/>
      </w:r>
      <w:r w:rsidR="00C421E7" w:rsidRPr="001632C4">
        <w:rPr>
          <w:bCs/>
          <w:iCs/>
          <w:lang w:val="en-US"/>
        </w:rPr>
        <w:tab/>
      </w:r>
      <w:r w:rsidR="00C421E7" w:rsidRPr="001632C4">
        <w:rPr>
          <w:bCs/>
          <w:iCs/>
          <w:lang w:val="en-US"/>
        </w:rPr>
        <w:tab/>
      </w:r>
      <w:r w:rsidR="00C421E7" w:rsidRPr="001632C4">
        <w:rPr>
          <w:bCs/>
          <w:iCs/>
          <w:lang w:val="en-US"/>
        </w:rPr>
        <w:tab/>
      </w:r>
      <w:r w:rsidR="00C421E7" w:rsidRPr="001632C4">
        <w:rPr>
          <w:bCs/>
          <w:iCs/>
          <w:lang w:val="en-US"/>
        </w:rPr>
        <w:tab/>
      </w:r>
      <w:r w:rsidR="00C421E7" w:rsidRPr="001632C4">
        <w:rPr>
          <w:bCs/>
          <w:iCs/>
          <w:lang w:val="en-US"/>
        </w:rPr>
        <w:tab/>
      </w:r>
      <w:r w:rsidR="00C421E7" w:rsidRPr="001632C4">
        <w:rPr>
          <w:bCs/>
          <w:iCs/>
          <w:lang w:val="en-US"/>
        </w:rPr>
        <w:tab/>
      </w:r>
      <w:r w:rsidR="00C421E7" w:rsidRPr="001632C4">
        <w:rPr>
          <w:bCs/>
          <w:iCs/>
          <w:lang w:val="en-US"/>
        </w:rPr>
        <w:tab/>
      </w:r>
      <w:r w:rsidR="00C421E7" w:rsidRPr="001632C4">
        <w:rPr>
          <w:rFonts w:eastAsiaTheme="minorEastAsia"/>
          <w:bCs/>
          <w:lang w:val="en-US"/>
        </w:rPr>
        <w:t>(6)</w:t>
      </w:r>
    </w:p>
    <w:p w14:paraId="220C701E" w14:textId="77777777" w:rsidR="00C421E7" w:rsidRPr="001632C4" w:rsidRDefault="00C421E7" w:rsidP="00C421E7">
      <w:pPr>
        <w:spacing w:line="480" w:lineRule="auto"/>
        <w:rPr>
          <w:bCs/>
          <w:lang w:val="en-US"/>
        </w:rPr>
      </w:pPr>
      <w:proofErr w:type="spellStart"/>
      <w:r w:rsidRPr="001632C4">
        <w:rPr>
          <w:i/>
          <w:iCs/>
          <w:lang w:val="en-US"/>
        </w:rPr>
        <w:t>Φ</w:t>
      </w:r>
      <w:r w:rsidRPr="001632C4">
        <w:rPr>
          <w:i/>
          <w:iCs/>
          <w:vertAlign w:val="subscript"/>
          <w:lang w:val="en-US"/>
        </w:rPr>
        <w:t>Au</w:t>
      </w:r>
      <w:proofErr w:type="spellEnd"/>
      <w:r w:rsidRPr="001632C4">
        <w:rPr>
          <w:bCs/>
          <w:lang w:val="en-US"/>
        </w:rPr>
        <w:t xml:space="preserve">: Gold work function, </w:t>
      </w:r>
      <w:proofErr w:type="spellStart"/>
      <w:r w:rsidRPr="001632C4">
        <w:rPr>
          <w:i/>
          <w:iCs/>
          <w:lang w:val="en-US"/>
        </w:rPr>
        <w:t>Φ</w:t>
      </w:r>
      <w:r w:rsidRPr="001632C4">
        <w:rPr>
          <w:i/>
          <w:iCs/>
          <w:vertAlign w:val="subscript"/>
          <w:lang w:val="en-US"/>
        </w:rPr>
        <w:t>Gr</w:t>
      </w:r>
      <w:proofErr w:type="spellEnd"/>
      <w:r w:rsidRPr="001632C4">
        <w:rPr>
          <w:bCs/>
          <w:lang w:val="en-US"/>
        </w:rPr>
        <w:t xml:space="preserve">: Graphene work function, </w:t>
      </w:r>
      <w:r w:rsidRPr="001632C4">
        <w:rPr>
          <w:bCs/>
          <w:i/>
          <w:iCs/>
          <w:lang w:val="en-US"/>
        </w:rPr>
        <w:t>E</w:t>
      </w:r>
      <w:r w:rsidRPr="001632C4">
        <w:rPr>
          <w:bCs/>
          <w:i/>
          <w:iCs/>
          <w:vertAlign w:val="subscript"/>
          <w:lang w:val="en-US"/>
        </w:rPr>
        <w:t>H</w:t>
      </w:r>
      <w:r w:rsidRPr="001632C4">
        <w:rPr>
          <w:bCs/>
          <w:lang w:val="en-US"/>
        </w:rPr>
        <w:t xml:space="preserve">: Molecular energy level, </w:t>
      </w:r>
    </w:p>
    <w:p w14:paraId="3F1C0A28" w14:textId="53EF8830" w:rsidR="00F51573" w:rsidRPr="000C7ACB" w:rsidRDefault="00C421E7" w:rsidP="000C7ACB">
      <w:pPr>
        <w:spacing w:line="480" w:lineRule="auto"/>
        <w:rPr>
          <w:bCs/>
          <w:i/>
          <w:iCs/>
          <w:lang w:val="en-US"/>
        </w:rPr>
      </w:pPr>
      <w:r w:rsidRPr="001632C4">
        <w:rPr>
          <w:bCs/>
          <w:i/>
          <w:iCs/>
          <w:lang w:val="en-US"/>
        </w:rPr>
        <w:t xml:space="preserve">V: </w:t>
      </w:r>
      <w:r w:rsidRPr="001632C4">
        <w:rPr>
          <w:bCs/>
          <w:lang w:val="en-US"/>
        </w:rPr>
        <w:t>Applied voltage,</w:t>
      </w:r>
      <w:r w:rsidRPr="001632C4">
        <w:rPr>
          <w:bCs/>
          <w:i/>
          <w:iCs/>
          <w:lang w:val="en-US"/>
        </w:rPr>
        <w:t xml:space="preserve"> η:</w:t>
      </w:r>
      <w:r w:rsidRPr="001632C4">
        <w:rPr>
          <w:bCs/>
          <w:lang w:val="en-US"/>
        </w:rPr>
        <w:t xml:space="preserve"> voltage drop</w:t>
      </w:r>
    </w:p>
    <w:p w14:paraId="6A00E9EB" w14:textId="501A69CF" w:rsidR="00C421E7" w:rsidRPr="00AA4525" w:rsidRDefault="00C421E7" w:rsidP="00C421E7">
      <w:pPr>
        <w:spacing w:line="480" w:lineRule="auto"/>
        <w:jc w:val="both"/>
        <w:rPr>
          <w:rStyle w:val="Ttulo2Car"/>
          <w:rFonts w:ascii="Times New Roman" w:hAnsi="Times New Roman" w:cs="Times New Roman"/>
          <w:color w:val="auto"/>
          <w:u w:val="single"/>
        </w:rPr>
      </w:pPr>
      <w:bookmarkStart w:id="6" w:name="_Toc98153917"/>
      <w:r w:rsidRPr="00AA4525">
        <w:rPr>
          <w:rStyle w:val="Ttulo2Car"/>
          <w:rFonts w:ascii="Times New Roman" w:hAnsi="Times New Roman" w:cs="Times New Roman"/>
          <w:color w:val="auto"/>
          <w:u w:val="single"/>
        </w:rPr>
        <w:t>DFT calculations:</w:t>
      </w:r>
      <w:bookmarkEnd w:id="6"/>
      <w:r w:rsidRPr="00AA4525">
        <w:rPr>
          <w:rStyle w:val="Ttulo2Car"/>
          <w:rFonts w:ascii="Times New Roman" w:hAnsi="Times New Roman" w:cs="Times New Roman"/>
          <w:color w:val="auto"/>
          <w:u w:val="single"/>
        </w:rPr>
        <w:t xml:space="preserve"> </w:t>
      </w:r>
    </w:p>
    <w:p w14:paraId="1ACEB302" w14:textId="25860DE9" w:rsidR="00EA7E3A" w:rsidRDefault="00C421E7" w:rsidP="00C421E7">
      <w:pPr>
        <w:pStyle w:val="ExperimentalText"/>
        <w:jc w:val="both"/>
      </w:pPr>
      <w:r w:rsidRPr="001632C4">
        <w:t>As a support to interpret the experimental results, we have modelled the junction to determine theoretically its electronic properties and its electronic transport characteristics, in particular its response to an applied bias. To this end, we have considered a model junction (as shown in Figure 4 a), namely a FcC</w:t>
      </w:r>
      <w:r w:rsidRPr="001632C4">
        <w:rPr>
          <w:vertAlign w:val="subscript"/>
        </w:rPr>
        <w:t>11</w:t>
      </w:r>
      <w:r w:rsidRPr="001632C4">
        <w:t xml:space="preserve">SH molecule sandwiched between a </w:t>
      </w:r>
      <w:proofErr w:type="gramStart"/>
      <w:r w:rsidRPr="001632C4">
        <w:t>35 gold</w:t>
      </w:r>
      <w:proofErr w:type="gramEnd"/>
      <w:r w:rsidRPr="001632C4">
        <w:t xml:space="preserve"> atom pyramid acting as a gold electrode, and a 5x5 unit cell of graphene, which is repeated periodically in the </w:t>
      </w:r>
      <w:proofErr w:type="spellStart"/>
      <w:r w:rsidRPr="001632C4">
        <w:rPr>
          <w:i/>
        </w:rPr>
        <w:t>xy</w:t>
      </w:r>
      <w:proofErr w:type="spellEnd"/>
      <w:r w:rsidRPr="001632C4">
        <w:rPr>
          <w:i/>
        </w:rPr>
        <w:t xml:space="preserve"> </w:t>
      </w:r>
      <w:r w:rsidRPr="001632C4">
        <w:t xml:space="preserve">plane, mimicking an infinite graphene plane, to act as the second electrode. This structure has been fully optimized, until the forces went below 0.1 eV/Å. We have used the very efficient localized-orbitals basis set DFT code Fireball </w:t>
      </w:r>
      <w:r w:rsidRPr="001632C4">
        <w:fldChar w:fldCharType="begin" w:fldLock="1"/>
      </w:r>
      <w:r w:rsidR="00387AFF">
        <w:instrText>ADDIN CSL_CITATION {"citationItems":[{"id":"ITEM-1","itemData":{"DOI":"10.1002/pssb.201147259","ISSN":"03701972","abstract":"One of the outstanding advancements in electronic-structure density-functional methods is the Sankey-Niklewski (SN) approach [Sankey and Niklewski, Phys. Rev. B 40, 3979 (1989)]; a method for computing total energies and forces, within an ab initio tight-binding formalism. Over the past two decades, several improvements to the method have been proposed and utilized to calculate materials ranging from biomolecules to semiconductors. In particular, the improved method (called FIREBALL) uses separable pseudopotentials and goes beyond the minimal sp3 basis set of the SN method, allowing for double numerical (DN) basis sets with the addition of polarization orbitals and d-orbitals to the basis set. Herein, we report a review of the method, some improved theoretical developments, and some recent application to a variety of systems. © 2011 WILEY-VCH Verlag GmbH &amp; Co. KGaA, Weinheim.","author":[{"dropping-particle":"","family":"Lewis","given":"James P.","non-dropping-particle":"","parse-names":false,"suffix":""},{"dropping-particle":"","family":"Jelínek","given":"Pavel","non-dropping-particle":"","parse-names":false,"suffix":""},{"dropping-particle":"","family":"Ortega","given":"José","non-dropping-particle":"","parse-names":false,"suffix":""},{"dropping-particle":"","family":"Demkov","given":"Alexander A.","non-dropping-particle":"","parse-names":false,"suffix":""},{"dropping-particle":"","family":"Trabada","given":"Daniel G.","non-dropping-particle":"","parse-names":false,"suffix":""},{"dropping-particle":"","family":"Haycock","given":"Barry","non-dropping-particle":"","parse-names":false,"suffix":""},{"dropping-particle":"","family":"Wang","given":"Hao","non-dropping-particle":"","parse-names":false,"suffix":""},{"dropping-particle":"","family":"Adams","given":"Gary","non-dropping-particle":"","parse-names":false,"suffix":""},{"dropping-particle":"","family":"Tomfohr","given":"John K.","non-dropping-particle":"","parse-names":false,"suffix":""},{"dropping-particle":"","family":"Abad","given":"Enrique","non-dropping-particle":"","parse-names":false,"suffix":""},{"dropping-particle":"","family":"Wang","given":"Hong","non-dropping-particle":"","parse-names":false,"suffix":""},{"dropping-particle":"","family":"Drabold","given":"David A.","non-dropping-particle":"","parse-names":false,"suffix":""}],"container-title":"Physica Status Solidi (B) Basic Research","id":"ITEM-1","issue":"9","issued":{"date-parts":[["2011","9","1"]]},"page":"1989-2007","publisher":"John Wiley &amp; Sons, Ltd","title":"Advances and applications in the FIREBALL ab initio tight-binding molecular-dynamics formalism","type":"article","volume":"248"},"uris":["http://www.mendeley.com/documents/?uuid=6b2edddf-9339-3258-8f79-1df1105bbd98"]}],"mendeley":{"formattedCitation":"&lt;sup&gt;4&lt;/sup&gt;","plainTextFormattedCitation":"4","previouslyFormattedCitation":"&lt;sup&gt;4&lt;/sup&gt;"},"properties":{"noteIndex":0},"schema":"https://github.com/citation-style-language/schema/raw/master/csl-citation.json"}</w:instrText>
      </w:r>
      <w:r w:rsidRPr="001632C4">
        <w:fldChar w:fldCharType="separate"/>
      </w:r>
      <w:r w:rsidR="00DE5239" w:rsidRPr="00DE5239">
        <w:rPr>
          <w:noProof/>
          <w:vertAlign w:val="superscript"/>
        </w:rPr>
        <w:t>4</w:t>
      </w:r>
      <w:r w:rsidRPr="001632C4">
        <w:fldChar w:fldCharType="end"/>
      </w:r>
      <w:r w:rsidRPr="001632C4">
        <w:t>. Basis sets of sp</w:t>
      </w:r>
      <w:r w:rsidRPr="001632C4">
        <w:rPr>
          <w:vertAlign w:val="superscript"/>
        </w:rPr>
        <w:t>3</w:t>
      </w:r>
      <w:r w:rsidRPr="001632C4">
        <w:t>d</w:t>
      </w:r>
      <w:r w:rsidRPr="001632C4">
        <w:rPr>
          <w:vertAlign w:val="superscript"/>
        </w:rPr>
        <w:t>5</w:t>
      </w:r>
      <w:r w:rsidRPr="001632C4">
        <w:t xml:space="preserve"> numerical orbitals for Au and Fe, sp</w:t>
      </w:r>
      <w:r w:rsidRPr="001632C4">
        <w:rPr>
          <w:vertAlign w:val="superscript"/>
        </w:rPr>
        <w:t>3</w:t>
      </w:r>
      <w:r w:rsidRPr="001632C4">
        <w:t xml:space="preserve"> for C and S, and s for H have been used for structural optimization and conductance calculation of the nanojunctions, with cutoff radii (in atomic units) s = 4.5, p = 4.9, d = 4.3 (Au), s = 4.8, p = 5.0, d = 5.2 (Fe), s = 4.5, p = 4.5 (C), s = 3.1, p = 3.9 (S), and s = 4.1 (H) </w:t>
      </w:r>
      <w:r w:rsidRPr="001632C4">
        <w:fldChar w:fldCharType="begin" w:fldLock="1"/>
      </w:r>
      <w:r w:rsidR="00387AFF">
        <w:instrText>ADDIN CSL_CITATION {"citationItems":[{"id":"ITEM-1","itemData":{"DOI":"10.1016/j.commatsci.2006.09.003","ISSN":"09270256","abstract":"We analyze the optimization of atomic-like minimal basis sets for the hydrocarbons and for materials made up only of C atoms, e.g. C-nanotubes. In our approach the optimized numerical atomic orbitals (NAOs) are obtained as a linear combination of only two primitive NAOs. We find that the optimized basis sets yield an important lowering of the total energy, and bondlengths in very good agreement with the experimental evidence. Also, we find that a good \"universal\" minimal basis set for the hydrocarbons and C-only materials can be obtained using this simple method. The approach discussed in this paper is a promising tool for the simulation of complex organic materials, beyond the hydrocarbons, using optimized minimal basis sets. © 2006 Elsevier B.V. All rights reserved.","author":[{"dropping-particle":"","family":"Basanta","given":"M. A.","non-dropping-particle":"","parse-names":false,"suffix":""},{"dropping-particle":"","family":"Dappe","given":"Y. J.","non-dropping-particle":"","parse-names":false,"suffix":""},{"dropping-particle":"","family":"Jelínek","given":"P.","non-dropping-particle":"","parse-names":false,"suffix":""},{"dropping-particle":"","family":"Ortega","given":"J.","non-dropping-particle":"","parse-names":false,"suffix":""}],"container-title":"Computational Materials Science","id":"ITEM-1","issue":"4","issued":{"date-parts":[["2007","6","1"]]},"page":"759-766","publisher":"Elsevier","title":"Optimized atomic-like orbitals for first-principles tight-binding molecular dynamics","type":"article-journal","volume":"39"},"uris":["http://www.mendeley.com/documents/?uuid=835c69e0-ba83-3d4a-b343-139272509e3f"]}],"mendeley":{"formattedCitation":"&lt;sup&gt;5&lt;/sup&gt;","plainTextFormattedCitation":"5","previouslyFormattedCitation":"&lt;sup&gt;5&lt;/sup&gt;"},"properties":{"noteIndex":0},"schema":"https://github.com/citation-style-language/schema/raw/master/csl-citation.json"}</w:instrText>
      </w:r>
      <w:r w:rsidRPr="001632C4">
        <w:fldChar w:fldCharType="separate"/>
      </w:r>
      <w:r w:rsidR="00DE5239" w:rsidRPr="00DE5239">
        <w:rPr>
          <w:noProof/>
          <w:vertAlign w:val="superscript"/>
        </w:rPr>
        <w:t>5</w:t>
      </w:r>
      <w:r w:rsidRPr="001632C4">
        <w:fldChar w:fldCharType="end"/>
      </w:r>
      <w:r w:rsidRPr="001632C4">
        <w:t>. A formalism taking into account van der Waals interactions has also been considered to determine the molecule−graphene distance</w:t>
      </w:r>
      <w:r w:rsidRPr="001632C4">
        <w:fldChar w:fldCharType="begin" w:fldLock="1"/>
      </w:r>
      <w:r w:rsidR="00387AFF">
        <w:instrText>ADDIN CSL_CITATION {"citationItems":[{"id":"ITEM-1","itemData":{"DOI":"10.1103/PhysRevB.79.165409","ISSN":"1550235X","abstract":"A theoretical study of weak interactions in graphitic materials such as carbon nanotubes (CNTs), fullerenes, and graphene is presented here. Based on a localized orbital density-functional theory formalism, our treatment which has already been applied for graphene-graphene interaction describes independently the weak chemical as well as the van der Waals interactions with high accuracy. The weak chemical interaction is described in the frame of the linear combination of atomic orbital S2 model based on a weak overlap expansion, and the van der Waals interaction is treated in the dipolar approximation, taking into account virtual transitions of high energy. This formalism is applied here to the case of lateral interaction between CNTs, C60 dimers, adsorption of C60 on graphene and CNT, and encapsulation of C60 and CNT. The power law of the interaction is analyzed, and useful parameters such as C6 coefficients and an exponential model for the chemicala interaction are extracted. Beyond the study of graphitic materials, this work opens interesting perspectives in the analysis of weakly bonded metal/organics interfaces. © 2009 The American Physical Society.","author":[{"dropping-particle":"","family":"Dappe","given":"Y. J.","non-dropping-particle":"","parse-names":false,"suffix":""},{"dropping-particle":"","family":"Ortega","given":"J.","non-dropping-particle":"","parse-names":false,"suffix":""},{"dropping-particle":"","family":"Flores","given":"F.","non-dropping-particle":"","parse-names":false,"suffix":""}],"container-title":"Physical Review B - Condensed Matter and Materials Physics","id":"ITEM-1","issue":"16","issued":{"date-parts":[["2009","4","1"]]},"page":"165409","publisher":"American Physical Society","title":"Intermolecular interaction in density functional theory: Application to carbon nanotubes and fullerenes","type":"article-journal","volume":"79"},"uris":["http://www.mendeley.com/documents/?uuid=d7828b8e-28b1-3787-b21b-a7d92fba847c"]}],"mendeley":{"formattedCitation":"&lt;sup&gt;6&lt;/sup&gt;","plainTextFormattedCitation":"6","previouslyFormattedCitation":"&lt;sup&gt;6&lt;/sup&gt;"},"properties":{"noteIndex":0},"schema":"https://github.com/citation-style-language/schema/raw/master/csl-citation.json"}</w:instrText>
      </w:r>
      <w:r w:rsidRPr="001632C4">
        <w:fldChar w:fldCharType="separate"/>
      </w:r>
      <w:r w:rsidR="00DE5239" w:rsidRPr="00DE5239">
        <w:rPr>
          <w:noProof/>
          <w:vertAlign w:val="superscript"/>
        </w:rPr>
        <w:t>6</w:t>
      </w:r>
      <w:r w:rsidRPr="001632C4">
        <w:fldChar w:fldCharType="end"/>
      </w:r>
      <w:r w:rsidRPr="001632C4">
        <w:t xml:space="preserve">. From the optimized configuration, we can determine the electronic structure of the system, and use it to determine the electronic conductance and the </w:t>
      </w:r>
      <w:r w:rsidRPr="001632C4">
        <w:lastRenderedPageBreak/>
        <w:t xml:space="preserve">electronic current in the molecular junction. We use here a non-equilibrium </w:t>
      </w:r>
      <w:proofErr w:type="spellStart"/>
      <w:r w:rsidRPr="001632C4">
        <w:t>Keldysh</w:t>
      </w:r>
      <w:proofErr w:type="spellEnd"/>
      <w:r w:rsidRPr="001632C4">
        <w:t xml:space="preserve">-Green formalism, which has been designed initially to calculate simulated STM images, but which can be used to calculate electronic current in a molecular junction since it takes into account multiple scattering </w:t>
      </w:r>
      <w:r w:rsidRPr="001632C4">
        <w:fldChar w:fldCharType="begin" w:fldLock="1"/>
      </w:r>
      <w:r w:rsidR="00387AFF">
        <w:instrText>ADDIN CSL_CITATION {"citationItems":[{"id":"ITEM-1","itemData":{"DOI":"10.1088/0957-4484/27/10/105201","ISSN":"13616528","abstract":"Motivated by recent experiments, we present here a detailed theoretical analysis of the use of carbon-based conductive tips in scanning tunnelling microscopy. In particular, we employ ab initio methods based on density functional theory to explore a graphitic, an amorphous carbon and two diamond-like tips for imaging with a scanning tunnelling microscope (STM), and we compare them with standard metallic tips made of gold and tungsten. We investigate the performance of these tips in terms of the corrugation of the STM images acquired when scanning a single graphene sheet. Moreover, we analyse the impact of the tip-sample distance and show that it plays a fundamental role in the resolution and symmetry of the STM images. We also explore in depth how the adsorption of single atoms and molecules in the tip apexes modifies the STM images and demonstrate that, in general, it leads to an improved image resolution. The ensemble of our results provides strong evidence that carbon-based tips can significantly improve the resolution of STM images, as compared to more standard metallic tips, which may open a new line of research in scanning tunnelling microscopy.","author":[{"dropping-particle":"","family":"González","given":"C.","non-dropping-particle":"","parse-names":false,"suffix":""},{"dropping-particle":"","family":"Abad","given":"E.","non-dropping-particle":"","parse-names":false,"suffix":""},{"dropping-particle":"","family":"Dappe","given":"Y. J.","non-dropping-particle":"","parse-names":false,"suffix":""},{"dropping-particle":"","family":"Cuevas","given":"J. C.","non-dropping-particle":"","parse-names":false,"suffix":""}],"container-title":"Nanotechnology","id":"ITEM-1","issue":"10","issued":{"date-parts":[["2016","2","10"]]},"page":"105201","publisher":"Institute of Physics Publishing","title":"Theoretical study of carbon-based tips for scanning tunnelling microscopy","type":"article-journal","volume":"27"},"uris":["http://www.mendeley.com/documents/?uuid=f841e8b0-29b8-3ffd-9db4-cd31f7913fc2"]}],"mendeley":{"formattedCitation":"&lt;sup&gt;7&lt;/sup&gt;","plainTextFormattedCitation":"7","previouslyFormattedCitation":"&lt;sup&gt;7&lt;/sup&gt;"},"properties":{"noteIndex":0},"schema":"https://github.com/citation-style-language/schema/raw/master/csl-citation.json"}</w:instrText>
      </w:r>
      <w:r w:rsidRPr="001632C4">
        <w:fldChar w:fldCharType="separate"/>
      </w:r>
      <w:r w:rsidR="00DE5239" w:rsidRPr="00DE5239">
        <w:rPr>
          <w:noProof/>
          <w:vertAlign w:val="superscript"/>
        </w:rPr>
        <w:t>7</w:t>
      </w:r>
      <w:r w:rsidRPr="001632C4">
        <w:fldChar w:fldCharType="end"/>
      </w:r>
      <w:r w:rsidRPr="001632C4">
        <w:t xml:space="preserve">. This formalism has been already applied successfully to several types of molecular junctions </w:t>
      </w:r>
      <w:r w:rsidR="00EA7E3A">
        <w:fldChar w:fldCharType="begin" w:fldLock="1"/>
      </w:r>
      <w:r w:rsidR="00387AFF">
        <w:instrText>ADDIN CSL_CITATION {"citationItems":[{"id":"ITEM-1","itemData":{"DOI":"10.1021/acsanm.8b01379","abstract":"In this study, we have determined the electrical properties of amine-and thiol-terminated poly(p-phenylene) molecular wires bound either between two gold electrode contacts (Au/Au) or between a gold contact and a graphene electrode (Au/ graphene). These different junctions were studied using a scanning tunneling microscopy (STM) and a noncontact method for forming the molecular bridges (the I(s) technique, where I = current and s = distance). We show that for these molecular targets, junctions formed with Au/Au electrodes have higher conductance than those formed with Au/graphene electrodes. The measured conductance decays exponentially with an increase in the number of phenyl rings, giving a decay constant that is similar for amine-and thiol-terminated molecular junctions with the Au/graphene system. This work reveals that poly(p-phenylene) chains present similar electronic properties when coupled to either gold or graphene electrodes, independently of whether the anchoring group is amine or thiol(ate), and that the transport properties are essentially dominated by the intrinsic molecular properties.","author":[{"dropping-particle":"","family":"Tao","given":"Shuhui","non-dropping-particle":"","parse-names":false,"suffix":""},{"dropping-particle":"","family":"Zhang","given":"Qian","non-dropping-particle":"","parse-names":false,"suffix":""},{"dropping-particle":"","family":"He","given":"Chunhui","non-dropping-particle":"","parse-names":false,"suffix":""},{"dropping-particle":"","family":"Lin","given":"Xiangfei","non-dropping-particle":"","parse-names":false,"suffix":""},{"dropping-particle":"","family":"Xie","given":"Ruochen","non-dropping-particle":"","parse-names":false,"suffix":""},{"dropping-particle":"","family":"Zhao","given":"Cezhou","non-dropping-particle":"","parse-names":false,"suffix":""},{"dropping-particle":"","family":"Zhao","given":"Chun","non-dropping-particle":"","parse-names":false,"</w:instrText>
      </w:r>
      <w:r w:rsidR="00387AFF">
        <w:rPr>
          <w:rFonts w:hint="eastAsia"/>
        </w:rPr>
        <w:instrText>suffix":""},{"dropping-particle":"","family":"Smogunov","given":"Alexander","non-dropping-particle":"","parse-names":false,"suffix":""},{"dropping-particle":"","family":"Yannick","given":"</w:instrText>
      </w:r>
      <w:r w:rsidR="00387AFF">
        <w:rPr>
          <w:rFonts w:hint="eastAsia"/>
        </w:rPr>
        <w:instrText>⊥</w:instrText>
      </w:r>
      <w:r w:rsidR="00387AFF">
        <w:rPr>
          <w:rFonts w:hint="eastAsia"/>
        </w:rPr>
        <w:instrText>","non-dropping-particle":"","parse-names":false,"suffix":""},{"dr</w:instrText>
      </w:r>
      <w:r w:rsidR="00387AFF">
        <w:instrText>opping-particle":"","family":"Dappe","given":"J","non-dropping-particle":"","parse-names":false,"suffix":""},{"dropping-particle":"","family":"Nichols","given":"Richard J","non-dropping-particle":"","parse-names":false,"suffix":""},{"dropping-particle":"","family":"Yang","given":"Li","non-dropping-particle":"","parse-names":false,"suffix":""}],"id":"ITEM-1","issued":{"date-parts":[["2018"]]},"title":"Graphene-Contacted Single Molecular Junctions with Conjugated Molecular Wires","type":"article-journal"},"uris":["http://www.mendeley.com/documents/?uuid=3e3e53c1-1aef-3e3a-86f2-9923e3bbb097"]},{"id":"ITEM-2","itemData":{"DOI":"10.1021/acs.nanolett.6b03180","ISSN":"15306992","abstract":"We have measured the single-molecule conductance of 1,n-alkanedithiol molecular bridges (n = 4, 6, 8, 10, 12) on a graphene substrate using scanning tunneling microscopy (STM)-formed electrical junctions. The conductance values of this homologous series ranged from 2.3 nS (n = 12) to 53 nS (n = 4), with a decay constant βn of 0.40 per methylene (CH2) group. This result is explained by a combination of density functional theory (DFT) and Keldysh-Green function calculations. The obtained decay, which is much lower than the one obtained for symmetric gold junctions, is related to the weak coupling at the molecule-graphene interface and the electronic structure of graphene. As a consequence, we show that using graphene nonsymmetric junctions and appropriate anchoring groups may lead to a much-lower decay constant and more-conductive molecular junctions at longer lengths.","author":[{"dropping-particle":"","family":"Zhang","given":"Qian","non-dropping-particle":"","parse-names":false,"suffix":""},{"dropping-particle":"","family":"Liu","given":"Longlong","non-dropping-particle":"","parse-names":false,"suffix":""},{"dropping-particle":"","family":"Tao","given":"Shuhui","non-dropping-particle":"","parse-names":false,"suffix":""},{"dropping-particle":"","family":"Wang","given":"Congyi","non-dropping-particle":"","parse-names":false,"suffix":""},{"dropping-particle":"","family":"Zhao","given":"Cezhou","non-dropping-particle":"","parse-names":false,"suffix":""},{"dropping-particle":"","family":"González","given":"César","non-dropping-particle":"","parse-names":false,"suffix":""},{"dropping-particle":"","family":"Dappe","given":"Yannick J.","non-dropping-particle":"","parse-names":false,"suffix":""},{"dropping-particle":"","family":"Nichols","given":"Richard J.","non-dropping-particle":"","parse-names":false,"suffix":""},{"dropping-particle":"","family":"Yang","given":"Li","non-dropping-particle":"","parse-names":false,"suffix":""}],"container-title":"Nano Letters","id":"ITEM-2","issue":"10","issued":{"date-parts":[["2016"]]},"page":"6534-6540","title":"Graphene as a Promising Electrode for Low-Current Attenuation in Nonsymmetric Molecular Junctions","type":"article-journal","volume":"16"},"uris":["http://www.mendeley.com/documents/?uuid=6147164f-eaa7-4215-ac30-0c683a6a76df"]}],"mendeley":{"formattedCitation":"&lt;sup&gt;8,9&lt;/sup&gt;","plainTextFormattedCitation":"8,9","previouslyFormattedCitation":"&lt;sup&gt;8,9&lt;/sup&gt;"},"properties":{"noteIndex":0},"schema":"https://github.com/citation-style-language/schema/raw/master/csl-citation.json"}</w:instrText>
      </w:r>
      <w:r w:rsidR="00EA7E3A">
        <w:fldChar w:fldCharType="separate"/>
      </w:r>
      <w:r w:rsidR="00DE5239" w:rsidRPr="00DE5239">
        <w:rPr>
          <w:noProof/>
          <w:vertAlign w:val="superscript"/>
        </w:rPr>
        <w:t>8,9</w:t>
      </w:r>
      <w:r w:rsidR="00EA7E3A">
        <w:fldChar w:fldCharType="end"/>
      </w:r>
      <w:r w:rsidRPr="001632C4">
        <w:t>.</w:t>
      </w:r>
    </w:p>
    <w:p w14:paraId="7F3EC168" w14:textId="77777777" w:rsidR="00EA7E3A" w:rsidRPr="001632C4" w:rsidRDefault="00EA7E3A" w:rsidP="00EA7E3A">
      <w:pPr>
        <w:spacing w:line="480" w:lineRule="auto"/>
        <w:jc w:val="both"/>
        <w:rPr>
          <w:bCs/>
          <w:lang w:val="en-US"/>
        </w:rPr>
      </w:pPr>
      <w:bookmarkStart w:id="7" w:name="_Toc98153918"/>
      <w:r w:rsidRPr="00AA4525">
        <w:rPr>
          <w:rStyle w:val="Ttulo2Car"/>
          <w:rFonts w:ascii="Times New Roman" w:hAnsi="Times New Roman" w:cs="Times New Roman"/>
          <w:color w:val="auto"/>
          <w:u w:val="single"/>
        </w:rPr>
        <w:t>Dirac Point shift:</w:t>
      </w:r>
      <w:bookmarkEnd w:id="7"/>
      <w:r w:rsidRPr="001632C4">
        <w:rPr>
          <w:bCs/>
          <w:lang w:val="en-US"/>
        </w:rPr>
        <w:t xml:space="preserve"> Photoconductance versus time follows this model as the electric charge.</w:t>
      </w:r>
    </w:p>
    <w:p w14:paraId="258EA0DA" w14:textId="77777777" w:rsidR="00EA7E3A" w:rsidRPr="001632C4" w:rsidRDefault="00EA7E3A" w:rsidP="00EA7E3A">
      <w:pPr>
        <w:spacing w:line="480" w:lineRule="auto"/>
        <w:jc w:val="both"/>
        <w:rPr>
          <w:bCs/>
          <w:i/>
          <w:lang w:val="en-US"/>
        </w:rPr>
      </w:pPr>
      <m:oMath>
        <m:r>
          <w:rPr>
            <w:rFonts w:ascii="Cambria Math" w:hAnsi="Cambria Math"/>
            <w:lang w:val="en-US"/>
          </w:rPr>
          <m:t>∆E=ℏ</m:t>
        </m:r>
        <m:sSub>
          <m:sSubPr>
            <m:ctrlPr>
              <w:rPr>
                <w:rFonts w:ascii="Cambria Math" w:hAnsi="Cambria Math"/>
                <w:bCs/>
                <w:i/>
                <w:lang w:val="en-US"/>
              </w:rPr>
            </m:ctrlPr>
          </m:sSubPr>
          <m:e>
            <m:r>
              <w:rPr>
                <w:rFonts w:ascii="Cambria Math" w:hAnsi="Cambria Math"/>
                <w:lang w:val="en-US"/>
              </w:rPr>
              <m:t>υ</m:t>
            </m:r>
          </m:e>
          <m:sub>
            <m:r>
              <w:rPr>
                <w:rFonts w:ascii="Cambria Math" w:hAnsi="Cambria Math"/>
                <w:lang w:val="en-US"/>
              </w:rPr>
              <m:t>F</m:t>
            </m:r>
          </m:sub>
        </m:sSub>
        <m:rad>
          <m:radPr>
            <m:degHide m:val="1"/>
            <m:ctrlPr>
              <w:rPr>
                <w:rFonts w:ascii="Cambria Math" w:hAnsi="Cambria Math"/>
                <w:bCs/>
                <w:i/>
                <w:lang w:val="en-US"/>
              </w:rPr>
            </m:ctrlPr>
          </m:radPr>
          <m:deg/>
          <m:e>
            <m:r>
              <w:rPr>
                <w:rFonts w:ascii="Cambria Math" w:hAnsi="Cambria Math"/>
                <w:lang w:val="en-US"/>
              </w:rPr>
              <m:t>πn</m:t>
            </m:r>
            <m:d>
              <m:dPr>
                <m:ctrlPr>
                  <w:rPr>
                    <w:rFonts w:ascii="Cambria Math" w:hAnsi="Cambria Math"/>
                    <w:bCs/>
                    <w:i/>
                    <w:lang w:val="en-US"/>
                  </w:rPr>
                </m:ctrlPr>
              </m:dPr>
              <m:e>
                <m:sSub>
                  <m:sSubPr>
                    <m:ctrlPr>
                      <w:rPr>
                        <w:rFonts w:ascii="Cambria Math" w:hAnsi="Cambria Math"/>
                        <w:bCs/>
                        <w:i/>
                        <w:lang w:val="en-US"/>
                      </w:rPr>
                    </m:ctrlPr>
                  </m:sSubPr>
                  <m:e>
                    <m:r>
                      <w:rPr>
                        <w:rFonts w:ascii="Cambria Math" w:hAnsi="Cambria Math"/>
                        <w:lang w:val="en-US"/>
                      </w:rPr>
                      <m:t>V</m:t>
                    </m:r>
                  </m:e>
                  <m:sub>
                    <m:r>
                      <w:rPr>
                        <w:rFonts w:ascii="Cambria Math" w:hAnsi="Cambria Math"/>
                        <w:lang w:val="en-US"/>
                      </w:rPr>
                      <m:t>D2</m:t>
                    </m:r>
                  </m:sub>
                </m:sSub>
                <m:r>
                  <w:rPr>
                    <w:rFonts w:ascii="Cambria Math" w:hAnsi="Cambria Math"/>
                    <w:lang w:val="en-US"/>
                  </w:rPr>
                  <m:t>-</m:t>
                </m:r>
                <m:sSub>
                  <m:sSubPr>
                    <m:ctrlPr>
                      <w:rPr>
                        <w:rFonts w:ascii="Cambria Math" w:hAnsi="Cambria Math"/>
                        <w:bCs/>
                        <w:i/>
                        <w:lang w:val="en-US"/>
                      </w:rPr>
                    </m:ctrlPr>
                  </m:sSubPr>
                  <m:e>
                    <m:r>
                      <w:rPr>
                        <w:rFonts w:ascii="Cambria Math" w:hAnsi="Cambria Math"/>
                        <w:lang w:val="en-US"/>
                      </w:rPr>
                      <m:t>V</m:t>
                    </m:r>
                  </m:e>
                  <m:sub>
                    <m:r>
                      <w:rPr>
                        <w:rFonts w:ascii="Cambria Math" w:hAnsi="Cambria Math"/>
                        <w:lang w:val="en-US"/>
                      </w:rPr>
                      <m:t>D1</m:t>
                    </m:r>
                  </m:sub>
                </m:sSub>
              </m:e>
            </m:d>
          </m:e>
        </m:rad>
      </m:oMath>
      <w:r w:rsidRPr="001632C4">
        <w:rPr>
          <w:bCs/>
          <w:i/>
          <w:lang w:val="en-US"/>
        </w:rPr>
        <w:tab/>
      </w:r>
      <w:r w:rsidRPr="001632C4">
        <w:rPr>
          <w:bCs/>
          <w:i/>
          <w:lang w:val="en-US"/>
        </w:rPr>
        <w:tab/>
      </w:r>
      <w:r w:rsidRPr="001632C4">
        <w:rPr>
          <w:bCs/>
          <w:i/>
          <w:lang w:val="en-US"/>
        </w:rPr>
        <w:tab/>
      </w:r>
      <w:r w:rsidRPr="001632C4">
        <w:rPr>
          <w:bCs/>
          <w:i/>
          <w:lang w:val="en-US"/>
        </w:rPr>
        <w:tab/>
      </w:r>
      <w:r w:rsidRPr="001632C4">
        <w:rPr>
          <w:bCs/>
          <w:i/>
          <w:lang w:val="en-US"/>
        </w:rPr>
        <w:tab/>
      </w:r>
      <w:r w:rsidRPr="001632C4">
        <w:rPr>
          <w:bCs/>
          <w:i/>
          <w:lang w:val="en-US"/>
        </w:rPr>
        <w:tab/>
      </w:r>
      <w:r w:rsidRPr="001632C4">
        <w:rPr>
          <w:bCs/>
          <w:i/>
          <w:lang w:val="en-US"/>
        </w:rPr>
        <w:tab/>
      </w:r>
      <w:r w:rsidRPr="001632C4">
        <w:rPr>
          <w:bCs/>
          <w:i/>
          <w:lang w:val="en-US"/>
        </w:rPr>
        <w:tab/>
      </w:r>
      <w:r w:rsidRPr="001632C4">
        <w:rPr>
          <w:bCs/>
          <w:i/>
          <w:lang w:val="en-US"/>
        </w:rPr>
        <w:tab/>
      </w:r>
      <w:r w:rsidRPr="001632C4">
        <w:rPr>
          <w:rFonts w:eastAsiaTheme="minorEastAsia"/>
          <w:bCs/>
          <w:lang w:val="en-US"/>
        </w:rPr>
        <w:t>(7)</w:t>
      </w:r>
    </w:p>
    <w:p w14:paraId="6479E710" w14:textId="27488E41" w:rsidR="00EA7E3A" w:rsidRPr="000C7ACB" w:rsidRDefault="00EA7E3A" w:rsidP="00EA7E3A">
      <w:pPr>
        <w:spacing w:line="480" w:lineRule="auto"/>
        <w:jc w:val="both"/>
        <w:rPr>
          <w:bCs/>
          <w:iCs/>
          <w:lang w:val="en-US"/>
        </w:rPr>
      </w:pPr>
      <w:r w:rsidRPr="00262AD8">
        <w:rPr>
          <w:bCs/>
          <w:i/>
          <w:lang w:val="en-US"/>
        </w:rPr>
        <w:t xml:space="preserve">ℏ: </w:t>
      </w:r>
      <w:r w:rsidRPr="00262AD8">
        <w:rPr>
          <w:bCs/>
          <w:iCs/>
          <w:lang w:val="en-US"/>
        </w:rPr>
        <w:t>Planck constant in J s rad</w:t>
      </w:r>
      <w:r w:rsidRPr="00262AD8">
        <w:rPr>
          <w:bCs/>
          <w:iCs/>
          <w:vertAlign w:val="superscript"/>
          <w:lang w:val="en-US"/>
        </w:rPr>
        <w:t>-1</w:t>
      </w:r>
      <w:r w:rsidRPr="00262AD8">
        <w:rPr>
          <w:bCs/>
          <w:iCs/>
          <w:lang w:val="en-US"/>
        </w:rPr>
        <w:t xml:space="preserve">, </w:t>
      </w:r>
      <w:proofErr w:type="spellStart"/>
      <w:r w:rsidRPr="00262AD8">
        <w:rPr>
          <w:bCs/>
          <w:i/>
          <w:lang w:val="en-US"/>
        </w:rPr>
        <w:t>υ</w:t>
      </w:r>
      <w:r w:rsidRPr="00262AD8">
        <w:rPr>
          <w:bCs/>
          <w:i/>
          <w:vertAlign w:val="subscript"/>
          <w:lang w:val="en-US"/>
        </w:rPr>
        <w:t>F</w:t>
      </w:r>
      <w:proofErr w:type="spellEnd"/>
      <w:r w:rsidRPr="00262AD8">
        <w:rPr>
          <w:bCs/>
          <w:iCs/>
          <w:lang w:val="en-US"/>
        </w:rPr>
        <w:t xml:space="preserve">: Fermi level velocity </w:t>
      </w:r>
      <w:r w:rsidRPr="00262AD8">
        <w:rPr>
          <w:rFonts w:ascii="Calibri" w:hAnsi="Calibri" w:cs="Calibri"/>
          <w:bCs/>
          <w:iCs/>
          <w:lang w:val="en-US"/>
        </w:rPr>
        <w:t>﻿</w:t>
      </w:r>
      <w:r w:rsidRPr="00262AD8">
        <w:rPr>
          <w:bCs/>
          <w:iCs/>
          <w:lang w:val="en-US"/>
        </w:rPr>
        <w:t>1.1x 10</w:t>
      </w:r>
      <w:r w:rsidRPr="00262AD8">
        <w:rPr>
          <w:bCs/>
          <w:iCs/>
          <w:vertAlign w:val="superscript"/>
          <w:lang w:val="en-US"/>
        </w:rPr>
        <w:t>6</w:t>
      </w:r>
      <w:r w:rsidRPr="00262AD8">
        <w:rPr>
          <w:bCs/>
          <w:iCs/>
          <w:lang w:val="en-US"/>
        </w:rPr>
        <w:t xml:space="preserve"> m s</w:t>
      </w:r>
      <w:r w:rsidRPr="00262AD8">
        <w:rPr>
          <w:bCs/>
          <w:iCs/>
          <w:vertAlign w:val="superscript"/>
          <w:lang w:val="en-US"/>
        </w:rPr>
        <w:t xml:space="preserve"> −1</w:t>
      </w:r>
      <w:r w:rsidRPr="00262AD8">
        <w:rPr>
          <w:bCs/>
          <w:iCs/>
          <w:lang w:val="en-US"/>
        </w:rPr>
        <w:t xml:space="preserve">, </w:t>
      </w:r>
      <w:r w:rsidRPr="00262AD8">
        <w:rPr>
          <w:bCs/>
          <w:i/>
          <w:lang w:val="en-US"/>
        </w:rPr>
        <w:t xml:space="preserve">π: </w:t>
      </w:r>
      <w:r w:rsidRPr="00262AD8">
        <w:rPr>
          <w:bCs/>
          <w:iCs/>
          <w:lang w:val="en-US"/>
        </w:rPr>
        <w:t>Mathematical constant,</w:t>
      </w:r>
      <w:r w:rsidRPr="001632C4">
        <w:rPr>
          <w:bCs/>
          <w:i/>
          <w:lang w:val="en-US"/>
        </w:rPr>
        <w:t xml:space="preserve"> n: </w:t>
      </w:r>
      <w:r w:rsidRPr="001632C4">
        <w:rPr>
          <w:bCs/>
          <w:iCs/>
          <w:lang w:val="en-US"/>
        </w:rPr>
        <w:t xml:space="preserve">carrier density </w:t>
      </w:r>
      <w:r w:rsidRPr="001632C4">
        <w:rPr>
          <w:rFonts w:ascii="Calibri" w:hAnsi="Calibri" w:cs="Calibri"/>
          <w:bCs/>
          <w:iCs/>
          <w:lang w:val="en-US"/>
        </w:rPr>
        <w:t>﻿</w:t>
      </w:r>
      <w:r w:rsidRPr="001632C4">
        <w:rPr>
          <w:bCs/>
          <w:iCs/>
          <w:lang w:val="en-US"/>
        </w:rPr>
        <w:t>7.2 × 10</w:t>
      </w:r>
      <w:r w:rsidRPr="001632C4">
        <w:rPr>
          <w:bCs/>
          <w:iCs/>
          <w:vertAlign w:val="superscript"/>
          <w:lang w:val="en-US"/>
        </w:rPr>
        <w:t>10</w:t>
      </w:r>
      <w:r w:rsidRPr="001632C4">
        <w:rPr>
          <w:bCs/>
          <w:iCs/>
          <w:lang w:val="en-US"/>
        </w:rPr>
        <w:t xml:space="preserve"> cm</w:t>
      </w:r>
      <w:r w:rsidRPr="001632C4">
        <w:rPr>
          <w:bCs/>
          <w:iCs/>
          <w:vertAlign w:val="superscript"/>
          <w:lang w:val="en-US"/>
        </w:rPr>
        <w:t xml:space="preserve"> −2</w:t>
      </w:r>
      <w:r w:rsidRPr="001632C4">
        <w:rPr>
          <w:bCs/>
          <w:iCs/>
          <w:lang w:val="en-US"/>
        </w:rPr>
        <w:t xml:space="preserve"> V </w:t>
      </w:r>
      <w:r w:rsidRPr="001632C4">
        <w:rPr>
          <w:bCs/>
          <w:iCs/>
          <w:vertAlign w:val="superscript"/>
          <w:lang w:val="en-US"/>
        </w:rPr>
        <w:t>−1</w:t>
      </w:r>
      <w:r w:rsidRPr="001632C4">
        <w:rPr>
          <w:bCs/>
          <w:iCs/>
          <w:lang w:val="en-US"/>
        </w:rPr>
        <w:t xml:space="preserve">, </w:t>
      </w:r>
      <w:r w:rsidRPr="001632C4">
        <w:rPr>
          <w:bCs/>
          <w:i/>
          <w:lang w:val="en-US"/>
        </w:rPr>
        <w:t>V</w:t>
      </w:r>
      <w:r w:rsidRPr="001632C4">
        <w:rPr>
          <w:bCs/>
          <w:i/>
          <w:vertAlign w:val="subscript"/>
          <w:lang w:val="en-US"/>
        </w:rPr>
        <w:t>D2</w:t>
      </w:r>
      <w:r w:rsidRPr="001632C4">
        <w:rPr>
          <w:bCs/>
          <w:i/>
          <w:lang w:val="en-US"/>
        </w:rPr>
        <w:t>:</w:t>
      </w:r>
      <w:r w:rsidRPr="001632C4">
        <w:rPr>
          <w:bCs/>
          <w:iCs/>
          <w:lang w:val="en-US"/>
        </w:rPr>
        <w:t xml:space="preserve"> Change of neutrality point with respect the reference.</w:t>
      </w:r>
    </w:p>
    <w:p w14:paraId="33A23358" w14:textId="77777777" w:rsidR="00EA7E3A" w:rsidRPr="001632C4" w:rsidRDefault="00EA7E3A" w:rsidP="00EA7E3A">
      <w:pPr>
        <w:spacing w:line="480" w:lineRule="auto"/>
        <w:jc w:val="both"/>
        <w:rPr>
          <w:bCs/>
          <w:lang w:val="en-US"/>
        </w:rPr>
      </w:pPr>
      <w:bookmarkStart w:id="8" w:name="_Toc98153919"/>
      <w:r w:rsidRPr="00AA4525">
        <w:rPr>
          <w:rStyle w:val="Ttulo2Car"/>
          <w:rFonts w:ascii="Times New Roman" w:hAnsi="Times New Roman" w:cs="Times New Roman"/>
          <w:color w:val="auto"/>
          <w:u w:val="single"/>
        </w:rPr>
        <w:t>Graphene mobility</w:t>
      </w:r>
      <w:bookmarkEnd w:id="8"/>
      <w:r w:rsidRPr="001632C4">
        <w:rPr>
          <w:bCs/>
          <w:lang w:val="en-US"/>
        </w:rPr>
        <w:t xml:space="preserve"> (</w:t>
      </w:r>
      <w:r w:rsidRPr="001632C4">
        <w:rPr>
          <w:bCs/>
          <w:i/>
          <w:iCs/>
          <w:lang w:val="en-US"/>
        </w:rPr>
        <w:t>μ,</w:t>
      </w:r>
      <w:r w:rsidRPr="001632C4">
        <w:rPr>
          <w:lang w:val="en-US"/>
        </w:rPr>
        <w:t xml:space="preserve"> cm</w:t>
      </w:r>
      <w:r w:rsidRPr="001632C4">
        <w:rPr>
          <w:vertAlign w:val="superscript"/>
          <w:lang w:val="en-US"/>
        </w:rPr>
        <w:t>2</w:t>
      </w:r>
      <w:r w:rsidRPr="001632C4">
        <w:rPr>
          <w:lang w:val="en-US"/>
        </w:rPr>
        <w:t>V</w:t>
      </w:r>
      <w:r w:rsidRPr="001632C4">
        <w:rPr>
          <w:vertAlign w:val="superscript"/>
          <w:lang w:val="en-US"/>
        </w:rPr>
        <w:t>-1</w:t>
      </w:r>
      <w:r w:rsidRPr="001632C4">
        <w:rPr>
          <w:lang w:val="en-US"/>
        </w:rPr>
        <w:t>s</w:t>
      </w:r>
      <w:r w:rsidRPr="001632C4">
        <w:rPr>
          <w:vertAlign w:val="superscript"/>
          <w:lang w:val="en-US"/>
        </w:rPr>
        <w:t>-1</w:t>
      </w:r>
      <w:r w:rsidRPr="001632C4">
        <w:rPr>
          <w:bCs/>
          <w:i/>
          <w:iCs/>
          <w:lang w:val="en-US"/>
        </w:rPr>
        <w:t>):</w:t>
      </w:r>
    </w:p>
    <w:p w14:paraId="70988B56" w14:textId="77777777" w:rsidR="00EA7E3A" w:rsidRPr="001632C4" w:rsidRDefault="00EA7E3A" w:rsidP="00EA7E3A">
      <w:pPr>
        <w:spacing w:line="480" w:lineRule="auto"/>
        <w:jc w:val="both"/>
        <w:rPr>
          <w:bCs/>
          <w:lang w:val="en-US"/>
        </w:rPr>
      </w:pPr>
      <w:r w:rsidRPr="001632C4">
        <w:rPr>
          <w:bCs/>
          <w:i/>
          <w:iCs/>
          <w:lang w:val="en-US"/>
        </w:rPr>
        <w:t>L</w:t>
      </w:r>
      <w:r w:rsidRPr="001632C4">
        <w:rPr>
          <w:bCs/>
          <w:lang w:val="en-US"/>
        </w:rPr>
        <w:t xml:space="preserve"> = 10 µm (graphene length), </w:t>
      </w:r>
      <w:r w:rsidRPr="001632C4">
        <w:rPr>
          <w:bCs/>
          <w:i/>
          <w:iCs/>
          <w:lang w:val="en-US"/>
        </w:rPr>
        <w:t xml:space="preserve">w </w:t>
      </w:r>
      <w:r w:rsidRPr="001632C4">
        <w:rPr>
          <w:bCs/>
          <w:lang w:val="en-US"/>
        </w:rPr>
        <w:t xml:space="preserve">= 24 µm (graphene width), </w:t>
      </w:r>
      <w:r w:rsidRPr="001632C4">
        <w:rPr>
          <w:bCs/>
          <w:i/>
          <w:iCs/>
          <w:lang w:val="en-US"/>
        </w:rPr>
        <w:t>C</w:t>
      </w:r>
      <w:r w:rsidRPr="001632C4">
        <w:rPr>
          <w:bCs/>
          <w:i/>
          <w:iCs/>
          <w:vertAlign w:val="subscript"/>
          <w:lang w:val="en-US"/>
        </w:rPr>
        <w:t>ox</w:t>
      </w:r>
      <w:r w:rsidRPr="001632C4">
        <w:rPr>
          <w:bCs/>
          <w:lang w:val="en-US"/>
        </w:rPr>
        <w:t xml:space="preserve"> = 115 µFm</w:t>
      </w:r>
      <w:r w:rsidRPr="001632C4">
        <w:rPr>
          <w:bCs/>
          <w:vertAlign w:val="superscript"/>
          <w:lang w:val="en-US"/>
        </w:rPr>
        <w:t>-2</w:t>
      </w:r>
      <w:r w:rsidRPr="001632C4">
        <w:rPr>
          <w:bCs/>
          <w:lang w:val="en-US"/>
        </w:rPr>
        <w:t xml:space="preserve">, </w:t>
      </w:r>
      <w:proofErr w:type="gramStart"/>
      <w:r w:rsidRPr="001632C4">
        <w:rPr>
          <w:bCs/>
          <w:i/>
          <w:iCs/>
          <w:lang w:val="en-US"/>
        </w:rPr>
        <w:t>V</w:t>
      </w:r>
      <w:r w:rsidRPr="001632C4">
        <w:rPr>
          <w:bCs/>
          <w:i/>
          <w:iCs/>
          <w:vertAlign w:val="subscript"/>
          <w:lang w:val="en-US"/>
        </w:rPr>
        <w:t xml:space="preserve">DS </w:t>
      </w:r>
      <w:r w:rsidRPr="001632C4">
        <w:rPr>
          <w:bCs/>
          <w:lang w:val="en-US"/>
        </w:rPr>
        <w:t>:</w:t>
      </w:r>
      <w:proofErr w:type="gramEnd"/>
      <w:r w:rsidRPr="001632C4">
        <w:rPr>
          <w:bCs/>
          <w:lang w:val="en-US"/>
        </w:rPr>
        <w:t xml:space="preserve"> Drain to source voltage, </w:t>
      </w:r>
      <w:r w:rsidRPr="001632C4">
        <w:rPr>
          <w:bCs/>
          <w:i/>
          <w:iCs/>
          <w:lang w:val="en-US"/>
        </w:rPr>
        <w:t>I</w:t>
      </w:r>
      <w:r w:rsidRPr="001632C4">
        <w:rPr>
          <w:bCs/>
          <w:i/>
          <w:iCs/>
          <w:vertAlign w:val="subscript"/>
          <w:lang w:val="en-US"/>
        </w:rPr>
        <w:t xml:space="preserve">DS </w:t>
      </w:r>
      <w:r w:rsidRPr="001632C4">
        <w:rPr>
          <w:bCs/>
          <w:lang w:val="en-US"/>
        </w:rPr>
        <w:t xml:space="preserve">: Drain to source current, </w:t>
      </w:r>
      <w:r w:rsidRPr="001632C4">
        <w:rPr>
          <w:bCs/>
          <w:i/>
          <w:iCs/>
          <w:lang w:val="en-US"/>
        </w:rPr>
        <w:t>V</w:t>
      </w:r>
      <w:r w:rsidRPr="001632C4">
        <w:rPr>
          <w:bCs/>
          <w:i/>
          <w:iCs/>
          <w:vertAlign w:val="subscript"/>
          <w:lang w:val="en-US"/>
        </w:rPr>
        <w:t xml:space="preserve">BG </w:t>
      </w:r>
      <w:r w:rsidRPr="001632C4">
        <w:rPr>
          <w:bCs/>
          <w:lang w:val="en-US"/>
        </w:rPr>
        <w:t xml:space="preserve">: Back gate voltage, </w:t>
      </w:r>
      <w:r w:rsidRPr="001632C4">
        <w:rPr>
          <w:bCs/>
          <w:i/>
          <w:iCs/>
          <w:lang w:val="en-US"/>
        </w:rPr>
        <w:t>g</w:t>
      </w:r>
      <w:r w:rsidRPr="001632C4">
        <w:rPr>
          <w:bCs/>
          <w:i/>
          <w:iCs/>
          <w:vertAlign w:val="subscript"/>
          <w:lang w:val="en-US"/>
        </w:rPr>
        <w:t xml:space="preserve">m </w:t>
      </w:r>
      <w:r w:rsidRPr="001632C4">
        <w:rPr>
          <w:bCs/>
          <w:lang w:val="en-US"/>
        </w:rPr>
        <w:t xml:space="preserve">: transconductance. </w:t>
      </w:r>
    </w:p>
    <w:p w14:paraId="27265050" w14:textId="77777777" w:rsidR="00EA7E3A" w:rsidRPr="001632C4" w:rsidRDefault="00EA7E3A" w:rsidP="00EA7E3A">
      <w:pPr>
        <w:spacing w:line="480" w:lineRule="auto"/>
        <w:jc w:val="both"/>
        <w:rPr>
          <w:bCs/>
          <w:lang w:val="en-US"/>
        </w:rPr>
      </w:pPr>
      <m:oMath>
        <m:r>
          <w:rPr>
            <w:rFonts w:ascii="Cambria Math" w:hAnsi="Cambria Math"/>
            <w:lang w:val="en-US"/>
          </w:rPr>
          <m:t>μ=</m:t>
        </m:r>
        <m:f>
          <m:fPr>
            <m:ctrlPr>
              <w:rPr>
                <w:rFonts w:ascii="Cambria Math" w:hAnsi="Cambria Math"/>
                <w:bCs/>
                <w:i/>
                <w:lang w:val="en-US"/>
              </w:rPr>
            </m:ctrlPr>
          </m:fPr>
          <m:num>
            <m:r>
              <w:rPr>
                <w:rFonts w:ascii="Cambria Math" w:hAnsi="Cambria Math"/>
                <w:lang w:val="en-US"/>
              </w:rPr>
              <m:t>L</m:t>
            </m:r>
          </m:num>
          <m:den>
            <m:r>
              <w:rPr>
                <w:rFonts w:ascii="Cambria Math" w:hAnsi="Cambria Math"/>
                <w:lang w:val="en-US"/>
              </w:rPr>
              <m:t>W</m:t>
            </m:r>
          </m:den>
        </m:f>
        <m:f>
          <m:fPr>
            <m:ctrlPr>
              <w:rPr>
                <w:rFonts w:ascii="Cambria Math" w:hAnsi="Cambria Math"/>
                <w:bCs/>
                <w:i/>
                <w:lang w:val="en-US"/>
              </w:rPr>
            </m:ctrlPr>
          </m:fPr>
          <m:num>
            <m:r>
              <w:rPr>
                <w:rFonts w:ascii="Cambria Math" w:hAnsi="Cambria Math"/>
                <w:lang w:val="en-US"/>
              </w:rPr>
              <m:t>1</m:t>
            </m:r>
          </m:num>
          <m:den>
            <m:sSub>
              <m:sSubPr>
                <m:ctrlPr>
                  <w:rPr>
                    <w:rFonts w:ascii="Cambria Math" w:hAnsi="Cambria Math"/>
                    <w:bCs/>
                    <w:i/>
                    <w:lang w:val="en-US"/>
                  </w:rPr>
                </m:ctrlPr>
              </m:sSubPr>
              <m:e>
                <m:r>
                  <w:rPr>
                    <w:rFonts w:ascii="Cambria Math" w:hAnsi="Cambria Math"/>
                    <w:lang w:val="en-US"/>
                  </w:rPr>
                  <m:t>C</m:t>
                </m:r>
              </m:e>
              <m:sub>
                <m:r>
                  <w:rPr>
                    <w:rFonts w:ascii="Cambria Math" w:hAnsi="Cambria Math"/>
                    <w:lang w:val="en-US"/>
                  </w:rPr>
                  <m:t>ox</m:t>
                </m:r>
              </m:sub>
            </m:sSub>
            <m:sSub>
              <m:sSubPr>
                <m:ctrlPr>
                  <w:rPr>
                    <w:rFonts w:ascii="Cambria Math" w:hAnsi="Cambria Math"/>
                    <w:bCs/>
                    <w:i/>
                    <w:lang w:val="en-US"/>
                  </w:rPr>
                </m:ctrlPr>
              </m:sSubPr>
              <m:e>
                <m:r>
                  <w:rPr>
                    <w:rFonts w:ascii="Cambria Math" w:hAnsi="Cambria Math"/>
                    <w:lang w:val="en-US"/>
                  </w:rPr>
                  <m:t>V</m:t>
                </m:r>
              </m:e>
              <m:sub>
                <m:r>
                  <w:rPr>
                    <w:rFonts w:ascii="Cambria Math" w:hAnsi="Cambria Math"/>
                    <w:lang w:val="en-US"/>
                  </w:rPr>
                  <m:t>DS</m:t>
                </m:r>
              </m:sub>
            </m:sSub>
          </m:den>
        </m:f>
        <m:sSub>
          <m:sSubPr>
            <m:ctrlPr>
              <w:rPr>
                <w:rFonts w:ascii="Cambria Math" w:hAnsi="Cambria Math"/>
                <w:bCs/>
                <w:i/>
                <w:lang w:val="en-US"/>
              </w:rPr>
            </m:ctrlPr>
          </m:sSubPr>
          <m:e>
            <m:r>
              <w:rPr>
                <w:rFonts w:ascii="Cambria Math" w:hAnsi="Cambria Math"/>
                <w:lang w:val="en-US"/>
              </w:rPr>
              <m:t>g</m:t>
            </m:r>
          </m:e>
          <m:sub>
            <m:r>
              <w:rPr>
                <w:rFonts w:ascii="Cambria Math" w:hAnsi="Cambria Math"/>
                <w:lang w:val="en-US"/>
              </w:rPr>
              <m:t>m</m:t>
            </m:r>
          </m:sub>
        </m:sSub>
      </m:oMath>
      <w:r w:rsidRPr="001632C4">
        <w:rPr>
          <w:bCs/>
          <w:lang w:val="en-US"/>
        </w:rPr>
        <w:t xml:space="preserve"> </w:t>
      </w:r>
      <w:r w:rsidRPr="001632C4">
        <w:rPr>
          <w:bCs/>
          <w:lang w:val="en-US"/>
        </w:rPr>
        <w:tab/>
      </w:r>
      <w:r w:rsidRPr="001632C4">
        <w:rPr>
          <w:bCs/>
          <w:lang w:val="en-US"/>
        </w:rPr>
        <w:tab/>
      </w:r>
      <w:r w:rsidRPr="001632C4">
        <w:rPr>
          <w:bCs/>
          <w:lang w:val="en-US"/>
        </w:rPr>
        <w:tab/>
      </w:r>
      <w:r w:rsidRPr="001632C4">
        <w:rPr>
          <w:bCs/>
          <w:lang w:val="en-US"/>
        </w:rPr>
        <w:tab/>
      </w:r>
      <w:r w:rsidRPr="001632C4">
        <w:rPr>
          <w:bCs/>
          <w:lang w:val="en-US"/>
        </w:rPr>
        <w:tab/>
      </w:r>
      <w:r w:rsidRPr="001632C4">
        <w:rPr>
          <w:bCs/>
          <w:lang w:val="en-US"/>
        </w:rPr>
        <w:tab/>
      </w:r>
      <w:r w:rsidRPr="001632C4">
        <w:rPr>
          <w:bCs/>
          <w:lang w:val="en-US"/>
        </w:rPr>
        <w:tab/>
      </w:r>
      <w:r w:rsidRPr="001632C4">
        <w:rPr>
          <w:bCs/>
          <w:lang w:val="en-US"/>
        </w:rPr>
        <w:tab/>
      </w:r>
      <w:r w:rsidRPr="001632C4">
        <w:rPr>
          <w:bCs/>
          <w:lang w:val="en-US"/>
        </w:rPr>
        <w:tab/>
      </w:r>
      <w:r w:rsidRPr="001632C4">
        <w:rPr>
          <w:bCs/>
          <w:lang w:val="en-US"/>
        </w:rPr>
        <w:tab/>
      </w:r>
      <w:r w:rsidRPr="001632C4">
        <w:rPr>
          <w:rFonts w:eastAsiaTheme="minorEastAsia"/>
          <w:bCs/>
          <w:lang w:val="en-US"/>
        </w:rPr>
        <w:t>(8)</w:t>
      </w:r>
    </w:p>
    <w:p w14:paraId="601A58CD" w14:textId="22D06343" w:rsidR="00AA4525" w:rsidRPr="00AA4525" w:rsidRDefault="00000000" w:rsidP="00EA7E3A">
      <w:pPr>
        <w:spacing w:line="480" w:lineRule="auto"/>
        <w:jc w:val="both"/>
        <w:rPr>
          <w:rFonts w:eastAsiaTheme="minorEastAsia"/>
          <w:bCs/>
          <w:lang w:val="en-US"/>
        </w:rPr>
      </w:pPr>
      <m:oMath>
        <m:sSub>
          <m:sSubPr>
            <m:ctrlPr>
              <w:rPr>
                <w:rFonts w:ascii="Cambria Math" w:hAnsi="Cambria Math"/>
                <w:bCs/>
                <w:i/>
                <w:lang w:val="en-US"/>
              </w:rPr>
            </m:ctrlPr>
          </m:sSubPr>
          <m:e>
            <m:r>
              <w:rPr>
                <w:rFonts w:ascii="Cambria Math" w:hAnsi="Cambria Math"/>
                <w:lang w:val="en-US"/>
              </w:rPr>
              <m:t>g</m:t>
            </m:r>
          </m:e>
          <m:sub>
            <m:r>
              <w:rPr>
                <w:rFonts w:ascii="Cambria Math" w:hAnsi="Cambria Math"/>
                <w:lang w:val="en-US"/>
              </w:rPr>
              <m:t>m</m:t>
            </m:r>
          </m:sub>
        </m:sSub>
        <m:r>
          <w:rPr>
            <w:rFonts w:ascii="Cambria Math" w:hAnsi="Cambria Math"/>
            <w:lang w:val="en-US"/>
          </w:rPr>
          <m:t>=</m:t>
        </m:r>
        <m:f>
          <m:fPr>
            <m:ctrlPr>
              <w:rPr>
                <w:rFonts w:ascii="Cambria Math" w:hAnsi="Cambria Math"/>
                <w:bCs/>
                <w:i/>
                <w:lang w:val="en-US"/>
              </w:rPr>
            </m:ctrlPr>
          </m:fPr>
          <m:num>
            <m:sSub>
              <m:sSubPr>
                <m:ctrlPr>
                  <w:rPr>
                    <w:rFonts w:ascii="Cambria Math" w:hAnsi="Cambria Math"/>
                    <w:i/>
                    <w:lang w:val="en-US"/>
                  </w:rPr>
                </m:ctrlPr>
              </m:sSubPr>
              <m:e>
                <m:r>
                  <w:rPr>
                    <w:rFonts w:ascii="Cambria Math" w:hAnsi="Cambria Math"/>
                    <w:lang w:val="en-US"/>
                  </w:rPr>
                  <m:t>∂I</m:t>
                </m:r>
              </m:e>
              <m:sub>
                <m:r>
                  <w:rPr>
                    <w:rFonts w:ascii="Cambria Math" w:hAnsi="Cambria Math"/>
                    <w:lang w:val="en-US"/>
                  </w:rPr>
                  <m:t>DS</m:t>
                </m:r>
              </m:sub>
            </m:sSub>
          </m:num>
          <m:den>
            <m:sSub>
              <m:sSubPr>
                <m:ctrlPr>
                  <w:rPr>
                    <w:rFonts w:ascii="Cambria Math" w:hAnsi="Cambria Math"/>
                    <w:bCs/>
                    <w:i/>
                    <w:lang w:val="en-US"/>
                  </w:rPr>
                </m:ctrlPr>
              </m:sSubPr>
              <m:e>
                <m:r>
                  <w:rPr>
                    <w:rFonts w:ascii="Cambria Math" w:hAnsi="Cambria Math"/>
                    <w:lang w:val="en-US"/>
                  </w:rPr>
                  <m:t>∂V</m:t>
                </m:r>
              </m:e>
              <m:sub>
                <m:r>
                  <w:rPr>
                    <w:rFonts w:ascii="Cambria Math" w:hAnsi="Cambria Math"/>
                    <w:lang w:val="en-US"/>
                  </w:rPr>
                  <m:t>G</m:t>
                </m:r>
              </m:sub>
            </m:sSub>
          </m:den>
        </m:f>
      </m:oMath>
      <w:r w:rsidR="00EA7E3A" w:rsidRPr="001632C4">
        <w:rPr>
          <w:bCs/>
          <w:lang w:val="en-US"/>
        </w:rPr>
        <w:tab/>
      </w:r>
      <w:r w:rsidR="00EA7E3A" w:rsidRPr="001632C4">
        <w:rPr>
          <w:bCs/>
          <w:lang w:val="en-US"/>
        </w:rPr>
        <w:tab/>
      </w:r>
      <w:r w:rsidR="00EA7E3A" w:rsidRPr="001632C4">
        <w:rPr>
          <w:bCs/>
          <w:lang w:val="en-US"/>
        </w:rPr>
        <w:tab/>
      </w:r>
      <w:r w:rsidR="00EA7E3A" w:rsidRPr="001632C4">
        <w:rPr>
          <w:bCs/>
          <w:lang w:val="en-US"/>
        </w:rPr>
        <w:tab/>
      </w:r>
      <w:r w:rsidR="00EA7E3A" w:rsidRPr="001632C4">
        <w:rPr>
          <w:bCs/>
          <w:lang w:val="en-US"/>
        </w:rPr>
        <w:tab/>
      </w:r>
      <w:r w:rsidR="00EA7E3A" w:rsidRPr="001632C4">
        <w:rPr>
          <w:bCs/>
          <w:lang w:val="en-US"/>
        </w:rPr>
        <w:tab/>
      </w:r>
      <w:r w:rsidR="00EA7E3A" w:rsidRPr="001632C4">
        <w:rPr>
          <w:bCs/>
          <w:lang w:val="en-US"/>
        </w:rPr>
        <w:tab/>
      </w:r>
      <w:r w:rsidR="00EA7E3A" w:rsidRPr="001632C4">
        <w:rPr>
          <w:bCs/>
          <w:lang w:val="en-US"/>
        </w:rPr>
        <w:tab/>
      </w:r>
      <w:r w:rsidR="00EA7E3A" w:rsidRPr="001632C4">
        <w:rPr>
          <w:bCs/>
          <w:lang w:val="en-US"/>
        </w:rPr>
        <w:tab/>
      </w:r>
      <w:r w:rsidR="00EA7E3A" w:rsidRPr="001632C4">
        <w:rPr>
          <w:bCs/>
          <w:lang w:val="en-US"/>
        </w:rPr>
        <w:tab/>
      </w:r>
      <w:r w:rsidR="00EA7E3A" w:rsidRPr="001632C4">
        <w:rPr>
          <w:bCs/>
          <w:lang w:val="en-US"/>
        </w:rPr>
        <w:tab/>
      </w:r>
    </w:p>
    <w:p w14:paraId="62EED0A5" w14:textId="77777777" w:rsidR="00EA7E3A" w:rsidRPr="00AA4525" w:rsidRDefault="00EA7E3A" w:rsidP="00EA7E3A">
      <w:pPr>
        <w:spacing w:line="480" w:lineRule="auto"/>
        <w:jc w:val="both"/>
        <w:rPr>
          <w:rStyle w:val="Ttulo2Car"/>
          <w:rFonts w:ascii="Times New Roman" w:hAnsi="Times New Roman" w:cs="Times New Roman"/>
          <w:color w:val="auto"/>
          <w:u w:val="single"/>
        </w:rPr>
      </w:pPr>
      <w:bookmarkStart w:id="9" w:name="_Toc98153920"/>
      <w:r w:rsidRPr="00AA4525">
        <w:rPr>
          <w:rStyle w:val="Ttulo2Car"/>
          <w:rFonts w:ascii="Times New Roman" w:hAnsi="Times New Roman" w:cs="Times New Roman"/>
          <w:color w:val="auto"/>
          <w:u w:val="single"/>
        </w:rPr>
        <w:t>Photoconductance:</w:t>
      </w:r>
      <w:bookmarkEnd w:id="9"/>
    </w:p>
    <w:p w14:paraId="7EC744AC" w14:textId="77777777" w:rsidR="00EA7E3A" w:rsidRPr="001632C4" w:rsidRDefault="00000000" w:rsidP="00EA7E3A">
      <w:pPr>
        <w:spacing w:line="480" w:lineRule="auto"/>
        <w:jc w:val="both"/>
        <w:rPr>
          <w:bCs/>
          <w:i/>
          <w:lang w:val="en-US"/>
        </w:rPr>
      </w:pPr>
      <m:oMath>
        <m:f>
          <m:fPr>
            <m:ctrlPr>
              <w:rPr>
                <w:rFonts w:ascii="Cambria Math" w:hAnsi="Cambria Math"/>
                <w:bCs/>
                <w:i/>
                <w:lang w:val="en-US"/>
              </w:rPr>
            </m:ctrlPr>
          </m:fPr>
          <m:num>
            <m:sSub>
              <m:sSubPr>
                <m:ctrlPr>
                  <w:rPr>
                    <w:rFonts w:ascii="Cambria Math" w:hAnsi="Cambria Math"/>
                    <w:bCs/>
                    <w:i/>
                    <w:lang w:val="en-US"/>
                  </w:rPr>
                </m:ctrlPr>
              </m:sSubPr>
              <m:e>
                <m:r>
                  <w:rPr>
                    <w:rFonts w:ascii="Cambria Math" w:hAnsi="Cambria Math"/>
                    <w:lang w:val="en-US"/>
                  </w:rPr>
                  <m:t>G</m:t>
                </m:r>
              </m:e>
              <m:sub>
                <m:r>
                  <w:rPr>
                    <w:rFonts w:ascii="Cambria Math" w:hAnsi="Cambria Math"/>
                    <w:lang w:val="en-US"/>
                  </w:rPr>
                  <m:t>Ph</m:t>
                </m:r>
              </m:sub>
            </m:sSub>
          </m:num>
          <m:den>
            <m:sSub>
              <m:sSubPr>
                <m:ctrlPr>
                  <w:rPr>
                    <w:rFonts w:ascii="Cambria Math" w:hAnsi="Cambria Math"/>
                    <w:bCs/>
                    <w:i/>
                    <w:lang w:val="en-US"/>
                  </w:rPr>
                </m:ctrlPr>
              </m:sSubPr>
              <m:e>
                <m:r>
                  <w:rPr>
                    <w:rFonts w:ascii="Cambria Math" w:hAnsi="Cambria Math"/>
                    <w:lang w:val="en-US"/>
                  </w:rPr>
                  <m:t>G</m:t>
                </m:r>
              </m:e>
              <m:sub>
                <m:r>
                  <w:rPr>
                    <w:rFonts w:ascii="Cambria Math" w:hAnsi="Cambria Math"/>
                    <w:lang w:val="en-US"/>
                  </w:rPr>
                  <m:t>Dark</m:t>
                </m:r>
              </m:sub>
            </m:sSub>
          </m:den>
        </m:f>
        <m:r>
          <w:rPr>
            <w:rFonts w:ascii="Cambria Math" w:hAnsi="Cambria Math"/>
            <w:lang w:val="en-US"/>
          </w:rPr>
          <m:t>≈</m:t>
        </m:r>
        <m:f>
          <m:fPr>
            <m:ctrlPr>
              <w:rPr>
                <w:rFonts w:ascii="Cambria Math" w:hAnsi="Cambria Math"/>
                <w:bCs/>
                <w:i/>
                <w:lang w:val="en-US"/>
              </w:rPr>
            </m:ctrlPr>
          </m:fPr>
          <m:num>
            <m:r>
              <w:rPr>
                <w:rFonts w:ascii="Cambria Math" w:hAnsi="Cambria Math"/>
                <w:lang w:val="en-US"/>
              </w:rPr>
              <m:t>∆n</m:t>
            </m:r>
          </m:num>
          <m:den>
            <m:sSub>
              <m:sSubPr>
                <m:ctrlPr>
                  <w:rPr>
                    <w:rFonts w:ascii="Cambria Math" w:hAnsi="Cambria Math"/>
                    <w:bCs/>
                    <w:i/>
                    <w:lang w:val="en-US"/>
                  </w:rPr>
                </m:ctrlPr>
              </m:sSubPr>
              <m:e>
                <m:r>
                  <w:rPr>
                    <w:rFonts w:ascii="Cambria Math" w:hAnsi="Cambria Math"/>
                    <w:lang w:val="en-US"/>
                  </w:rPr>
                  <m:t>n</m:t>
                </m:r>
              </m:e>
              <m:sub>
                <m:r>
                  <w:rPr>
                    <w:rFonts w:ascii="Cambria Math" w:hAnsi="Cambria Math"/>
                    <w:lang w:val="en-US"/>
                  </w:rPr>
                  <m:t>Dark</m:t>
                </m:r>
              </m:sub>
            </m:sSub>
          </m:den>
        </m:f>
      </m:oMath>
      <w:r w:rsidR="00EA7E3A" w:rsidRPr="001632C4">
        <w:rPr>
          <w:bCs/>
          <w:i/>
          <w:lang w:val="en-US"/>
        </w:rPr>
        <w:tab/>
      </w:r>
      <w:r w:rsidR="00EA7E3A" w:rsidRPr="001632C4">
        <w:rPr>
          <w:bCs/>
          <w:i/>
          <w:lang w:val="en-US"/>
        </w:rPr>
        <w:tab/>
      </w:r>
      <w:r w:rsidR="00EA7E3A" w:rsidRPr="001632C4">
        <w:rPr>
          <w:bCs/>
          <w:i/>
          <w:lang w:val="en-US"/>
        </w:rPr>
        <w:tab/>
      </w:r>
      <w:r w:rsidR="00EA7E3A" w:rsidRPr="001632C4">
        <w:rPr>
          <w:bCs/>
          <w:i/>
          <w:lang w:val="en-US"/>
        </w:rPr>
        <w:tab/>
      </w:r>
      <w:r w:rsidR="00EA7E3A" w:rsidRPr="001632C4">
        <w:rPr>
          <w:bCs/>
          <w:i/>
          <w:lang w:val="en-US"/>
        </w:rPr>
        <w:tab/>
      </w:r>
      <w:r w:rsidR="00EA7E3A" w:rsidRPr="001632C4">
        <w:rPr>
          <w:bCs/>
          <w:i/>
          <w:lang w:val="en-US"/>
        </w:rPr>
        <w:tab/>
      </w:r>
      <w:r w:rsidR="00EA7E3A" w:rsidRPr="001632C4">
        <w:rPr>
          <w:bCs/>
          <w:i/>
          <w:lang w:val="en-US"/>
        </w:rPr>
        <w:tab/>
      </w:r>
      <w:r w:rsidR="00EA7E3A" w:rsidRPr="001632C4">
        <w:rPr>
          <w:bCs/>
          <w:i/>
          <w:lang w:val="en-US"/>
        </w:rPr>
        <w:tab/>
      </w:r>
      <w:r w:rsidR="00EA7E3A" w:rsidRPr="001632C4">
        <w:rPr>
          <w:bCs/>
          <w:i/>
          <w:lang w:val="en-US"/>
        </w:rPr>
        <w:tab/>
      </w:r>
      <w:r w:rsidR="00EA7E3A" w:rsidRPr="001632C4">
        <w:rPr>
          <w:bCs/>
          <w:i/>
          <w:lang w:val="en-US"/>
        </w:rPr>
        <w:tab/>
      </w:r>
      <w:r w:rsidR="00EA7E3A" w:rsidRPr="001632C4">
        <w:rPr>
          <w:bCs/>
          <w:i/>
          <w:lang w:val="en-US"/>
        </w:rPr>
        <w:tab/>
      </w:r>
      <w:r w:rsidR="00EA7E3A" w:rsidRPr="001632C4">
        <w:rPr>
          <w:rFonts w:eastAsiaTheme="minorEastAsia"/>
          <w:bCs/>
          <w:lang w:val="en-US"/>
        </w:rPr>
        <w:t>(9)</w:t>
      </w:r>
    </w:p>
    <w:p w14:paraId="3DA2688E" w14:textId="77777777" w:rsidR="00EA7E3A" w:rsidRPr="001632C4" w:rsidRDefault="00EA7E3A" w:rsidP="00EA7E3A">
      <w:pPr>
        <w:spacing w:line="480" w:lineRule="auto"/>
        <w:rPr>
          <w:bCs/>
          <w:lang w:val="en-US"/>
        </w:rPr>
      </w:pPr>
      <w:proofErr w:type="spellStart"/>
      <w:r w:rsidRPr="001632C4">
        <w:rPr>
          <w:bCs/>
          <w:i/>
          <w:lang w:val="en-US"/>
        </w:rPr>
        <w:t>G</w:t>
      </w:r>
      <w:r w:rsidRPr="001632C4">
        <w:rPr>
          <w:bCs/>
          <w:i/>
          <w:vertAlign w:val="subscript"/>
          <w:lang w:val="en-US"/>
        </w:rPr>
        <w:t>Ph</w:t>
      </w:r>
      <w:proofErr w:type="spellEnd"/>
      <w:r w:rsidRPr="001632C4">
        <w:rPr>
          <w:bCs/>
          <w:i/>
          <w:lang w:val="en-US"/>
        </w:rPr>
        <w:t xml:space="preserve"> </w:t>
      </w:r>
      <w:r w:rsidRPr="001632C4">
        <w:rPr>
          <w:bCs/>
          <w:iCs/>
          <w:lang w:val="en-US"/>
        </w:rPr>
        <w:t xml:space="preserve">= 10 µS </w:t>
      </w:r>
      <w:r w:rsidRPr="001632C4">
        <w:rPr>
          <w:bCs/>
          <w:lang w:val="en-US"/>
        </w:rPr>
        <w:t xml:space="preserve">(photoconductance), </w:t>
      </w:r>
      <w:proofErr w:type="spellStart"/>
      <w:r w:rsidRPr="001632C4">
        <w:rPr>
          <w:bCs/>
          <w:i/>
          <w:lang w:val="en-US"/>
        </w:rPr>
        <w:t>G</w:t>
      </w:r>
      <w:r w:rsidRPr="001632C4">
        <w:rPr>
          <w:bCs/>
          <w:i/>
          <w:vertAlign w:val="subscript"/>
          <w:lang w:val="en-US"/>
        </w:rPr>
        <w:t>Dark</w:t>
      </w:r>
      <w:proofErr w:type="spellEnd"/>
      <w:r w:rsidRPr="001632C4">
        <w:rPr>
          <w:bCs/>
          <w:iCs/>
          <w:lang w:val="en-US"/>
        </w:rPr>
        <w:t xml:space="preserve"> = 2 mS </w:t>
      </w:r>
      <w:r w:rsidRPr="001632C4">
        <w:rPr>
          <w:bCs/>
          <w:lang w:val="en-US"/>
        </w:rPr>
        <w:t>(conductance at dark state)</w:t>
      </w:r>
      <w:r w:rsidRPr="001632C4">
        <w:rPr>
          <w:bCs/>
          <w:i/>
          <w:lang w:val="en-US"/>
        </w:rPr>
        <w:t xml:space="preserve">, </w:t>
      </w:r>
      <w:proofErr w:type="spellStart"/>
      <w:r w:rsidRPr="001632C4">
        <w:rPr>
          <w:bCs/>
          <w:i/>
          <w:lang w:val="en-US"/>
        </w:rPr>
        <w:t>n</w:t>
      </w:r>
      <w:r w:rsidRPr="001632C4">
        <w:rPr>
          <w:bCs/>
          <w:i/>
          <w:vertAlign w:val="subscript"/>
          <w:lang w:val="en-US"/>
        </w:rPr>
        <w:t>Dark</w:t>
      </w:r>
      <w:proofErr w:type="spellEnd"/>
      <w:r w:rsidRPr="001632C4">
        <w:rPr>
          <w:bCs/>
          <w:i/>
          <w:lang w:val="en-US"/>
        </w:rPr>
        <w:t xml:space="preserve"> </w:t>
      </w:r>
      <w:r w:rsidRPr="001632C4">
        <w:rPr>
          <w:bCs/>
          <w:iCs/>
          <w:lang w:val="en-US"/>
        </w:rPr>
        <w:t xml:space="preserve">= </w:t>
      </w:r>
      <w:r w:rsidRPr="001632C4">
        <w:rPr>
          <w:rFonts w:ascii="Calibri" w:hAnsi="Calibri" w:cs="Calibri"/>
          <w:bCs/>
          <w:iCs/>
          <w:lang w:val="en-US"/>
        </w:rPr>
        <w:t>﻿</w:t>
      </w:r>
      <w:r w:rsidRPr="001632C4">
        <w:rPr>
          <w:bCs/>
          <w:iCs/>
          <w:lang w:val="en-US"/>
        </w:rPr>
        <w:t>7.2 x 10</w:t>
      </w:r>
      <w:r w:rsidRPr="001632C4">
        <w:rPr>
          <w:bCs/>
          <w:iCs/>
          <w:vertAlign w:val="superscript"/>
          <w:lang w:val="en-US"/>
        </w:rPr>
        <w:t>10</w:t>
      </w:r>
      <w:r w:rsidRPr="001632C4">
        <w:rPr>
          <w:bCs/>
          <w:iCs/>
          <w:lang w:val="en-US"/>
        </w:rPr>
        <w:t xml:space="preserve"> cm</w:t>
      </w:r>
      <w:r w:rsidRPr="001632C4">
        <w:rPr>
          <w:bCs/>
          <w:iCs/>
          <w:vertAlign w:val="superscript"/>
          <w:lang w:val="en-US"/>
        </w:rPr>
        <w:t>-2</w:t>
      </w:r>
      <w:r w:rsidRPr="001632C4">
        <w:rPr>
          <w:bCs/>
          <w:iCs/>
          <w:lang w:val="en-US"/>
        </w:rPr>
        <w:t>V</w:t>
      </w:r>
      <w:r w:rsidRPr="001632C4">
        <w:rPr>
          <w:bCs/>
          <w:iCs/>
          <w:vertAlign w:val="superscript"/>
          <w:lang w:val="en-US"/>
        </w:rPr>
        <w:t>-1</w:t>
      </w:r>
      <w:r w:rsidRPr="001632C4">
        <w:rPr>
          <w:bCs/>
          <w:lang w:val="en-US"/>
        </w:rPr>
        <w:t xml:space="preserve"> (dark state number of carriers)</w:t>
      </w:r>
      <w:r w:rsidRPr="001632C4">
        <w:rPr>
          <w:bCs/>
          <w:i/>
          <w:lang w:val="en-US"/>
        </w:rPr>
        <w:t xml:space="preserve">, ∆n = </w:t>
      </w:r>
      <w:proofErr w:type="spellStart"/>
      <w:r w:rsidRPr="001632C4">
        <w:rPr>
          <w:bCs/>
          <w:i/>
          <w:lang w:val="en-US"/>
        </w:rPr>
        <w:t>n</w:t>
      </w:r>
      <w:r w:rsidRPr="001632C4">
        <w:rPr>
          <w:bCs/>
          <w:i/>
          <w:vertAlign w:val="subscript"/>
          <w:lang w:val="en-US"/>
        </w:rPr>
        <w:t>Ligh</w:t>
      </w:r>
      <w:proofErr w:type="spellEnd"/>
      <w:r w:rsidRPr="001632C4">
        <w:rPr>
          <w:bCs/>
          <w:i/>
          <w:vertAlign w:val="subscript"/>
          <w:lang w:val="en-US"/>
        </w:rPr>
        <w:t xml:space="preserve"> </w:t>
      </w:r>
      <w:r w:rsidRPr="001632C4">
        <w:rPr>
          <w:bCs/>
          <w:i/>
          <w:lang w:val="en-US"/>
        </w:rPr>
        <w:t xml:space="preserve">– </w:t>
      </w:r>
      <w:proofErr w:type="spellStart"/>
      <w:r w:rsidRPr="001632C4">
        <w:rPr>
          <w:bCs/>
          <w:i/>
          <w:lang w:val="en-US"/>
        </w:rPr>
        <w:t>n</w:t>
      </w:r>
      <w:r w:rsidRPr="001632C4">
        <w:rPr>
          <w:bCs/>
          <w:i/>
          <w:vertAlign w:val="subscript"/>
          <w:lang w:val="en-US"/>
        </w:rPr>
        <w:t>Dark</w:t>
      </w:r>
      <w:proofErr w:type="spellEnd"/>
      <w:r w:rsidRPr="001632C4">
        <w:rPr>
          <w:bCs/>
          <w:i/>
          <w:lang w:val="en-US"/>
        </w:rPr>
        <w:t xml:space="preserve"> </w:t>
      </w:r>
      <w:r w:rsidRPr="001632C4">
        <w:rPr>
          <w:bCs/>
          <w:iCs/>
          <w:lang w:val="en-US"/>
        </w:rPr>
        <w:t>= 3 x 10</w:t>
      </w:r>
      <w:r w:rsidRPr="001632C4">
        <w:rPr>
          <w:bCs/>
          <w:iCs/>
          <w:vertAlign w:val="superscript"/>
          <w:lang w:val="en-US"/>
        </w:rPr>
        <w:t>8</w:t>
      </w:r>
      <w:r w:rsidRPr="001632C4">
        <w:rPr>
          <w:bCs/>
          <w:lang w:val="en-US"/>
        </w:rPr>
        <w:t xml:space="preserve"> (increment in the number of carriers).</w:t>
      </w:r>
    </w:p>
    <w:p w14:paraId="1A91E2FC" w14:textId="1507A926" w:rsidR="00EA7E3A" w:rsidRPr="001F0C8D" w:rsidRDefault="00EA7E3A" w:rsidP="00EA7E3A">
      <w:pPr>
        <w:spacing w:line="480" w:lineRule="auto"/>
        <w:rPr>
          <w:bCs/>
          <w:iCs/>
          <w:lang w:val="en-US"/>
        </w:rPr>
      </w:pPr>
      <w:r w:rsidRPr="001F0C8D">
        <w:rPr>
          <w:rFonts w:ascii="Calibri" w:hAnsi="Calibri" w:cs="Calibri"/>
          <w:bCs/>
          <w:iCs/>
          <w:lang w:val="en-US"/>
        </w:rPr>
        <w:t>﻿</w:t>
      </w:r>
      <w:r w:rsidRPr="001F0C8D">
        <w:rPr>
          <w:bCs/>
          <w:iCs/>
          <w:lang w:val="en-US"/>
        </w:rPr>
        <w:t xml:space="preserve">From the linear dependence of conductivity, </w:t>
      </w:r>
      <w:r w:rsidRPr="001F0C8D">
        <w:rPr>
          <w:bCs/>
          <w:i/>
          <w:lang w:val="en-US"/>
        </w:rPr>
        <w:t>σ (V</w:t>
      </w:r>
      <w:r w:rsidRPr="001F0C8D">
        <w:rPr>
          <w:bCs/>
          <w:i/>
          <w:vertAlign w:val="subscript"/>
          <w:lang w:val="en-US"/>
        </w:rPr>
        <w:t>BG</w:t>
      </w:r>
      <w:r w:rsidRPr="001F0C8D">
        <w:rPr>
          <w:bCs/>
          <w:i/>
          <w:lang w:val="en-US"/>
        </w:rPr>
        <w:t>)</w:t>
      </w:r>
      <w:r w:rsidRPr="001F0C8D">
        <w:rPr>
          <w:bCs/>
          <w:iCs/>
          <w:lang w:val="en-US"/>
        </w:rPr>
        <w:t xml:space="preserve">, elementary charge, </w:t>
      </w:r>
      <w:r w:rsidRPr="001F0C8D">
        <w:rPr>
          <w:bCs/>
          <w:i/>
          <w:lang w:val="en-US"/>
        </w:rPr>
        <w:t>e</w:t>
      </w:r>
      <w:r w:rsidRPr="001F0C8D">
        <w:rPr>
          <w:bCs/>
          <w:iCs/>
          <w:lang w:val="en-US"/>
        </w:rPr>
        <w:t xml:space="preserve">,  carrier mobility, </w:t>
      </w:r>
      <w:r w:rsidRPr="001F0C8D">
        <w:rPr>
          <w:bCs/>
          <w:i/>
          <w:lang w:val="en-US"/>
        </w:rPr>
        <w:t xml:space="preserve">µ, </w:t>
      </w:r>
      <w:r w:rsidRPr="001F0C8D">
        <w:rPr>
          <w:bCs/>
          <w:iCs/>
          <w:lang w:val="en-US"/>
        </w:rPr>
        <w:t xml:space="preserve">we can find the number of carriers, </w:t>
      </w:r>
      <w:r w:rsidRPr="001F0C8D">
        <w:rPr>
          <w:bCs/>
          <w:i/>
          <w:lang w:val="en-US"/>
        </w:rPr>
        <w:t>n</w:t>
      </w:r>
      <w:r w:rsidRPr="001F0C8D">
        <w:rPr>
          <w:bCs/>
          <w:iCs/>
          <w:lang w:val="en-US"/>
        </w:rPr>
        <w:t xml:space="preserve"> </w:t>
      </w:r>
      <w:r w:rsidRPr="001F0C8D">
        <w:rPr>
          <w:bCs/>
          <w:iCs/>
          <w:lang w:val="en-US"/>
        </w:rPr>
        <w:fldChar w:fldCharType="begin" w:fldLock="1"/>
      </w:r>
      <w:r w:rsidR="00387AFF" w:rsidRPr="001F0C8D">
        <w:rPr>
          <w:bCs/>
          <w:iCs/>
          <w:lang w:val="en-US"/>
        </w:rPr>
        <w:instrText>ADDIN CSL_CITATION {"citationItems":[{"id":"ITEM-1","itemData":{"DOI":"10.1038/nature04233","ISSN":"00280836","PMID":"16281030","abstract":"Quantum electrodynamics (resulting from the merger of quantum mechanics and relativity theory) has provided a clear understanding of phenomena ranging from particle physics to cosmology and from astrophysics to quantum chemistry. The ideas underlying quantum electrodynamics also influence the theory of condensed matter, but quantum relativistic effects are usually minute in the known experimental systems that can be described accurately by the non-relativistic Schrödinger equation. Here we report an experimental study of a condensed-matter system (graphene, a single atomic layer of carbon) in which electron transport is essentially governed by Dirac's (relativistic) equation. The charge carriers in graphene mimic relativistic particles with zero rest mass and have an effective 'speed of light' c* ≈ 106 m s -1. Our study reveals a variety of unusual phenomena that are characteristic of two-dimensional Dirac fermions. In particular we have observed the following: first, graphene's conductivity never falls below a minimum value corresponding to the quantum unit of conductance, even when concentrations of charge carriers tend to zero; second, the integer quantum Hall effect in graphene is anomalous in that it occurs at half-integer filling factors; and third, the cyclotron mass m(c) of massless carriers in graphene is described by E = mcc*2. This two-dimensional system is not only interesting in itself but also allows access to the subtle and rich physics of quantum electrodynamics in a bench-top experiment. © 2005 Nature Publishing Group.","author":[{"dropping-particle":"","family":"Novoselov","given":"K. S.","non-dropping-particle":"","parse-names":false,"suffix":""},{"dropping-particle":"","family":"Geim","given":"A. K.","non-dropping-particle":"","parse-names":false,"suffix":""},{"dropping-particle":"V.","family":"Morozov","given":"S.","non-dropping-particle":"","parse-names":false,"suffix":""},{"dropping-particle":"","family":"Jiang","given":"D.","non-dropping-particle":"","parse-names":false,"suffix":""},{"dropping-particle":"","family":"Katsnelson","given":"M. I.","non-dropping-particle":"","parse-names":false,"suffix":""},{"dropping-particle":"V.","family":"Grigorieva","given":"I.","non-dropping-particle":"","parse-names":false,"suffix":""},{"dropping-particle":"V.","family":"Dubonos","given":"S.","non-dropping-particle":"","parse-names":false,"suffix":""},{"dropping-particle":"","family":"Firsov","given":"A. A.","non-dropping-particle":"","parse-names":false,"suffix":""}],"container-title":"Nature","id":"ITEM-1","issue":"7065","issued":{"date-parts":[["2005"]]},"page":"197-200","title":"Two-dimensional gas of massless Dirac fermions in graphene","type":"article-journal","volume":"438"},"uris":["http://www.mendeley.com/documents/?uuid=2d4a7d63-4fee-4649-a01a-174aeffe9584"]}],"mendeley":{"formattedCitation":"&lt;sup&gt;10&lt;/sup&gt;","plainTextFormattedCitation":"10","previouslyFormattedCitation":"&lt;sup&gt;10&lt;/sup&gt;"},"properties":{"noteIndex":0},"schema":"https://github.com/citation-style-language/schema/raw/master/csl-citation.json"}</w:instrText>
      </w:r>
      <w:r w:rsidRPr="001F0C8D">
        <w:rPr>
          <w:bCs/>
          <w:iCs/>
          <w:lang w:val="en-US"/>
        </w:rPr>
        <w:fldChar w:fldCharType="separate"/>
      </w:r>
      <w:r w:rsidR="00DE5239" w:rsidRPr="001F0C8D">
        <w:rPr>
          <w:bCs/>
          <w:iCs/>
          <w:noProof/>
          <w:vertAlign w:val="superscript"/>
          <w:lang w:val="en-US"/>
        </w:rPr>
        <w:t>10</w:t>
      </w:r>
      <w:r w:rsidRPr="001F0C8D">
        <w:rPr>
          <w:bCs/>
          <w:iCs/>
          <w:lang w:val="en-US"/>
        </w:rPr>
        <w:fldChar w:fldCharType="end"/>
      </w:r>
      <w:r w:rsidRPr="001F0C8D">
        <w:rPr>
          <w:bCs/>
          <w:iCs/>
          <w:lang w:val="en-US"/>
        </w:rPr>
        <w:t>.</w:t>
      </w:r>
    </w:p>
    <w:p w14:paraId="69BD9764" w14:textId="77777777" w:rsidR="00EA7E3A" w:rsidRPr="001632C4" w:rsidRDefault="00EA7E3A" w:rsidP="00EA7E3A">
      <w:pPr>
        <w:spacing w:line="480" w:lineRule="auto"/>
        <w:jc w:val="both"/>
        <w:rPr>
          <w:bCs/>
          <w:i/>
          <w:lang w:val="en-US"/>
        </w:rPr>
      </w:pPr>
      <m:oMath>
        <m:r>
          <w:rPr>
            <w:rFonts w:ascii="Cambria Math" w:hAnsi="Cambria Math"/>
            <w:lang w:val="en-US"/>
          </w:rPr>
          <m:t>σ=µ n e</m:t>
        </m:r>
      </m:oMath>
      <w:r w:rsidRPr="001F0C8D">
        <w:rPr>
          <w:bCs/>
          <w:i/>
          <w:lang w:val="en-US"/>
        </w:rPr>
        <w:tab/>
      </w:r>
      <w:r w:rsidRPr="001F0C8D">
        <w:rPr>
          <w:bCs/>
          <w:i/>
          <w:lang w:val="en-US"/>
        </w:rPr>
        <w:tab/>
      </w:r>
      <w:r w:rsidRPr="001F0C8D">
        <w:rPr>
          <w:bCs/>
          <w:i/>
          <w:lang w:val="en-US"/>
        </w:rPr>
        <w:tab/>
      </w:r>
      <w:r w:rsidRPr="001F0C8D">
        <w:rPr>
          <w:bCs/>
          <w:i/>
          <w:lang w:val="en-US"/>
        </w:rPr>
        <w:tab/>
      </w:r>
      <w:r w:rsidRPr="001F0C8D">
        <w:rPr>
          <w:bCs/>
          <w:i/>
          <w:lang w:val="en-US"/>
        </w:rPr>
        <w:tab/>
      </w:r>
      <w:r w:rsidRPr="001F0C8D">
        <w:rPr>
          <w:bCs/>
          <w:i/>
          <w:lang w:val="en-US"/>
        </w:rPr>
        <w:tab/>
      </w:r>
      <w:r w:rsidRPr="001F0C8D">
        <w:rPr>
          <w:bCs/>
          <w:i/>
          <w:lang w:val="en-US"/>
        </w:rPr>
        <w:tab/>
      </w:r>
      <w:r w:rsidRPr="001F0C8D">
        <w:rPr>
          <w:bCs/>
          <w:i/>
          <w:lang w:val="en-US"/>
        </w:rPr>
        <w:tab/>
      </w:r>
      <w:r w:rsidRPr="001F0C8D">
        <w:rPr>
          <w:bCs/>
          <w:i/>
          <w:lang w:val="en-US"/>
        </w:rPr>
        <w:tab/>
      </w:r>
      <w:r w:rsidRPr="001F0C8D">
        <w:rPr>
          <w:bCs/>
          <w:i/>
          <w:lang w:val="en-US"/>
        </w:rPr>
        <w:tab/>
      </w:r>
      <w:r w:rsidRPr="001F0C8D">
        <w:rPr>
          <w:bCs/>
          <w:i/>
          <w:lang w:val="en-US"/>
        </w:rPr>
        <w:tab/>
      </w:r>
      <w:r w:rsidRPr="001F0C8D">
        <w:rPr>
          <w:rFonts w:eastAsiaTheme="minorEastAsia"/>
          <w:bCs/>
          <w:lang w:val="en-US"/>
        </w:rPr>
        <w:t>(10)</w:t>
      </w:r>
    </w:p>
    <w:p w14:paraId="2965B9DC" w14:textId="77777777" w:rsidR="00EA7E3A" w:rsidRDefault="00EA7E3A" w:rsidP="00EA7E3A">
      <w:pPr>
        <w:spacing w:line="480" w:lineRule="auto"/>
        <w:jc w:val="both"/>
        <w:rPr>
          <w:bCs/>
          <w:u w:val="single"/>
          <w:lang w:val="en-US"/>
        </w:rPr>
      </w:pPr>
    </w:p>
    <w:p w14:paraId="3E98014B" w14:textId="77777777" w:rsidR="00EA7E3A" w:rsidRPr="001632C4" w:rsidRDefault="00EA7E3A" w:rsidP="00EA7E3A">
      <w:pPr>
        <w:spacing w:line="480" w:lineRule="auto"/>
        <w:jc w:val="both"/>
        <w:rPr>
          <w:bCs/>
          <w:lang w:val="en-US"/>
        </w:rPr>
      </w:pPr>
      <w:bookmarkStart w:id="10" w:name="_Toc98153921"/>
      <w:r w:rsidRPr="00AA4525">
        <w:rPr>
          <w:rStyle w:val="Ttulo2Car"/>
          <w:rFonts w:ascii="Times New Roman" w:hAnsi="Times New Roman" w:cs="Times New Roman"/>
          <w:color w:val="auto"/>
          <w:u w:val="single"/>
        </w:rPr>
        <w:lastRenderedPageBreak/>
        <w:t>Fermi – Dirac distribution:</w:t>
      </w:r>
      <w:bookmarkEnd w:id="10"/>
      <w:r w:rsidRPr="001632C4">
        <w:rPr>
          <w:bCs/>
          <w:lang w:val="en-US"/>
        </w:rPr>
        <w:t xml:space="preserve"> Photoconductance versus power and gate voltages is modeled by the logistic model. It determines the statistical distribution of fermions over the energy states of a system in thermal equilibrium.</w:t>
      </w:r>
    </w:p>
    <w:p w14:paraId="687661F3" w14:textId="230CE632" w:rsidR="00EA7E3A" w:rsidRPr="001632C4" w:rsidRDefault="00000000" w:rsidP="00EA7E3A">
      <w:pPr>
        <w:spacing w:line="480" w:lineRule="auto"/>
        <w:jc w:val="both"/>
        <w:rPr>
          <w:bCs/>
          <w:lang w:val="en-US"/>
        </w:rPr>
      </w:pPr>
      <m:oMath>
        <m:sSub>
          <m:sSubPr>
            <m:ctrlPr>
              <w:rPr>
                <w:rFonts w:ascii="Cambria Math" w:hAnsi="Cambria Math"/>
                <w:i/>
                <w:lang w:val="en-US"/>
              </w:rPr>
            </m:ctrlPr>
          </m:sSubPr>
          <m:e>
            <m:acc>
              <m:accPr>
                <m:chr m:val="̅"/>
                <m:ctrlPr>
                  <w:rPr>
                    <w:rFonts w:ascii="Cambria Math" w:hAnsi="Cambria Math"/>
                    <w:i/>
                    <w:lang w:val="en-US"/>
                  </w:rPr>
                </m:ctrlPr>
              </m:accPr>
              <m:e>
                <m:r>
                  <w:rPr>
                    <w:rFonts w:ascii="Cambria Math" w:hAnsi="Cambria Math"/>
                    <w:lang w:val="en-US"/>
                  </w:rPr>
                  <m:t>n</m:t>
                </m:r>
              </m:e>
            </m:acc>
          </m:e>
          <m:sub>
            <m:r>
              <w:rPr>
                <w:rFonts w:ascii="Cambria Math" w:hAnsi="Cambria Math"/>
                <w:lang w:val="en-US"/>
              </w:rPr>
              <m:t>i</m:t>
            </m:r>
          </m:sub>
        </m:sSub>
        <m:r>
          <m:rPr>
            <m:sty m:val="p"/>
          </m:rPr>
          <w:rPr>
            <w:rFonts w:ascii="Cambria Math" w:hAnsi="Cambria Math"/>
            <w:lang w:val="en-US"/>
          </w:rPr>
          <m:t>=</m:t>
        </m:r>
        <m:f>
          <m:fPr>
            <m:ctrlPr>
              <w:rPr>
                <w:rFonts w:ascii="Cambria Math" w:hAnsi="Cambria Math"/>
                <w:bCs/>
                <w:lang w:val="en-US"/>
              </w:rPr>
            </m:ctrlPr>
          </m:fPr>
          <m:num>
            <m:r>
              <m:rPr>
                <m:sty m:val="p"/>
              </m:rPr>
              <w:rPr>
                <w:rFonts w:ascii="Cambria Math" w:hAnsi="Cambria Math"/>
                <w:lang w:val="en-US"/>
              </w:rPr>
              <m:t>1</m:t>
            </m:r>
          </m:num>
          <m:den>
            <m:r>
              <m:rPr>
                <m:sty m:val="p"/>
              </m:rPr>
              <w:rPr>
                <w:rFonts w:ascii="Cambria Math" w:hAnsi="Cambria Math"/>
                <w:lang w:val="en-US"/>
              </w:rPr>
              <m:t>1+</m:t>
            </m:r>
            <m:sSup>
              <m:sSupPr>
                <m:ctrlPr>
                  <w:rPr>
                    <w:rFonts w:ascii="Cambria Math" w:hAnsi="Cambria Math"/>
                    <w:i/>
                    <w:lang w:val="en-US"/>
                  </w:rPr>
                </m:ctrlPr>
              </m:sSupPr>
              <m:e>
                <m:r>
                  <w:rPr>
                    <w:rFonts w:ascii="Cambria Math" w:hAnsi="Cambria Math"/>
                    <w:lang w:val="en-US"/>
                  </w:rPr>
                  <m:t>e</m:t>
                </m:r>
              </m:e>
              <m:sup>
                <m:f>
                  <m:fPr>
                    <m:type m:val="skw"/>
                    <m:ctrlPr>
                      <w:rPr>
                        <w:rFonts w:ascii="Cambria Math" w:hAnsi="Cambria Math"/>
                        <w:i/>
                        <w:lang w:val="en-US"/>
                      </w:rPr>
                    </m:ctrlPr>
                  </m:fPr>
                  <m:num>
                    <m:r>
                      <w:rPr>
                        <w:rFonts w:ascii="Cambria Math" w:hAnsi="Cambria Math"/>
                        <w:lang w:val="en-US"/>
                      </w:rPr>
                      <m:t>(</m:t>
                    </m:r>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i</m:t>
                        </m:r>
                      </m:sub>
                    </m:sSub>
                    <m:r>
                      <w:rPr>
                        <w:rFonts w:ascii="Cambria Math" w:hAnsi="Cambria Math"/>
                        <w:lang w:val="en-US"/>
                      </w:rPr>
                      <m:t>-µ)</m:t>
                    </m:r>
                  </m:num>
                  <m:den>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b</m:t>
                        </m:r>
                      </m:sub>
                    </m:sSub>
                    <m:r>
                      <w:rPr>
                        <w:rFonts w:ascii="Cambria Math" w:hAnsi="Cambria Math"/>
                        <w:lang w:val="en-US"/>
                      </w:rPr>
                      <m:t>T</m:t>
                    </m:r>
                  </m:den>
                </m:f>
              </m:sup>
            </m:sSup>
          </m:den>
        </m:f>
        <m:r>
          <w:rPr>
            <w:rFonts w:ascii="Cambria Math" w:hAnsi="Cambria Math"/>
            <w:lang w:val="en-US"/>
          </w:rPr>
          <m:t>=</m:t>
        </m:r>
        <m:f>
          <m:fPr>
            <m:ctrlPr>
              <w:rPr>
                <w:rFonts w:ascii="Cambria Math" w:hAnsi="Cambria Math"/>
                <w:bCs/>
                <w:lang w:val="en-US"/>
              </w:rPr>
            </m:ctrlPr>
          </m:fPr>
          <m:num>
            <m:r>
              <m:rPr>
                <m:sty m:val="p"/>
              </m:rPr>
              <w:rPr>
                <w:rFonts w:ascii="Cambria Math" w:hAnsi="Cambria Math"/>
                <w:lang w:val="en-US"/>
              </w:rPr>
              <m:t>A</m:t>
            </m:r>
          </m:num>
          <m:den>
            <m:r>
              <m:rPr>
                <m:sty m:val="p"/>
              </m:rPr>
              <w:rPr>
                <w:rFonts w:ascii="Cambria Math" w:hAnsi="Cambria Math"/>
                <w:lang w:val="en-US"/>
              </w:rPr>
              <m:t>1+</m:t>
            </m:r>
            <m:sSup>
              <m:sSupPr>
                <m:ctrlPr>
                  <w:rPr>
                    <w:rFonts w:ascii="Cambria Math" w:hAnsi="Cambria Math"/>
                    <w:i/>
                    <w:lang w:val="en-US"/>
                  </w:rPr>
                </m:ctrlPr>
              </m:sSupPr>
              <m:e>
                <m:r>
                  <w:rPr>
                    <w:rFonts w:ascii="Cambria Math" w:hAnsi="Cambria Math"/>
                    <w:lang w:val="en-US"/>
                  </w:rPr>
                  <m:t>e</m:t>
                </m:r>
              </m:e>
              <m:sup>
                <m:f>
                  <m:fPr>
                    <m:ctrlPr>
                      <w:rPr>
                        <w:rFonts w:ascii="Cambria Math" w:hAnsi="Cambria Math"/>
                        <w:i/>
                        <w:lang w:val="en-US"/>
                      </w:rPr>
                    </m:ctrlPr>
                  </m:fPr>
                  <m:num>
                    <m:r>
                      <w:rPr>
                        <w:rFonts w:ascii="Cambria Math" w:hAnsi="Cambria Math"/>
                        <w:lang w:val="en-US"/>
                      </w:rPr>
                      <m:t>4µ</m:t>
                    </m:r>
                  </m:num>
                  <m:den>
                    <m:r>
                      <w:rPr>
                        <w:rFonts w:ascii="Cambria Math" w:hAnsi="Cambria Math"/>
                        <w:lang w:val="en-US"/>
                      </w:rPr>
                      <m:t>A</m:t>
                    </m:r>
                  </m:den>
                </m:f>
                <m:d>
                  <m:dPr>
                    <m:ctrlPr>
                      <w:rPr>
                        <w:rFonts w:ascii="Cambria Math" w:hAnsi="Cambria Math"/>
                        <w:i/>
                        <w:lang w:val="el-GR"/>
                      </w:rPr>
                    </m:ctrlPr>
                  </m:dPr>
                  <m:e>
                    <m:r>
                      <w:rPr>
                        <w:rFonts w:ascii="Cambria Math" w:hAnsi="Cambria Math"/>
                        <w:lang w:val="el-GR"/>
                      </w:rPr>
                      <m:t>λ</m:t>
                    </m:r>
                    <m:r>
                      <w:rPr>
                        <w:rFonts w:ascii="Cambria Math" w:hAnsi="Cambria Math"/>
                        <w:lang w:val="en-US"/>
                      </w:rPr>
                      <m:t>-t</m:t>
                    </m:r>
                    <m:ctrlPr>
                      <w:rPr>
                        <w:rFonts w:ascii="Cambria Math" w:hAnsi="Cambria Math"/>
                        <w:i/>
                        <w:lang w:val="en-US"/>
                      </w:rPr>
                    </m:ctrlPr>
                  </m:e>
                </m:d>
                <m:r>
                  <w:rPr>
                    <w:rFonts w:ascii="Cambria Math" w:hAnsi="Cambria Math"/>
                    <w:lang w:val="en-US"/>
                  </w:rPr>
                  <m:t>+2</m:t>
                </m:r>
              </m:sup>
            </m:sSup>
          </m:den>
        </m:f>
      </m:oMath>
      <w:r w:rsidR="00EA7E3A" w:rsidRPr="001632C4">
        <w:rPr>
          <w:bCs/>
          <w:lang w:val="en-US"/>
        </w:rPr>
        <w:tab/>
      </w:r>
      <w:r w:rsidR="00EA7E3A" w:rsidRPr="001632C4">
        <w:rPr>
          <w:bCs/>
          <w:lang w:val="en-US"/>
        </w:rPr>
        <w:tab/>
      </w:r>
      <w:r w:rsidR="00EA7E3A" w:rsidRPr="001632C4">
        <w:rPr>
          <w:bCs/>
          <w:lang w:val="en-US"/>
        </w:rPr>
        <w:tab/>
      </w:r>
      <w:r w:rsidR="00EA7E3A" w:rsidRPr="001632C4">
        <w:rPr>
          <w:bCs/>
          <w:lang w:val="en-US"/>
        </w:rPr>
        <w:tab/>
      </w:r>
      <w:r w:rsidR="00EA7E3A" w:rsidRPr="001632C4">
        <w:rPr>
          <w:bCs/>
          <w:lang w:val="en-US"/>
        </w:rPr>
        <w:tab/>
      </w:r>
      <w:r w:rsidR="00EA7E3A" w:rsidRPr="001632C4">
        <w:rPr>
          <w:bCs/>
          <w:lang w:val="en-US"/>
        </w:rPr>
        <w:tab/>
      </w:r>
      <w:r w:rsidR="00EA7E3A" w:rsidRPr="001632C4">
        <w:rPr>
          <w:bCs/>
          <w:lang w:val="en-US"/>
        </w:rPr>
        <w:tab/>
      </w:r>
      <w:r w:rsidR="00EA7E3A" w:rsidRPr="001632C4">
        <w:rPr>
          <w:bCs/>
          <w:lang w:val="en-US"/>
        </w:rPr>
        <w:tab/>
      </w:r>
      <w:r w:rsidR="00EA7E3A" w:rsidRPr="001632C4">
        <w:rPr>
          <w:rFonts w:eastAsiaTheme="minorEastAsia"/>
          <w:bCs/>
          <w:lang w:val="en-US"/>
        </w:rPr>
        <w:t>(11)</w:t>
      </w:r>
    </w:p>
    <w:p w14:paraId="1A63D69C" w14:textId="2F7CBCFC" w:rsidR="00EA7E3A" w:rsidRPr="000C7ACB" w:rsidRDefault="00EA7E3A" w:rsidP="00EA7E3A">
      <w:pPr>
        <w:spacing w:line="480" w:lineRule="auto"/>
        <w:jc w:val="both"/>
        <w:rPr>
          <w:bCs/>
          <w:lang w:val="en-US"/>
        </w:rPr>
      </w:pPr>
      <w:r w:rsidRPr="001632C4">
        <w:rPr>
          <w:bCs/>
          <w:lang w:val="en-US"/>
        </w:rPr>
        <w:t>where k</w:t>
      </w:r>
      <w:r w:rsidRPr="001632C4">
        <w:rPr>
          <w:bCs/>
          <w:vertAlign w:val="subscript"/>
          <w:lang w:val="en-US"/>
        </w:rPr>
        <w:t>B</w:t>
      </w:r>
      <w:r w:rsidRPr="001632C4">
        <w:rPr>
          <w:bCs/>
          <w:lang w:val="en-US"/>
        </w:rPr>
        <w:t xml:space="preserve"> is Boltzmann's constant, T is the absolute temperature, </w:t>
      </w:r>
      <w:proofErr w:type="spellStart"/>
      <w:r w:rsidRPr="001632C4">
        <w:rPr>
          <w:bCs/>
          <w:lang w:val="en-US"/>
        </w:rPr>
        <w:t>ε</w:t>
      </w:r>
      <w:r w:rsidRPr="001632C4">
        <w:rPr>
          <w:bCs/>
          <w:vertAlign w:val="subscript"/>
          <w:lang w:val="en-US"/>
        </w:rPr>
        <w:t>i</w:t>
      </w:r>
      <w:proofErr w:type="spellEnd"/>
      <w:r w:rsidRPr="001632C4">
        <w:rPr>
          <w:bCs/>
          <w:lang w:val="en-US"/>
        </w:rPr>
        <w:t xml:space="preserve"> is the energy of the single-particle state </w:t>
      </w:r>
      <w:proofErr w:type="spellStart"/>
      <w:r w:rsidRPr="001632C4">
        <w:rPr>
          <w:bCs/>
          <w:lang w:val="en-US"/>
        </w:rPr>
        <w:t>i</w:t>
      </w:r>
      <w:proofErr w:type="spellEnd"/>
      <w:r w:rsidRPr="001632C4">
        <w:rPr>
          <w:bCs/>
          <w:lang w:val="en-US"/>
        </w:rPr>
        <w:t>, and μ is the total chemical potential.</w:t>
      </w:r>
      <w:r w:rsidR="00F3305B">
        <w:rPr>
          <w:bCs/>
          <w:lang w:val="en-US"/>
        </w:rPr>
        <w:t xml:space="preserve"> S</w:t>
      </w:r>
      <w:r w:rsidR="00F3305B" w:rsidRPr="00F3305B">
        <w:rPr>
          <w:bCs/>
          <w:lang w:val="en-US"/>
        </w:rPr>
        <w:t>econd term in the mathematical expression is a reparameterization logistic model used to fit the experimental data</w:t>
      </w:r>
      <w:r w:rsidR="00F3305B">
        <w:rPr>
          <w:bCs/>
          <w:lang w:val="en-US"/>
        </w:rPr>
        <w:t>. A</w:t>
      </w:r>
      <w:r w:rsidR="00E16135">
        <w:rPr>
          <w:bCs/>
          <w:lang w:val="en-US"/>
        </w:rPr>
        <w:t xml:space="preserve">= </w:t>
      </w:r>
      <w:r w:rsidR="00E03D02">
        <w:rPr>
          <w:bCs/>
          <w:lang w:val="en-US"/>
        </w:rPr>
        <w:t>9.32</w:t>
      </w:r>
      <w:r w:rsidR="00E16135">
        <w:rPr>
          <w:bCs/>
          <w:lang w:val="en-US"/>
        </w:rPr>
        <w:t xml:space="preserve">, µ= </w:t>
      </w:r>
      <w:r w:rsidR="00E03D02">
        <w:rPr>
          <w:bCs/>
          <w:lang w:val="en-US"/>
        </w:rPr>
        <w:t>3.78</w:t>
      </w:r>
      <w:r w:rsidR="00E16135">
        <w:rPr>
          <w:bCs/>
          <w:lang w:val="en-US"/>
        </w:rPr>
        <w:t xml:space="preserve">, </w:t>
      </w:r>
      <w:r w:rsidR="00E16135" w:rsidRPr="00E16135">
        <w:rPr>
          <w:bCs/>
          <w:lang w:val="en-US"/>
        </w:rPr>
        <w:t xml:space="preserve">λ </w:t>
      </w:r>
      <w:r w:rsidR="00E16135">
        <w:rPr>
          <w:bCs/>
          <w:lang w:val="en-US"/>
        </w:rPr>
        <w:t xml:space="preserve">= </w:t>
      </w:r>
      <w:r w:rsidR="00E03D02">
        <w:rPr>
          <w:bCs/>
          <w:lang w:val="en-US"/>
        </w:rPr>
        <w:t>1.25</w:t>
      </w:r>
      <w:r w:rsidR="00E16135">
        <w:rPr>
          <w:bCs/>
          <w:lang w:val="en-US"/>
        </w:rPr>
        <w:t xml:space="preserve"> for fits in Figure 5d and A= </w:t>
      </w:r>
      <w:r w:rsidR="00E03D02">
        <w:rPr>
          <w:bCs/>
          <w:lang w:val="en-US"/>
        </w:rPr>
        <w:t>13.95</w:t>
      </w:r>
      <w:r w:rsidR="00E16135">
        <w:rPr>
          <w:bCs/>
          <w:lang w:val="en-US"/>
        </w:rPr>
        <w:t xml:space="preserve">, µ= </w:t>
      </w:r>
      <w:r w:rsidR="00E03D02">
        <w:rPr>
          <w:bCs/>
          <w:lang w:val="en-US"/>
        </w:rPr>
        <w:t>0</w:t>
      </w:r>
      <w:r w:rsidR="00E16135">
        <w:rPr>
          <w:bCs/>
          <w:lang w:val="en-US"/>
        </w:rPr>
        <w:t>.</w:t>
      </w:r>
      <w:r w:rsidR="00E03D02">
        <w:rPr>
          <w:bCs/>
          <w:lang w:val="en-US"/>
        </w:rPr>
        <w:t>54</w:t>
      </w:r>
      <w:r w:rsidR="00E16135">
        <w:rPr>
          <w:bCs/>
          <w:lang w:val="en-US"/>
        </w:rPr>
        <w:t xml:space="preserve">, </w:t>
      </w:r>
      <w:r w:rsidR="00E16135" w:rsidRPr="00E16135">
        <w:rPr>
          <w:bCs/>
          <w:lang w:val="en-US"/>
        </w:rPr>
        <w:t xml:space="preserve">λ </w:t>
      </w:r>
      <w:r w:rsidR="00E16135">
        <w:rPr>
          <w:bCs/>
          <w:lang w:val="en-US"/>
        </w:rPr>
        <w:t>= 3.2</w:t>
      </w:r>
      <w:r w:rsidR="00E03D02">
        <w:rPr>
          <w:bCs/>
          <w:lang w:val="en-US"/>
        </w:rPr>
        <w:t>7</w:t>
      </w:r>
      <w:r w:rsidR="00E16135">
        <w:rPr>
          <w:bCs/>
          <w:lang w:val="en-US"/>
        </w:rPr>
        <w:t xml:space="preserve"> for fits in Figure 5e.</w:t>
      </w:r>
    </w:p>
    <w:p w14:paraId="032CDEF7" w14:textId="7C7FCA99" w:rsidR="00EA7E3A" w:rsidRPr="001632C4" w:rsidRDefault="00EA7E3A" w:rsidP="00EA7E3A">
      <w:pPr>
        <w:spacing w:line="480" w:lineRule="auto"/>
        <w:jc w:val="both"/>
        <w:rPr>
          <w:bCs/>
          <w:lang w:val="en-US"/>
        </w:rPr>
      </w:pPr>
      <w:bookmarkStart w:id="11" w:name="_Toc98153922"/>
      <w:r w:rsidRPr="00AA4525">
        <w:rPr>
          <w:rStyle w:val="Ttulo2Car"/>
          <w:rFonts w:ascii="Times New Roman" w:hAnsi="Times New Roman" w:cs="Times New Roman"/>
          <w:color w:val="auto"/>
          <w:u w:val="single"/>
        </w:rPr>
        <w:t>Exponential decay model:</w:t>
      </w:r>
      <w:bookmarkEnd w:id="11"/>
      <w:r w:rsidRPr="001632C4">
        <w:rPr>
          <w:bCs/>
          <w:lang w:val="en-US"/>
        </w:rPr>
        <w:t xml:space="preserve"> Photoconductance</w:t>
      </w:r>
      <w:r w:rsidR="00DE5239">
        <w:rPr>
          <w:bCs/>
          <w:lang w:val="en-US"/>
        </w:rPr>
        <w:t xml:space="preserve"> </w:t>
      </w:r>
      <w:r w:rsidRPr="001632C4">
        <w:rPr>
          <w:bCs/>
          <w:lang w:val="en-US"/>
        </w:rPr>
        <w:t>versus time follows this model as the electric charge.</w:t>
      </w:r>
      <w:r w:rsidR="00F3305B">
        <w:rPr>
          <w:bCs/>
          <w:lang w:val="en-US"/>
        </w:rPr>
        <w:t xml:space="preserve"> </w:t>
      </w:r>
      <w:r w:rsidR="00F3305B" w:rsidRPr="00F3305B">
        <w:rPr>
          <w:bCs/>
          <w:lang w:val="en-US"/>
        </w:rPr>
        <w:t>V</w:t>
      </w:r>
      <w:r w:rsidR="00F3305B" w:rsidRPr="00F3305B">
        <w:rPr>
          <w:bCs/>
          <w:vertAlign w:val="subscript"/>
          <w:lang w:val="en-US"/>
        </w:rPr>
        <w:t>0</w:t>
      </w:r>
      <w:r w:rsidR="00F3305B" w:rsidRPr="00F3305B">
        <w:rPr>
          <w:bCs/>
          <w:lang w:val="en-US"/>
        </w:rPr>
        <w:t>/R</w:t>
      </w:r>
      <w:r w:rsidR="00F3305B">
        <w:rPr>
          <w:bCs/>
          <w:lang w:val="en-US"/>
        </w:rPr>
        <w:t xml:space="preserve"> = 10 C/s and RC = 80 s</w:t>
      </w:r>
      <w:r w:rsidR="00E16135">
        <w:rPr>
          <w:bCs/>
          <w:lang w:val="en-US"/>
        </w:rPr>
        <w:t xml:space="preserve"> for fits in Figure 5d.</w:t>
      </w:r>
    </w:p>
    <w:p w14:paraId="6B72575C" w14:textId="77777777" w:rsidR="00EA7E3A" w:rsidRPr="001632C4" w:rsidRDefault="00EA7E3A" w:rsidP="00EA7E3A">
      <w:pPr>
        <w:spacing w:line="480" w:lineRule="auto"/>
        <w:jc w:val="both"/>
        <w:rPr>
          <w:bCs/>
          <w:i/>
          <w:lang w:val="en-US"/>
        </w:rPr>
      </w:pPr>
      <m:oMath>
        <m:r>
          <w:rPr>
            <w:rFonts w:ascii="Cambria Math" w:hAnsi="Cambria Math"/>
            <w:lang w:val="en-US"/>
          </w:rPr>
          <m:t>I</m:t>
        </m:r>
        <m:r>
          <m:rPr>
            <m:sty m:val="p"/>
          </m:rPr>
          <w:rPr>
            <w:rFonts w:ascii="Cambria Math" w:hAnsi="Cambria Math"/>
            <w:lang w:val="en-US"/>
          </w:rPr>
          <m:t>=</m:t>
        </m:r>
        <m:f>
          <m:fPr>
            <m:ctrlPr>
              <w:rPr>
                <w:rFonts w:ascii="Cambria Math" w:hAnsi="Cambria Math"/>
                <w:bCs/>
                <w:lang w:val="en-US"/>
              </w:rPr>
            </m:ctrlPr>
          </m:fPr>
          <m:num>
            <m:sSub>
              <m:sSubPr>
                <m:ctrlPr>
                  <w:rPr>
                    <w:rFonts w:ascii="Cambria Math" w:hAnsi="Cambria Math"/>
                    <w:bCs/>
                    <w:lang w:val="en-US"/>
                  </w:rPr>
                </m:ctrlPr>
              </m:sSubPr>
              <m:e>
                <m:r>
                  <w:rPr>
                    <w:rFonts w:ascii="Cambria Math" w:hAnsi="Cambria Math"/>
                    <w:lang w:val="en-US"/>
                  </w:rPr>
                  <m:t>V</m:t>
                </m:r>
              </m:e>
              <m:sub>
                <m:r>
                  <m:rPr>
                    <m:sty m:val="p"/>
                  </m:rPr>
                  <w:rPr>
                    <w:rFonts w:ascii="Cambria Math" w:hAnsi="Cambria Math"/>
                    <w:lang w:val="en-US"/>
                  </w:rPr>
                  <m:t>0</m:t>
                </m:r>
              </m:sub>
            </m:sSub>
          </m:num>
          <m:den>
            <m:r>
              <m:rPr>
                <m:sty m:val="p"/>
              </m:rPr>
              <w:rPr>
                <w:rFonts w:ascii="Cambria Math" w:hAnsi="Cambria Math"/>
                <w:lang w:val="en-US"/>
              </w:rPr>
              <m:t>R</m:t>
            </m:r>
          </m:den>
        </m:f>
        <m:sSup>
          <m:sSupPr>
            <m:ctrlPr>
              <w:rPr>
                <w:rFonts w:ascii="Cambria Math" w:hAnsi="Cambria Math"/>
                <w:i/>
                <w:lang w:val="en-US"/>
              </w:rPr>
            </m:ctrlPr>
          </m:sSupPr>
          <m:e>
            <m:r>
              <w:rPr>
                <w:rFonts w:ascii="Cambria Math" w:hAnsi="Cambria Math"/>
                <w:lang w:val="en-US"/>
              </w:rPr>
              <m:t>e</m:t>
            </m:r>
          </m:e>
          <m:sup>
            <m:f>
              <m:fPr>
                <m:type m:val="skw"/>
                <m:ctrlPr>
                  <w:rPr>
                    <w:rFonts w:ascii="Cambria Math" w:hAnsi="Cambria Math"/>
                    <w:i/>
                    <w:lang w:val="en-US"/>
                  </w:rPr>
                </m:ctrlPr>
              </m:fPr>
              <m:num>
                <m:r>
                  <w:rPr>
                    <w:rFonts w:ascii="Cambria Math" w:hAnsi="Cambria Math"/>
                    <w:lang w:val="en-US"/>
                  </w:rPr>
                  <m:t>-t</m:t>
                </m:r>
              </m:num>
              <m:den>
                <m:r>
                  <w:rPr>
                    <w:rFonts w:ascii="Cambria Math" w:hAnsi="Cambria Math"/>
                    <w:lang w:val="en-US"/>
                  </w:rPr>
                  <m:t>RC</m:t>
                </m:r>
              </m:den>
            </m:f>
          </m:sup>
        </m:sSup>
      </m:oMath>
      <w:r w:rsidRPr="001632C4">
        <w:rPr>
          <w:i/>
          <w:lang w:val="en-US"/>
        </w:rPr>
        <w:tab/>
      </w:r>
      <w:r w:rsidRPr="001632C4">
        <w:rPr>
          <w:i/>
          <w:lang w:val="en-US"/>
        </w:rPr>
        <w:tab/>
      </w:r>
      <w:r w:rsidRPr="001632C4">
        <w:rPr>
          <w:i/>
          <w:lang w:val="en-US"/>
        </w:rPr>
        <w:tab/>
      </w:r>
      <w:r w:rsidRPr="001632C4">
        <w:rPr>
          <w:i/>
          <w:lang w:val="en-US"/>
        </w:rPr>
        <w:tab/>
      </w:r>
      <w:r w:rsidRPr="001632C4">
        <w:rPr>
          <w:i/>
          <w:lang w:val="en-US"/>
        </w:rPr>
        <w:tab/>
      </w:r>
      <w:r w:rsidRPr="001632C4">
        <w:rPr>
          <w:i/>
          <w:lang w:val="en-US"/>
        </w:rPr>
        <w:tab/>
      </w:r>
      <w:r w:rsidRPr="001632C4">
        <w:rPr>
          <w:i/>
          <w:lang w:val="en-US"/>
        </w:rPr>
        <w:tab/>
      </w:r>
      <w:r w:rsidRPr="001632C4">
        <w:rPr>
          <w:i/>
          <w:lang w:val="en-US"/>
        </w:rPr>
        <w:tab/>
      </w:r>
      <w:r w:rsidRPr="001632C4">
        <w:rPr>
          <w:i/>
          <w:lang w:val="en-US"/>
        </w:rPr>
        <w:tab/>
      </w:r>
      <w:r w:rsidRPr="001632C4">
        <w:rPr>
          <w:i/>
          <w:lang w:val="en-US"/>
        </w:rPr>
        <w:tab/>
      </w:r>
      <w:r w:rsidRPr="001632C4">
        <w:rPr>
          <w:i/>
          <w:lang w:val="en-US"/>
        </w:rPr>
        <w:tab/>
      </w:r>
      <w:r w:rsidRPr="001632C4">
        <w:rPr>
          <w:rFonts w:eastAsiaTheme="minorEastAsia"/>
          <w:bCs/>
          <w:lang w:val="en-US"/>
        </w:rPr>
        <w:t>(12)</w:t>
      </w:r>
    </w:p>
    <w:p w14:paraId="1C8E5605" w14:textId="1B86B019" w:rsidR="00EA7E3A" w:rsidRDefault="00EA7E3A" w:rsidP="00EA7E3A">
      <w:pPr>
        <w:rPr>
          <w:bCs/>
          <w:i/>
          <w:lang w:val="en-US"/>
        </w:rPr>
      </w:pPr>
    </w:p>
    <w:p w14:paraId="11337C93" w14:textId="77777777" w:rsidR="00EA7E3A" w:rsidRPr="001632C4" w:rsidRDefault="00EA7E3A" w:rsidP="00C421E7">
      <w:pPr>
        <w:pStyle w:val="ExperimentalText"/>
        <w:jc w:val="both"/>
      </w:pPr>
    </w:p>
    <w:p w14:paraId="3A71E2E4" w14:textId="77777777" w:rsidR="00F51573" w:rsidRDefault="00F51573">
      <w:pPr>
        <w:rPr>
          <w:highlight w:val="yellow"/>
          <w:lang w:val="en-US"/>
        </w:rPr>
      </w:pPr>
      <w:r>
        <w:rPr>
          <w:highlight w:val="yellow"/>
          <w:lang w:val="en-US"/>
        </w:rPr>
        <w:br w:type="page"/>
      </w:r>
    </w:p>
    <w:p w14:paraId="3E1A2377" w14:textId="6412B456" w:rsidR="00F51573" w:rsidRPr="00761438" w:rsidRDefault="00F51573" w:rsidP="00761438">
      <w:pPr>
        <w:pStyle w:val="Ttulo1"/>
        <w:rPr>
          <w:rFonts w:ascii="Times New Roman" w:hAnsi="Times New Roman" w:cs="Times New Roman"/>
          <w:color w:val="auto"/>
        </w:rPr>
      </w:pPr>
      <w:bookmarkStart w:id="12" w:name="_Toc98153923"/>
      <w:r w:rsidRPr="00761438">
        <w:rPr>
          <w:rFonts w:ascii="Times New Roman" w:hAnsi="Times New Roman" w:cs="Times New Roman"/>
          <w:color w:val="auto"/>
        </w:rPr>
        <w:lastRenderedPageBreak/>
        <w:t xml:space="preserve">Experimental </w:t>
      </w:r>
      <w:r w:rsidR="00877731" w:rsidRPr="00761438">
        <w:rPr>
          <w:rFonts w:ascii="Times New Roman" w:hAnsi="Times New Roman" w:cs="Times New Roman"/>
          <w:color w:val="auto"/>
        </w:rPr>
        <w:t>methods</w:t>
      </w:r>
      <w:bookmarkEnd w:id="12"/>
    </w:p>
    <w:p w14:paraId="4D552F89" w14:textId="77777777" w:rsidR="00761438" w:rsidRDefault="00761438" w:rsidP="008E3466">
      <w:pPr>
        <w:spacing w:line="480" w:lineRule="auto"/>
        <w:jc w:val="both"/>
        <w:rPr>
          <w:rStyle w:val="Ttulo2Car"/>
          <w:rFonts w:ascii="Times New Roman" w:hAnsi="Times New Roman" w:cs="Times New Roman"/>
          <w:color w:val="auto"/>
          <w:u w:val="single"/>
        </w:rPr>
      </w:pPr>
    </w:p>
    <w:p w14:paraId="4A55F7D7" w14:textId="0350C9AA" w:rsidR="00877731" w:rsidRPr="00AA4525" w:rsidRDefault="00877731" w:rsidP="008E3466">
      <w:pPr>
        <w:spacing w:line="480" w:lineRule="auto"/>
        <w:jc w:val="both"/>
        <w:rPr>
          <w:rStyle w:val="Ttulo2Car"/>
          <w:rFonts w:ascii="Times New Roman" w:hAnsi="Times New Roman" w:cs="Times New Roman"/>
          <w:color w:val="auto"/>
          <w:u w:val="single"/>
        </w:rPr>
      </w:pPr>
      <w:bookmarkStart w:id="13" w:name="_Toc98153924"/>
      <w:r w:rsidRPr="00AA4525">
        <w:rPr>
          <w:rStyle w:val="Ttulo2Car"/>
          <w:rFonts w:ascii="Times New Roman" w:hAnsi="Times New Roman" w:cs="Times New Roman"/>
          <w:color w:val="auto"/>
          <w:u w:val="single"/>
        </w:rPr>
        <w:t>Experimental design:</w:t>
      </w:r>
      <w:bookmarkEnd w:id="13"/>
    </w:p>
    <w:p w14:paraId="0BCF4F85" w14:textId="62E1179A" w:rsidR="00F51573" w:rsidRPr="001632C4" w:rsidRDefault="00016AD5" w:rsidP="006F3489">
      <w:pPr>
        <w:pStyle w:val="ExperimentalText"/>
        <w:spacing w:line="360" w:lineRule="auto"/>
        <w:jc w:val="both"/>
      </w:pPr>
      <w:r w:rsidRPr="00016AD5">
        <w:t>We first explore the use of graphene as a high-performance top contact electrode on a single junction showing that: (1) electron transfer between the Fc group in the Au/SC11Fc SAM and the gold electrode is achieved by applying an electrochemical voltage and consequently generating the electrochemical double layer through a Gr monolayer that adjusts the energy level of the system; (2) surface spectroscopy shows that Gr encapsulates the molecules avoiding ambient Fc oxidation and (3) operando examination helps to discuss the transport mechanism in the molecular junction. On the m-GFET, (4) molecular decoration of electrodes shifts the graphene V</w:t>
      </w:r>
      <w:r w:rsidRPr="006F3489">
        <w:rPr>
          <w:vertAlign w:val="subscript"/>
        </w:rPr>
        <w:t>DP</w:t>
      </w:r>
      <w:r w:rsidRPr="00016AD5">
        <w:t xml:space="preserve"> to neutrality and (5) photodetection based on Au/SC11Fc //Gr electron transfer is realized on the electron conduction regime. Finally, (6) the heterogenous optical and electrical dual gate is operated as OR/AND logic functions.</w:t>
      </w:r>
      <w:r w:rsidR="0022288F">
        <w:t xml:space="preserve"> </w:t>
      </w:r>
      <w:r w:rsidR="00F51573" w:rsidRPr="001632C4">
        <w:t>The archetype 11-(</w:t>
      </w:r>
      <w:proofErr w:type="spellStart"/>
      <w:proofErr w:type="gramStart"/>
      <w:r w:rsidR="00F51573" w:rsidRPr="001632C4">
        <w:t>Ferrocenyl</w:t>
      </w:r>
      <w:proofErr w:type="spellEnd"/>
      <w:r w:rsidR="00F51573" w:rsidRPr="001632C4">
        <w:t>)</w:t>
      </w:r>
      <w:proofErr w:type="spellStart"/>
      <w:r w:rsidR="00F51573" w:rsidRPr="001632C4">
        <w:t>undecanethiol</w:t>
      </w:r>
      <w:proofErr w:type="spellEnd"/>
      <w:proofErr w:type="gramEnd"/>
      <w:r w:rsidR="00F51573" w:rsidRPr="001632C4">
        <w:t xml:space="preserve"> (FcC</w:t>
      </w:r>
      <w:r w:rsidR="00F51573" w:rsidRPr="001632C4">
        <w:rPr>
          <w:vertAlign w:val="subscript"/>
        </w:rPr>
        <w:t>11</w:t>
      </w:r>
      <w:r w:rsidR="00F51573" w:rsidRPr="001632C4">
        <w:t xml:space="preserve">SH) is acquired from </w:t>
      </w:r>
      <w:proofErr w:type="spellStart"/>
      <w:r w:rsidR="00F51573">
        <w:t>S</w:t>
      </w:r>
      <w:r w:rsidR="00F51573" w:rsidRPr="001632C4">
        <w:t>igmaaldrich</w:t>
      </w:r>
      <w:proofErr w:type="spellEnd"/>
      <w:r w:rsidR="00F51573" w:rsidRPr="001632C4">
        <w:t xml:space="preserve"> and characterized with electrochemical and spectroscopic methods (XPS and XAS) once assembled on the surface. This redox couple allows to estimate the quality of the SAM by a surface coverage and introduce a redox function to access by the light when the molecule is mounted in the </w:t>
      </w:r>
      <w:r w:rsidR="00F51573">
        <w:t>m-GFET</w:t>
      </w:r>
      <w:r w:rsidR="00F51573" w:rsidRPr="001632C4">
        <w:t>. µSAMs are formed on the gold surfaces not covered by the HfO</w:t>
      </w:r>
      <w:r w:rsidR="00F51573" w:rsidRPr="001632C4">
        <w:rPr>
          <w:vertAlign w:val="subscript"/>
        </w:rPr>
        <w:t>2</w:t>
      </w:r>
      <w:r w:rsidR="00F51573" w:rsidRPr="001632C4">
        <w:t>.</w:t>
      </w:r>
    </w:p>
    <w:p w14:paraId="2B2A5924" w14:textId="77777777" w:rsidR="00F51573" w:rsidRPr="001632C4" w:rsidRDefault="00F51573" w:rsidP="000C7ACB">
      <w:pPr>
        <w:pStyle w:val="ExperimentalText"/>
        <w:spacing w:line="360" w:lineRule="auto"/>
        <w:rPr>
          <w:i/>
        </w:rPr>
      </w:pPr>
    </w:p>
    <w:p w14:paraId="12AA79EC" w14:textId="77777777" w:rsidR="00F51573" w:rsidRPr="00AA4525" w:rsidRDefault="00F51573" w:rsidP="000C7ACB">
      <w:pPr>
        <w:spacing w:line="360" w:lineRule="auto"/>
        <w:jc w:val="both"/>
        <w:rPr>
          <w:rStyle w:val="Ttulo2Car"/>
          <w:rFonts w:ascii="Times New Roman" w:hAnsi="Times New Roman" w:cs="Times New Roman"/>
          <w:color w:val="auto"/>
          <w:u w:val="single"/>
        </w:rPr>
      </w:pPr>
      <w:bookmarkStart w:id="14" w:name="_Toc98153925"/>
      <w:r w:rsidRPr="00AA4525">
        <w:rPr>
          <w:rStyle w:val="Ttulo2Car"/>
          <w:rFonts w:ascii="Times New Roman" w:hAnsi="Times New Roman" w:cs="Times New Roman"/>
          <w:color w:val="auto"/>
          <w:u w:val="single"/>
        </w:rPr>
        <w:t>Device fabrication:</w:t>
      </w:r>
      <w:bookmarkEnd w:id="14"/>
    </w:p>
    <w:p w14:paraId="467DF3B1" w14:textId="24F195DA" w:rsidR="008E3466" w:rsidRPr="000C7ACB" w:rsidRDefault="00F51573" w:rsidP="000C7ACB">
      <w:pPr>
        <w:spacing w:line="360" w:lineRule="auto"/>
        <w:jc w:val="both"/>
        <w:rPr>
          <w:lang w:val="en-US"/>
        </w:rPr>
      </w:pPr>
      <w:r w:rsidRPr="001632C4">
        <w:rPr>
          <w:lang w:val="en-US"/>
        </w:rPr>
        <w:t xml:space="preserve">W-Oxide Wafer 04/009 100mm. N PRIME CZ 100As 0.001-0.005 ohm.cm 525 +/-20um Single side polished Semi standard flat Oxide - </w:t>
      </w:r>
      <w:proofErr w:type="spellStart"/>
      <w:r w:rsidRPr="001632C4">
        <w:rPr>
          <w:lang w:val="en-US"/>
        </w:rPr>
        <w:t>AtOx</w:t>
      </w:r>
      <w:proofErr w:type="spellEnd"/>
      <w:r w:rsidRPr="001632C4">
        <w:rPr>
          <w:lang w:val="en-US"/>
        </w:rPr>
        <w:t>, 290nm Double side coated.</w:t>
      </w:r>
    </w:p>
    <w:p w14:paraId="400030A1" w14:textId="5F6AD980" w:rsidR="00435FDF" w:rsidRPr="000C7ACB" w:rsidRDefault="00F51573" w:rsidP="000C7ACB">
      <w:pPr>
        <w:spacing w:line="360" w:lineRule="auto"/>
        <w:jc w:val="both"/>
        <w:rPr>
          <w:lang w:val="en-US"/>
        </w:rPr>
      </w:pPr>
      <w:r w:rsidRPr="00F51573">
        <w:rPr>
          <w:i/>
          <w:u w:val="single"/>
          <w:lang w:val="en-US"/>
        </w:rPr>
        <w:t>Electrodes</w:t>
      </w:r>
      <w:r w:rsidRPr="00F51573">
        <w:rPr>
          <w:u w:val="single"/>
          <w:lang w:val="en-US"/>
        </w:rPr>
        <w:t>.</w:t>
      </w:r>
      <w:r w:rsidRPr="001632C4">
        <w:rPr>
          <w:lang w:val="en-US"/>
        </w:rPr>
        <w:t xml:space="preserve"> The device consists of source and drain chromium/gold micrometer size electrodes. The distance between drain and source is 20 </w:t>
      </w:r>
      <w:proofErr w:type="spellStart"/>
      <w:r w:rsidRPr="001632C4">
        <w:rPr>
          <w:lang w:val="en-US"/>
        </w:rPr>
        <w:t>μm</w:t>
      </w:r>
      <w:proofErr w:type="spellEnd"/>
      <w:r w:rsidRPr="001632C4">
        <w:rPr>
          <w:lang w:val="en-US"/>
        </w:rPr>
        <w:t xml:space="preserve"> and the electrodes sit on top of a SiO</w:t>
      </w:r>
      <w:r w:rsidRPr="001632C4">
        <w:rPr>
          <w:vertAlign w:val="subscript"/>
          <w:lang w:val="en-US"/>
        </w:rPr>
        <w:t>2</w:t>
      </w:r>
      <w:r w:rsidRPr="001632C4">
        <w:rPr>
          <w:lang w:val="en-US"/>
        </w:rPr>
        <w:t>/Si substrate (290 nm of SiO</w:t>
      </w:r>
      <w:r w:rsidRPr="001632C4">
        <w:rPr>
          <w:vertAlign w:val="subscript"/>
          <w:lang w:val="en-US"/>
        </w:rPr>
        <w:t>2</w:t>
      </w:r>
      <w:r w:rsidRPr="001632C4">
        <w:rPr>
          <w:lang w:val="en-US"/>
        </w:rPr>
        <w:t xml:space="preserve"> and highly n</w:t>
      </w:r>
      <w:r w:rsidRPr="001632C4">
        <w:rPr>
          <w:vertAlign w:val="superscript"/>
          <w:lang w:val="en-US"/>
        </w:rPr>
        <w:t>++</w:t>
      </w:r>
      <w:r w:rsidRPr="001632C4">
        <w:rPr>
          <w:lang w:val="en-US"/>
        </w:rPr>
        <w:t xml:space="preserve"> doped silicon). The electrodes are </w:t>
      </w:r>
      <w:r w:rsidR="00494DFF">
        <w:rPr>
          <w:lang w:val="en-US"/>
        </w:rPr>
        <w:t>passivated</w:t>
      </w:r>
      <w:r w:rsidRPr="001632C4">
        <w:rPr>
          <w:lang w:val="en-US"/>
        </w:rPr>
        <w:t xml:space="preserve"> by a layer of hafnium oxide (HfO</w:t>
      </w:r>
      <w:r w:rsidRPr="001632C4">
        <w:rPr>
          <w:vertAlign w:val="subscript"/>
          <w:lang w:val="en-US"/>
        </w:rPr>
        <w:t>2</w:t>
      </w:r>
      <w:r w:rsidRPr="001632C4">
        <w:rPr>
          <w:lang w:val="en-US"/>
        </w:rPr>
        <w:t xml:space="preserve">) and the molecular junctions integrated in a micropore, both electrodes are contacted together thanks to a CVD graphene that is back gated. The micropores on the electrodes are etched by HF (1%) treatment during 5 min. </w:t>
      </w:r>
    </w:p>
    <w:p w14:paraId="73E4F67F" w14:textId="7903E192" w:rsidR="008E3466" w:rsidRPr="000C7ACB" w:rsidRDefault="00F51573" w:rsidP="000C7ACB">
      <w:pPr>
        <w:spacing w:line="360" w:lineRule="auto"/>
        <w:jc w:val="both"/>
        <w:rPr>
          <w:b/>
          <w:i/>
          <w:lang w:val="en-US"/>
        </w:rPr>
      </w:pPr>
      <w:r w:rsidRPr="00435FDF">
        <w:rPr>
          <w:u w:val="single"/>
          <w:lang w:val="en-US"/>
        </w:rPr>
        <w:t>Preparation of SAMs.</w:t>
      </w:r>
      <w:r w:rsidRPr="001632C4">
        <w:rPr>
          <w:lang w:val="en-US"/>
        </w:rPr>
        <w:t xml:space="preserve"> We follow the procedures described in literature </w:t>
      </w:r>
      <w:r w:rsidRPr="001632C4">
        <w:rPr>
          <w:lang w:val="en-US"/>
        </w:rPr>
        <w:fldChar w:fldCharType="begin" w:fldLock="1"/>
      </w:r>
      <w:r w:rsidR="00DE5239">
        <w:rPr>
          <w:lang w:val="en-US"/>
        </w:rPr>
        <w:instrText xml:space="preserve">ADDIN CSL_CITATION {"citationItems":[{"id":"ITEM-1","itemData":{"DOI":"10.1038/nnano.2012.238","ISSN":"17483395","abstract":"One of the main goals of organic and molecular electronics is to relate the performance and electronic function of devices to the chemical structure and intermolecular interactions of the organic component inside them, which can take the form of an organic thin film, a self-assembled monolayer or a single molecule. This goal is difficult to achieve because organic and molecular electronic devices are complex physical-organic systems that consist of at least two electrodes, an organic component and two (different) organic/inorganic interfaces. Singling out the contribution of each of these components remains challenging. So far, strong π-π interactions have mainly been considered for the rational design and optimization of the performances of organic electronic devices, and weaker intermolecular interactions have largely been ignored. Here, we show experimentally that subtle changes in the intermolecular van der Waals interactions in the active component of a molecular diode dramatically impact the performance of the device. In particular, we observe an odd-even effect as the number of alkyl units is varied in a ferrocene- alkanethiolate self-assembled monolayer. As a result of a more favourable van der Waals interaction, junctions made from an odd number of alkyl units have a lower packing energy (by </w:instrText>
      </w:r>
      <w:r w:rsidR="00DE5239">
        <w:rPr>
          <w:rFonts w:ascii="Cambria Math" w:hAnsi="Cambria Math" w:cs="Cambria Math"/>
          <w:lang w:val="en-US"/>
        </w:rPr>
        <w:instrText>∼</w:instrText>
      </w:r>
      <w:r w:rsidR="00DE5239">
        <w:rPr>
          <w:lang w:val="en-US"/>
        </w:rPr>
        <w:instrText>0.4-0.6 kcal mol-1), rectify currents 10 times more efficiently, give a 10% higher yield in working devices, and can be made two to three times more reproducibly than junctions made from an even number of alkyl units. © 2013 Macmillan Publishers Limited. All rights reserved.","author":[{"dropping-particle":"","family":"Nerngchamnong","given":"Nisachol","non-dropping-particle":"","parse-names":false,"suffix":""},{"dropping-particle":"","family":"Yuan","given":"Li","non-dropping-particle":"","parse-names":false,"suffix":""},{"dropping-particle":"","family":"Qi","given":"Dong Chen","non-dropping-particle":"","parse-names":false,"suffix":""},{"dropping-particle":"","family":"Li","given":"Jiang","non-dropping-particle":"","parse-names":false,"suffix":""},{"dropping-particle":"","family":"Thompson","given":"Damien","non-dropping-particle":"","parse-names":false,"suffix":""},{"dropping-particle":"","family":"Nijhuis","given":"Christian A.","non-dropping-particle":"","parse-names":false,"suffix":""}],"container-title":"Nature Nanotechnology","id":"ITEM-1","issue":"2","issued":{"date-parts":[["2013"]]},"page":"113-118","publisher":"Nature Publishing Group","title":"The role of van der Waals forces in the performance of molecular diodes","type":"article-journal","volume":"8"},"uris":["http://www.mendeley.com/documents/?uuid=46f5e46e-94c3-4df8-83da-c8765ffe2dd6"]}],"mendeley":{"formattedCitation":"&lt;sup&gt;11&lt;/sup&gt;","plainTextFormattedCitation":"11","previouslyFormattedCitation":"&lt;sup&gt;11&lt;/sup&gt;"},"properties":{"noteIndex":0},"schema":"https://github.com/citation-style-language/schema/raw/master/csl-citation.json"}</w:instrText>
      </w:r>
      <w:r w:rsidRPr="001632C4">
        <w:rPr>
          <w:lang w:val="en-US"/>
        </w:rPr>
        <w:fldChar w:fldCharType="separate"/>
      </w:r>
      <w:r w:rsidR="00EA7E3A" w:rsidRPr="00EA7E3A">
        <w:rPr>
          <w:noProof/>
          <w:vertAlign w:val="superscript"/>
          <w:lang w:val="en-US"/>
        </w:rPr>
        <w:t>11</w:t>
      </w:r>
      <w:r w:rsidRPr="001632C4">
        <w:rPr>
          <w:lang w:val="en-US"/>
        </w:rPr>
        <w:fldChar w:fldCharType="end"/>
      </w:r>
      <w:r w:rsidRPr="001632C4">
        <w:rPr>
          <w:lang w:val="en-US"/>
        </w:rPr>
        <w:t xml:space="preserve">. µSAMs are formed by immersing the surfaces in a freshly ethanolic solution of 3 mM of the </w:t>
      </w:r>
      <w:proofErr w:type="spellStart"/>
      <w:r w:rsidRPr="001632C4">
        <w:rPr>
          <w:lang w:val="en-US"/>
        </w:rPr>
        <w:t>ferrocenyl</w:t>
      </w:r>
      <w:proofErr w:type="spellEnd"/>
      <w:r w:rsidRPr="001632C4">
        <w:rPr>
          <w:lang w:val="en-US"/>
        </w:rPr>
        <w:t xml:space="preserve"> </w:t>
      </w:r>
      <w:proofErr w:type="spellStart"/>
      <w:r w:rsidRPr="001632C4">
        <w:rPr>
          <w:lang w:val="en-US"/>
        </w:rPr>
        <w:t>undecanethiol</w:t>
      </w:r>
      <w:proofErr w:type="spellEnd"/>
      <w:r w:rsidRPr="001632C4">
        <w:rPr>
          <w:lang w:val="en-US"/>
        </w:rPr>
        <w:t xml:space="preserve"> for 12h. The samples are then taken out from the solution, rinsed with ethanol, and dried under N</w:t>
      </w:r>
      <w:r w:rsidRPr="001632C4">
        <w:rPr>
          <w:vertAlign w:val="subscript"/>
          <w:lang w:val="en-US"/>
        </w:rPr>
        <w:t xml:space="preserve">2 </w:t>
      </w:r>
      <w:r w:rsidRPr="001632C4">
        <w:rPr>
          <w:lang w:val="en-US"/>
        </w:rPr>
        <w:t>stream.</w:t>
      </w:r>
    </w:p>
    <w:p w14:paraId="7DF6B182" w14:textId="5E715E75" w:rsidR="00F51573" w:rsidRPr="001632C4" w:rsidRDefault="00F51573" w:rsidP="000C7ACB">
      <w:pPr>
        <w:spacing w:line="360" w:lineRule="auto"/>
        <w:jc w:val="both"/>
        <w:rPr>
          <w:b/>
          <w:i/>
          <w:u w:val="single"/>
          <w:lang w:val="en-US"/>
        </w:rPr>
      </w:pPr>
      <w:r w:rsidRPr="00F51573">
        <w:rPr>
          <w:u w:val="single"/>
          <w:lang w:val="en-US"/>
        </w:rPr>
        <w:lastRenderedPageBreak/>
        <w:t>CVD graphene Transfer.</w:t>
      </w:r>
      <w:r w:rsidRPr="001632C4">
        <w:rPr>
          <w:lang w:val="en-US"/>
        </w:rPr>
        <w:t xml:space="preserve"> Homemade and commercially available from </w:t>
      </w:r>
      <w:proofErr w:type="spellStart"/>
      <w:r w:rsidRPr="001632C4">
        <w:rPr>
          <w:lang w:val="en-US"/>
        </w:rPr>
        <w:t>Graphenea</w:t>
      </w:r>
      <w:proofErr w:type="spellEnd"/>
      <w:r w:rsidRPr="001632C4">
        <w:rPr>
          <w:lang w:val="en-US"/>
        </w:rPr>
        <w:t>, high-quality monolayer graphene (SLG) grown by CVD technique on copper foil (Cu), is transferred by standard PMMA transfer process onto 1 x 1 cm</w:t>
      </w:r>
      <w:r w:rsidRPr="001632C4">
        <w:rPr>
          <w:vertAlign w:val="superscript"/>
          <w:lang w:val="en-US"/>
        </w:rPr>
        <w:t>2</w:t>
      </w:r>
      <w:r w:rsidRPr="001632C4">
        <w:rPr>
          <w:lang w:val="en-US"/>
        </w:rPr>
        <w:t xml:space="preserve"> SiO</w:t>
      </w:r>
      <w:r w:rsidRPr="001632C4">
        <w:rPr>
          <w:vertAlign w:val="subscript"/>
          <w:lang w:val="en-US"/>
        </w:rPr>
        <w:t>2</w:t>
      </w:r>
      <w:r w:rsidRPr="001632C4">
        <w:rPr>
          <w:lang w:val="en-US"/>
        </w:rPr>
        <w:t>/Si substrates where the final devices are fabricated as explained above. First, a sacrificial PMMA layer (495, A4; 5000 rpm, 60 s; baked for 1 min at 180°C) is spin coated on SLG/Cu and the graphene on the Cu backside etched by oxygen plasma (100 W; 2 minutes; 150 ml/min O</w:t>
      </w:r>
      <w:r w:rsidRPr="001632C4">
        <w:rPr>
          <w:vertAlign w:val="subscript"/>
          <w:lang w:val="en-US"/>
        </w:rPr>
        <w:t>2</w:t>
      </w:r>
      <w:r w:rsidRPr="001632C4">
        <w:rPr>
          <w:lang w:val="en-US"/>
        </w:rPr>
        <w:t>). Then, the Cu layer is wet etched using an ammonium persulfate solution (APS), obtaining a PMMA/SLG film. The PMMA/SLG stack picked up from solution, using a glass slide, to a DI water bath to remove chemical residuals. After three DI water baths (10 minute each), the PMMA/SLG film is transferred on the final device with the corresponding molecular SAMs. Then, the stacked PMMA/SLG /substrate is dried in air for 30 minutes and stored in vacuum for at least 24 hours, to avoid the detachment of the graphene from the substrate. Finally, the PMMA layer is removed dipping the sample in acetone for 1 hour and in isopropyl alcohol for another hour.</w:t>
      </w:r>
    </w:p>
    <w:p w14:paraId="7C04C906" w14:textId="77777777" w:rsidR="00F51573" w:rsidRPr="001632C4" w:rsidRDefault="00F51573" w:rsidP="000C7ACB">
      <w:pPr>
        <w:spacing w:line="360" w:lineRule="auto"/>
        <w:jc w:val="both"/>
        <w:rPr>
          <w:lang w:val="en-US"/>
        </w:rPr>
      </w:pPr>
      <w:r w:rsidRPr="001632C4">
        <w:rPr>
          <w:lang w:val="en-US"/>
        </w:rPr>
        <w:t xml:space="preserve">  </w:t>
      </w:r>
    </w:p>
    <w:p w14:paraId="5EA0F4AC" w14:textId="77777777" w:rsidR="00F51573" w:rsidRPr="00AA4525" w:rsidRDefault="00F51573" w:rsidP="000C7ACB">
      <w:pPr>
        <w:spacing w:line="360" w:lineRule="auto"/>
        <w:jc w:val="both"/>
        <w:rPr>
          <w:rStyle w:val="Ttulo2Car"/>
          <w:rFonts w:ascii="Times New Roman" w:hAnsi="Times New Roman" w:cs="Times New Roman"/>
          <w:color w:val="auto"/>
          <w:u w:val="single"/>
        </w:rPr>
      </w:pPr>
      <w:bookmarkStart w:id="15" w:name="_Toc98153926"/>
      <w:r w:rsidRPr="00AA4525">
        <w:rPr>
          <w:rStyle w:val="Ttulo2Car"/>
          <w:rFonts w:ascii="Times New Roman" w:hAnsi="Times New Roman" w:cs="Times New Roman"/>
          <w:color w:val="auto"/>
          <w:u w:val="single"/>
        </w:rPr>
        <w:t>Device characterization:</w:t>
      </w:r>
      <w:bookmarkEnd w:id="15"/>
    </w:p>
    <w:p w14:paraId="2A327FF4" w14:textId="1B5ACF78" w:rsidR="008E3466" w:rsidRPr="000C7ACB" w:rsidRDefault="00F51573" w:rsidP="000C7ACB">
      <w:pPr>
        <w:spacing w:line="360" w:lineRule="auto"/>
        <w:jc w:val="both"/>
        <w:rPr>
          <w:lang w:val="en-US"/>
        </w:rPr>
      </w:pPr>
      <w:r w:rsidRPr="001632C4">
        <w:rPr>
          <w:rFonts w:ascii="Tahoma" w:hAnsi="Tahoma" w:cs="Tahoma"/>
          <w:lang w:val="en-US"/>
        </w:rPr>
        <w:t>﻿</w:t>
      </w:r>
      <w:r w:rsidRPr="001632C4">
        <w:rPr>
          <w:u w:val="single"/>
          <w:lang w:val="en-US"/>
        </w:rPr>
        <w:t>Electrochemical Measurements</w:t>
      </w:r>
      <w:r w:rsidRPr="001632C4">
        <w:rPr>
          <w:lang w:val="en-US"/>
        </w:rPr>
        <w:t xml:space="preserve"> are performed in a three-electrode, single chamber Teflon cell connected to a </w:t>
      </w:r>
      <w:proofErr w:type="spellStart"/>
      <w:r w:rsidRPr="001632C4">
        <w:rPr>
          <w:lang w:val="en-US"/>
        </w:rPr>
        <w:t>Autolab</w:t>
      </w:r>
      <w:proofErr w:type="spellEnd"/>
      <w:r w:rsidRPr="001632C4">
        <w:rPr>
          <w:lang w:val="en-US"/>
        </w:rPr>
        <w:t xml:space="preserve"> PGSTAT204 (</w:t>
      </w:r>
      <w:proofErr w:type="spellStart"/>
      <w:r w:rsidRPr="001632C4">
        <w:rPr>
          <w:lang w:val="en-US"/>
        </w:rPr>
        <w:t>Metrohm</w:t>
      </w:r>
      <w:proofErr w:type="spellEnd"/>
      <w:r w:rsidRPr="001632C4">
        <w:rPr>
          <w:lang w:val="en-US"/>
        </w:rPr>
        <w:t xml:space="preserve">) Electrochemical Analyzer in 0.1M </w:t>
      </w:r>
      <w:r w:rsidRPr="001632C4">
        <w:rPr>
          <w:rFonts w:ascii="Tahoma" w:hAnsi="Tahoma" w:cs="Tahoma"/>
          <w:lang w:val="en-US"/>
        </w:rPr>
        <w:t>﻿</w:t>
      </w:r>
      <w:r w:rsidRPr="001632C4">
        <w:rPr>
          <w:lang w:val="en-US"/>
        </w:rPr>
        <w:t>NaClO</w:t>
      </w:r>
      <w:r w:rsidRPr="001632C4">
        <w:rPr>
          <w:vertAlign w:val="subscript"/>
          <w:lang w:val="en-US"/>
        </w:rPr>
        <w:t>4</w:t>
      </w:r>
      <w:r w:rsidRPr="001632C4">
        <w:rPr>
          <w:lang w:val="en-US"/>
        </w:rPr>
        <w:t xml:space="preserve"> electrolyte using an Ag/AgCl reference electrode an</w:t>
      </w:r>
      <w:r w:rsidR="00494DFF">
        <w:rPr>
          <w:lang w:val="en-US"/>
        </w:rPr>
        <w:t>d</w:t>
      </w:r>
      <w:r w:rsidRPr="001632C4">
        <w:rPr>
          <w:lang w:val="en-US"/>
        </w:rPr>
        <w:t xml:space="preserve"> a Pt wire as a counter electrode. Before the experimental measurements, the electrochemical cell was cleaned with ethanol and DI water. ‘Test’ sweeps between 0.1 and 0.6V with a highly doped silicon substrate are measured to confirm that there is no peak due to contamination. </w:t>
      </w:r>
    </w:p>
    <w:p w14:paraId="029A5786" w14:textId="3FE04F9B" w:rsidR="00126247" w:rsidRPr="00126247" w:rsidRDefault="00F51573" w:rsidP="000C7ACB">
      <w:pPr>
        <w:spacing w:line="360" w:lineRule="auto"/>
        <w:jc w:val="both"/>
        <w:rPr>
          <w:lang w:val="en-US"/>
        </w:rPr>
      </w:pPr>
      <w:r w:rsidRPr="001632C4">
        <w:rPr>
          <w:u w:val="single"/>
          <w:lang w:val="en-US"/>
        </w:rPr>
        <w:t>AFM and CAFM</w:t>
      </w:r>
      <w:r w:rsidRPr="001632C4">
        <w:rPr>
          <w:lang w:val="en-US"/>
        </w:rPr>
        <w:t xml:space="preserve"> are conducted in a Nanotec </w:t>
      </w:r>
      <w:r w:rsidR="00126247">
        <w:rPr>
          <w:lang w:val="en-US"/>
        </w:rPr>
        <w:t xml:space="preserve">Cervantes </w:t>
      </w:r>
      <w:r w:rsidRPr="001632C4">
        <w:rPr>
          <w:lang w:val="en-US"/>
        </w:rPr>
        <w:t>AFM</w:t>
      </w:r>
      <w:r w:rsidR="00126247">
        <w:rPr>
          <w:lang w:val="en-US"/>
        </w:rPr>
        <w:t xml:space="preserve"> (Nanotec).</w:t>
      </w:r>
      <w:r w:rsidRPr="001632C4">
        <w:rPr>
          <w:lang w:val="en-US"/>
        </w:rPr>
        <w:t xml:space="preserve"> ElectriMulti75-G</w:t>
      </w:r>
      <w:r w:rsidR="00126247">
        <w:rPr>
          <w:lang w:val="en-US"/>
        </w:rPr>
        <w:t xml:space="preserve"> AFM probes (Budget Sensors) are used with platinum overall coating and a nominal force of spring constant 3 N/m and nominal resonance frequency of 75 kHz. All AFM raw data are analyzed with </w:t>
      </w:r>
      <w:proofErr w:type="spellStart"/>
      <w:r w:rsidR="00126247">
        <w:rPr>
          <w:lang w:val="en-US"/>
        </w:rPr>
        <w:t>WSxM</w:t>
      </w:r>
      <w:proofErr w:type="spellEnd"/>
      <w:r w:rsidR="00126247">
        <w:rPr>
          <w:lang w:val="en-US"/>
        </w:rPr>
        <w:t xml:space="preserve"> software</w:t>
      </w:r>
      <w:r w:rsidRPr="001632C4">
        <w:rPr>
          <w:lang w:val="en-US"/>
        </w:rPr>
        <w:fldChar w:fldCharType="begin" w:fldLock="1"/>
      </w:r>
      <w:r w:rsidR="00DE5239">
        <w:rPr>
          <w:lang w:val="en-US"/>
        </w:rPr>
        <w:instrText>ADDIN CSL_CITATION {"citationItems":[{"id":"ITEM-1","itemData":{"DOI":"10.1063/1.2432410","ISSN":"00346748","PMID":"17503926","abstract":"In this work we briefly describe the most relevant features of WSXM, a freeware scanning probe microscopy software based on MS-Windows. The article is structured in three different sections: The introduction is a perspective on the importance of software on scanning probe microscopy. The second section is devoted to describe the general structure of the application; in this section the capabilities of WSXM to read third party files are stressed. Finally, a detailed discussion of some relevant procedures of the software is carried out. © 2007 American Institute of Physics.","author":[{"dropping-particle":"","family":"Horcas","given":"I.","non-dropping-particle":"","parse-names":false,"suffix":""},{"dropping-particle":"","family":"Fernández","given":"R.","non-dropping-particle":"","parse-names":false,"suffix":""},{"dropping-particle":"","family":"Gómez-Rodríguez","given":"J. M.","non-dropping-particle":"","parse-names":false,"suffix":""},{"dropping-particle":"","family":"Colchero","given":"J.","non-dropping-particle":"","parse-names":false,"suffix":""},{"dropping-particle":"","family":"Gómez-Herrero","given":"J.","non-dropping-particle":"","parse-names":false,"suffix":""},{"dropping-particle":"","family":"Baro","given":"A. M.","non-dropping-particle":"","parse-names":false,"suffix":""}],"container-title":"Review of Scientific Instruments","id":"ITEM-1","issue":"1","issued":{"date-parts":[["2007"]]},"title":"WSXM: A software for scanning probe microscopy and a tool for nanotechnology","type":"article-journal","volume":"78"},"uris":["http://www.mendeley.com/documents/?uuid=05f72b02-cb5b-426d-bb32-43c9548c7ed2"]}],"mendeley":{"formattedCitation":"&lt;sup&gt;12&lt;/sup&gt;","plainTextFormattedCitation":"12","previouslyFormattedCitation":"&lt;sup&gt;12&lt;/sup&gt;"},"properties":{"noteIndex":0},"schema":"https://github.com/citation-style-language/schema/raw/master/csl-citation.json"}</w:instrText>
      </w:r>
      <w:r w:rsidRPr="001632C4">
        <w:rPr>
          <w:lang w:val="en-US"/>
        </w:rPr>
        <w:fldChar w:fldCharType="separate"/>
      </w:r>
      <w:r w:rsidR="00EA7E3A" w:rsidRPr="00EA7E3A">
        <w:rPr>
          <w:noProof/>
          <w:vertAlign w:val="superscript"/>
          <w:lang w:val="en-US"/>
        </w:rPr>
        <w:t>12</w:t>
      </w:r>
      <w:r w:rsidRPr="001632C4">
        <w:rPr>
          <w:lang w:val="en-US"/>
        </w:rPr>
        <w:fldChar w:fldCharType="end"/>
      </w:r>
      <w:r w:rsidRPr="001632C4">
        <w:rPr>
          <w:lang w:val="en-US"/>
        </w:rPr>
        <w:t>.</w:t>
      </w:r>
    </w:p>
    <w:p w14:paraId="1EA06F14" w14:textId="1058F5F4" w:rsidR="008E3466" w:rsidRPr="000C7ACB" w:rsidRDefault="00F51573" w:rsidP="000C7ACB">
      <w:pPr>
        <w:spacing w:line="360" w:lineRule="auto"/>
        <w:jc w:val="both"/>
        <w:rPr>
          <w:lang w:val="en-US"/>
        </w:rPr>
      </w:pPr>
      <w:r w:rsidRPr="001632C4">
        <w:rPr>
          <w:u w:val="single"/>
          <w:lang w:val="en-US"/>
        </w:rPr>
        <w:t xml:space="preserve">XPS </w:t>
      </w:r>
      <w:r w:rsidRPr="001632C4">
        <w:rPr>
          <w:lang w:val="en-US"/>
        </w:rPr>
        <w:t>characterization is produced using Ultra High Vacuum (UHV) conditions with a photon energy of 1486.7 eV (Al Kα transition)</w:t>
      </w:r>
    </w:p>
    <w:p w14:paraId="169A1483" w14:textId="72826B3D" w:rsidR="008E3466" w:rsidRPr="000C7ACB" w:rsidRDefault="00F51573" w:rsidP="000C7ACB">
      <w:pPr>
        <w:spacing w:line="360" w:lineRule="auto"/>
        <w:jc w:val="both"/>
        <w:rPr>
          <w:lang w:val="en-US"/>
        </w:rPr>
      </w:pPr>
      <w:r w:rsidRPr="001632C4">
        <w:rPr>
          <w:u w:val="single"/>
          <w:lang w:val="en-US"/>
        </w:rPr>
        <w:t xml:space="preserve">Spatially resolved X-ray absorption spectroscopy (XAS) </w:t>
      </w:r>
      <w:r w:rsidRPr="001632C4">
        <w:rPr>
          <w:lang w:val="en-US"/>
        </w:rPr>
        <w:t xml:space="preserve">was performed at the CIRCE beamline of the ALBA synchrotron. The PEEM </w:t>
      </w:r>
      <w:proofErr w:type="spellStart"/>
      <w:r w:rsidRPr="001632C4">
        <w:rPr>
          <w:lang w:val="en-US"/>
        </w:rPr>
        <w:t>endstation</w:t>
      </w:r>
      <w:proofErr w:type="spellEnd"/>
      <w:r w:rsidRPr="001632C4">
        <w:rPr>
          <w:lang w:val="en-US"/>
        </w:rPr>
        <w:t xml:space="preserve"> is equipped with an </w:t>
      </w:r>
      <w:proofErr w:type="spellStart"/>
      <w:r w:rsidRPr="001632C4">
        <w:rPr>
          <w:lang w:val="en-US"/>
        </w:rPr>
        <w:t>Elmitec</w:t>
      </w:r>
      <w:proofErr w:type="spellEnd"/>
      <w:r w:rsidRPr="001632C4">
        <w:rPr>
          <w:lang w:val="en-US"/>
        </w:rPr>
        <w:t xml:space="preserve"> LEEM/PEEM III microscope.  The microscope can be used as a regular LEEM microscope using electrons as illumination source or as a Photo-Emission Electron Microscope by illuminating the sample with X-rays. The spatial resolution is 20 nm and the beamline provides photon energies in the soft X-ray range, from 100 eV to 2000 eV with high intensity and resolution, and fully variable </w:t>
      </w:r>
      <w:r w:rsidRPr="001632C4">
        <w:rPr>
          <w:lang w:val="en-US"/>
        </w:rPr>
        <w:lastRenderedPageBreak/>
        <w:t xml:space="preserve">polarization. Low-energy secondary electrons are used to form images of the spatially dependent X-ray Absorption Spectrum. </w:t>
      </w:r>
    </w:p>
    <w:p w14:paraId="30B0B5C0" w14:textId="4519313B" w:rsidR="008E3466" w:rsidRPr="000C7ACB" w:rsidRDefault="00F51573" w:rsidP="000C7ACB">
      <w:pPr>
        <w:spacing w:line="360" w:lineRule="auto"/>
        <w:jc w:val="both"/>
        <w:rPr>
          <w:lang w:val="en-US"/>
        </w:rPr>
      </w:pPr>
      <w:r w:rsidRPr="001632C4">
        <w:rPr>
          <w:u w:val="single"/>
          <w:lang w:val="en-US"/>
        </w:rPr>
        <w:t>Raman spectra</w:t>
      </w:r>
      <w:r w:rsidRPr="001632C4">
        <w:rPr>
          <w:lang w:val="en-US"/>
        </w:rPr>
        <w:t xml:space="preserve"> </w:t>
      </w:r>
      <w:r w:rsidR="00494DFF">
        <w:rPr>
          <w:lang w:val="en-US"/>
        </w:rPr>
        <w:t>are</w:t>
      </w:r>
      <w:r w:rsidRPr="001632C4">
        <w:rPr>
          <w:lang w:val="en-US"/>
        </w:rPr>
        <w:t xml:space="preserve"> acquired with a Bruker </w:t>
      </w:r>
      <w:proofErr w:type="spellStart"/>
      <w:r w:rsidRPr="001632C4">
        <w:rPr>
          <w:lang w:val="en-US"/>
        </w:rPr>
        <w:t>Senterra</w:t>
      </w:r>
      <w:proofErr w:type="spellEnd"/>
      <w:r w:rsidRPr="001632C4">
        <w:rPr>
          <w:lang w:val="en-US"/>
        </w:rPr>
        <w:t xml:space="preserve"> confocal Raman microscope instrument equipped with a 532 nm excitation laser. Acquisition parameters are: 2 </w:t>
      </w:r>
      <w:proofErr w:type="spellStart"/>
      <w:r w:rsidRPr="001632C4">
        <w:rPr>
          <w:lang w:val="en-US"/>
        </w:rPr>
        <w:t>mW</w:t>
      </w:r>
      <w:proofErr w:type="spellEnd"/>
      <w:r w:rsidRPr="001632C4">
        <w:rPr>
          <w:lang w:val="en-US"/>
        </w:rPr>
        <w:t>, 5s integration time, 10 co-additions, 1-15 cm</w:t>
      </w:r>
      <w:r w:rsidRPr="001632C4">
        <w:rPr>
          <w:vertAlign w:val="superscript"/>
          <w:lang w:val="en-US"/>
        </w:rPr>
        <w:t>-1</w:t>
      </w:r>
      <w:r w:rsidRPr="001632C4">
        <w:rPr>
          <w:lang w:val="en-US"/>
        </w:rPr>
        <w:t xml:space="preserve"> resolution. </w:t>
      </w:r>
    </w:p>
    <w:p w14:paraId="612FFE8E" w14:textId="05D5E020" w:rsidR="008E3466" w:rsidRDefault="00F51573" w:rsidP="000C7ACB">
      <w:pPr>
        <w:spacing w:line="360" w:lineRule="auto"/>
        <w:jc w:val="both"/>
        <w:rPr>
          <w:u w:val="single"/>
          <w:lang w:val="en-US"/>
        </w:rPr>
      </w:pPr>
      <w:r w:rsidRPr="001632C4">
        <w:rPr>
          <w:u w:val="single"/>
          <w:lang w:val="en-US"/>
        </w:rPr>
        <w:t>Electrical characterization</w:t>
      </w:r>
      <w:r w:rsidRPr="001632C4">
        <w:rPr>
          <w:lang w:val="en-US"/>
        </w:rPr>
        <w:t xml:space="preserve"> was carried out on a Keithley 4200-SCS probe station with four SMU.</w:t>
      </w:r>
    </w:p>
    <w:p w14:paraId="5102C937" w14:textId="484BD72A" w:rsidR="00DE5239" w:rsidRDefault="00F51573" w:rsidP="000C7ACB">
      <w:pPr>
        <w:spacing w:line="360" w:lineRule="auto"/>
        <w:jc w:val="both"/>
        <w:rPr>
          <w:lang w:val="en-US"/>
        </w:rPr>
      </w:pPr>
      <w:r w:rsidRPr="001632C4">
        <w:rPr>
          <w:u w:val="single"/>
          <w:lang w:val="en-US"/>
        </w:rPr>
        <w:t>Optoelectrical measurements</w:t>
      </w:r>
      <w:r w:rsidRPr="001632C4">
        <w:rPr>
          <w:lang w:val="en-US"/>
        </w:rPr>
        <w:t xml:space="preserve"> use an incident light from a diode, Thorlabs Fiber-Coupled (LED) MCWHF2.</w:t>
      </w:r>
    </w:p>
    <w:p w14:paraId="208A53F4" w14:textId="70325E40" w:rsidR="00262AD8" w:rsidRDefault="00DE5239" w:rsidP="000C7ACB">
      <w:pPr>
        <w:spacing w:line="360" w:lineRule="auto"/>
        <w:rPr>
          <w:lang w:val="en-US"/>
        </w:rPr>
      </w:pPr>
      <w:r>
        <w:rPr>
          <w:lang w:val="en-US"/>
        </w:rPr>
        <w:br w:type="page"/>
      </w:r>
    </w:p>
    <w:p w14:paraId="25640429" w14:textId="77777777" w:rsidR="00262AD8" w:rsidRPr="00884550" w:rsidRDefault="00262AD8" w:rsidP="00262AD8">
      <w:pPr>
        <w:pStyle w:val="MainText"/>
        <w:rPr>
          <w:b/>
          <w:bCs/>
          <w:lang w:val="es-ES"/>
        </w:rPr>
      </w:pPr>
      <w:proofErr w:type="spellStart"/>
      <w:r w:rsidRPr="00884550">
        <w:rPr>
          <w:b/>
          <w:bCs/>
          <w:lang w:val="es-ES"/>
        </w:rPr>
        <w:lastRenderedPageBreak/>
        <w:t>References</w:t>
      </w:r>
      <w:proofErr w:type="spellEnd"/>
    </w:p>
    <w:p w14:paraId="14874B64" w14:textId="77777777" w:rsidR="00DE5239" w:rsidRPr="00884550" w:rsidRDefault="00DE5239"/>
    <w:p w14:paraId="5C55F632" w14:textId="34CF0B28" w:rsidR="00387AFF" w:rsidRPr="001F0C8D" w:rsidRDefault="00DE5239" w:rsidP="00387AFF">
      <w:pPr>
        <w:widowControl w:val="0"/>
        <w:autoSpaceDE w:val="0"/>
        <w:autoSpaceDN w:val="0"/>
        <w:adjustRightInd w:val="0"/>
        <w:spacing w:line="480" w:lineRule="auto"/>
        <w:ind w:left="640" w:hanging="640"/>
        <w:rPr>
          <w:noProof/>
          <w:lang w:val="en-US"/>
        </w:rPr>
      </w:pPr>
      <w:r>
        <w:rPr>
          <w:lang w:val="en-US"/>
        </w:rPr>
        <w:fldChar w:fldCharType="begin" w:fldLock="1"/>
      </w:r>
      <w:r w:rsidRPr="00884550">
        <w:instrText xml:space="preserve">ADDIN Mendeley Bibliography CSL_BIBLIOGRAPHY </w:instrText>
      </w:r>
      <w:r>
        <w:rPr>
          <w:lang w:val="en-US"/>
        </w:rPr>
        <w:fldChar w:fldCharType="separate"/>
      </w:r>
      <w:r w:rsidR="00387AFF" w:rsidRPr="00884550">
        <w:rPr>
          <w:noProof/>
        </w:rPr>
        <w:t>1.</w:t>
      </w:r>
      <w:r w:rsidR="00387AFF" w:rsidRPr="00884550">
        <w:rPr>
          <w:noProof/>
        </w:rPr>
        <w:tab/>
        <w:t xml:space="preserve">Alévêque, O. </w:t>
      </w:r>
      <w:r w:rsidR="00387AFF" w:rsidRPr="00884550">
        <w:rPr>
          <w:i/>
          <w:iCs/>
          <w:noProof/>
        </w:rPr>
        <w:t>et al.</w:t>
      </w:r>
      <w:r w:rsidR="00387AFF" w:rsidRPr="00884550">
        <w:rPr>
          <w:noProof/>
        </w:rPr>
        <w:t xml:space="preserve"> </w:t>
      </w:r>
      <w:r w:rsidR="00387AFF" w:rsidRPr="001F0C8D">
        <w:rPr>
          <w:noProof/>
          <w:lang w:val="en-US"/>
        </w:rPr>
        <w:t xml:space="preserve">Electroactive self-assembled monolayers: Laviron’s interaction model extended to non-random distribution of redox centers. </w:t>
      </w:r>
      <w:r w:rsidR="00387AFF" w:rsidRPr="001F0C8D">
        <w:rPr>
          <w:i/>
          <w:iCs/>
          <w:noProof/>
          <w:lang w:val="en-US"/>
        </w:rPr>
        <w:t>Electrochem. commun.</w:t>
      </w:r>
      <w:r w:rsidR="00387AFF" w:rsidRPr="001F0C8D">
        <w:rPr>
          <w:noProof/>
          <w:lang w:val="en-US"/>
        </w:rPr>
        <w:t xml:space="preserve"> </w:t>
      </w:r>
      <w:r w:rsidR="00387AFF" w:rsidRPr="001F0C8D">
        <w:rPr>
          <w:b/>
          <w:bCs/>
          <w:noProof/>
          <w:lang w:val="en-US"/>
        </w:rPr>
        <w:t>12</w:t>
      </w:r>
      <w:r w:rsidR="00387AFF" w:rsidRPr="001F0C8D">
        <w:rPr>
          <w:noProof/>
          <w:lang w:val="en-US"/>
        </w:rPr>
        <w:t>, 1462–1466 (2010).</w:t>
      </w:r>
    </w:p>
    <w:p w14:paraId="68D2C86F" w14:textId="77777777" w:rsidR="00387AFF" w:rsidRPr="001F0C8D" w:rsidRDefault="00387AFF" w:rsidP="00387AFF">
      <w:pPr>
        <w:widowControl w:val="0"/>
        <w:autoSpaceDE w:val="0"/>
        <w:autoSpaceDN w:val="0"/>
        <w:adjustRightInd w:val="0"/>
        <w:spacing w:line="480" w:lineRule="auto"/>
        <w:ind w:left="640" w:hanging="640"/>
        <w:rPr>
          <w:noProof/>
          <w:lang w:val="en-US"/>
        </w:rPr>
      </w:pPr>
      <w:r w:rsidRPr="001F0C8D">
        <w:rPr>
          <w:noProof/>
          <w:lang w:val="en-US"/>
        </w:rPr>
        <w:t>2.</w:t>
      </w:r>
      <w:r w:rsidRPr="001F0C8D">
        <w:rPr>
          <w:noProof/>
          <w:lang w:val="en-US"/>
        </w:rPr>
        <w:tab/>
        <w:t xml:space="preserve">Nijhuis, C. A., Reus, W. F. &amp; Whitesides, G. M. Molecular rectification in metal-SAM-metal oxide-metal junctions. </w:t>
      </w:r>
      <w:r w:rsidRPr="001F0C8D">
        <w:rPr>
          <w:i/>
          <w:iCs/>
          <w:noProof/>
          <w:lang w:val="en-US"/>
        </w:rPr>
        <w:t>J. Am. Chem. Soc.</w:t>
      </w:r>
      <w:r w:rsidRPr="001F0C8D">
        <w:rPr>
          <w:noProof/>
          <w:lang w:val="en-US"/>
        </w:rPr>
        <w:t xml:space="preserve"> </w:t>
      </w:r>
      <w:r w:rsidRPr="001F0C8D">
        <w:rPr>
          <w:b/>
          <w:bCs/>
          <w:noProof/>
          <w:lang w:val="en-US"/>
        </w:rPr>
        <w:t>131</w:t>
      </w:r>
      <w:r w:rsidRPr="001F0C8D">
        <w:rPr>
          <w:noProof/>
          <w:lang w:val="en-US"/>
        </w:rPr>
        <w:t>, 17814–17827 (2009).</w:t>
      </w:r>
    </w:p>
    <w:p w14:paraId="79603638" w14:textId="77777777" w:rsidR="00387AFF" w:rsidRPr="001F0C8D" w:rsidRDefault="00387AFF" w:rsidP="00387AFF">
      <w:pPr>
        <w:widowControl w:val="0"/>
        <w:autoSpaceDE w:val="0"/>
        <w:autoSpaceDN w:val="0"/>
        <w:adjustRightInd w:val="0"/>
        <w:spacing w:line="480" w:lineRule="auto"/>
        <w:ind w:left="640" w:hanging="640"/>
        <w:rPr>
          <w:noProof/>
          <w:lang w:val="en-US"/>
        </w:rPr>
      </w:pPr>
      <w:r w:rsidRPr="001F0C8D">
        <w:rPr>
          <w:noProof/>
          <w:lang w:val="en-US"/>
        </w:rPr>
        <w:t>3.</w:t>
      </w:r>
      <w:r w:rsidRPr="001F0C8D">
        <w:rPr>
          <w:noProof/>
          <w:lang w:val="en-US"/>
        </w:rPr>
        <w:tab/>
        <w:t xml:space="preserve">Trasobares, J. </w:t>
      </w:r>
      <w:r w:rsidRPr="001F0C8D">
        <w:rPr>
          <w:i/>
          <w:iCs/>
          <w:noProof/>
          <w:lang w:val="en-US"/>
        </w:rPr>
        <w:t>et al.</w:t>
      </w:r>
      <w:r w:rsidRPr="001F0C8D">
        <w:rPr>
          <w:noProof/>
          <w:lang w:val="en-US"/>
        </w:rPr>
        <w:t xml:space="preserve"> Estimation of </w:t>
      </w:r>
      <w:r w:rsidRPr="00387AFF">
        <w:rPr>
          <w:noProof/>
          <w:lang w:val="es-ES_tradnl"/>
        </w:rPr>
        <w:t>π</w:t>
      </w:r>
      <w:r w:rsidRPr="001F0C8D">
        <w:rPr>
          <w:noProof/>
          <w:lang w:val="en-US"/>
        </w:rPr>
        <w:t>-</w:t>
      </w:r>
      <w:r w:rsidRPr="00387AFF">
        <w:rPr>
          <w:noProof/>
          <w:lang w:val="es-ES_tradnl"/>
        </w:rPr>
        <w:t>π</w:t>
      </w:r>
      <w:r w:rsidRPr="001F0C8D">
        <w:rPr>
          <w:noProof/>
          <w:lang w:val="en-US"/>
        </w:rPr>
        <w:t xml:space="preserve"> Electronic Couplings from Current Measurements. </w:t>
      </w:r>
      <w:r w:rsidRPr="001F0C8D">
        <w:rPr>
          <w:i/>
          <w:iCs/>
          <w:noProof/>
          <w:lang w:val="en-US"/>
        </w:rPr>
        <w:t>Nano Lett.</w:t>
      </w:r>
      <w:r w:rsidRPr="001F0C8D">
        <w:rPr>
          <w:noProof/>
          <w:lang w:val="en-US"/>
        </w:rPr>
        <w:t xml:space="preserve"> </w:t>
      </w:r>
      <w:r w:rsidRPr="001F0C8D">
        <w:rPr>
          <w:b/>
          <w:bCs/>
          <w:noProof/>
          <w:lang w:val="en-US"/>
        </w:rPr>
        <w:t>17</w:t>
      </w:r>
      <w:r w:rsidRPr="001F0C8D">
        <w:rPr>
          <w:noProof/>
          <w:lang w:val="en-US"/>
        </w:rPr>
        <w:t>, (2017).</w:t>
      </w:r>
    </w:p>
    <w:p w14:paraId="7B0CF1C2" w14:textId="77777777" w:rsidR="00387AFF" w:rsidRPr="001F0C8D" w:rsidRDefault="00387AFF" w:rsidP="00387AFF">
      <w:pPr>
        <w:widowControl w:val="0"/>
        <w:autoSpaceDE w:val="0"/>
        <w:autoSpaceDN w:val="0"/>
        <w:adjustRightInd w:val="0"/>
        <w:spacing w:line="480" w:lineRule="auto"/>
        <w:ind w:left="640" w:hanging="640"/>
        <w:rPr>
          <w:noProof/>
          <w:lang w:val="en-US"/>
        </w:rPr>
      </w:pPr>
      <w:r w:rsidRPr="001F0C8D">
        <w:rPr>
          <w:noProof/>
          <w:lang w:val="en-US"/>
        </w:rPr>
        <w:t>4.</w:t>
      </w:r>
      <w:r w:rsidRPr="001F0C8D">
        <w:rPr>
          <w:noProof/>
          <w:lang w:val="en-US"/>
        </w:rPr>
        <w:tab/>
        <w:t xml:space="preserve">Lewis, J. P. </w:t>
      </w:r>
      <w:r w:rsidRPr="001F0C8D">
        <w:rPr>
          <w:i/>
          <w:iCs/>
          <w:noProof/>
          <w:lang w:val="en-US"/>
        </w:rPr>
        <w:t>et al.</w:t>
      </w:r>
      <w:r w:rsidRPr="001F0C8D">
        <w:rPr>
          <w:noProof/>
          <w:lang w:val="en-US"/>
        </w:rPr>
        <w:t xml:space="preserve"> Advances and applications in the FIREBALL ab initio tight-binding molecular-dynamics formalism. </w:t>
      </w:r>
      <w:r w:rsidRPr="001F0C8D">
        <w:rPr>
          <w:i/>
          <w:iCs/>
          <w:noProof/>
          <w:lang w:val="en-US"/>
        </w:rPr>
        <w:t>Physica Status Solidi (B) Basic Research</w:t>
      </w:r>
      <w:r w:rsidRPr="001F0C8D">
        <w:rPr>
          <w:noProof/>
          <w:lang w:val="en-US"/>
        </w:rPr>
        <w:t xml:space="preserve"> vol. 248 1989–2007 (2011).</w:t>
      </w:r>
    </w:p>
    <w:p w14:paraId="3AA3A393" w14:textId="77777777" w:rsidR="00387AFF" w:rsidRPr="001F0C8D" w:rsidRDefault="00387AFF" w:rsidP="00387AFF">
      <w:pPr>
        <w:widowControl w:val="0"/>
        <w:autoSpaceDE w:val="0"/>
        <w:autoSpaceDN w:val="0"/>
        <w:adjustRightInd w:val="0"/>
        <w:spacing w:line="480" w:lineRule="auto"/>
        <w:ind w:left="640" w:hanging="640"/>
        <w:rPr>
          <w:noProof/>
          <w:lang w:val="en-US"/>
        </w:rPr>
      </w:pPr>
      <w:r w:rsidRPr="001F0C8D">
        <w:rPr>
          <w:noProof/>
          <w:lang w:val="en-US"/>
        </w:rPr>
        <w:t>5.</w:t>
      </w:r>
      <w:r w:rsidRPr="001F0C8D">
        <w:rPr>
          <w:noProof/>
          <w:lang w:val="en-US"/>
        </w:rPr>
        <w:tab/>
        <w:t xml:space="preserve">Basanta, M. A., Dappe, Y. J., Jelínek, P. &amp; Ortega, J. Optimized atomic-like orbitals for first-principles tight-binding molecular dynamics. </w:t>
      </w:r>
      <w:r w:rsidRPr="001F0C8D">
        <w:rPr>
          <w:i/>
          <w:iCs/>
          <w:noProof/>
          <w:lang w:val="en-US"/>
        </w:rPr>
        <w:t>Comput. Mater. Sci.</w:t>
      </w:r>
      <w:r w:rsidRPr="001F0C8D">
        <w:rPr>
          <w:noProof/>
          <w:lang w:val="en-US"/>
        </w:rPr>
        <w:t xml:space="preserve"> </w:t>
      </w:r>
      <w:r w:rsidRPr="001F0C8D">
        <w:rPr>
          <w:b/>
          <w:bCs/>
          <w:noProof/>
          <w:lang w:val="en-US"/>
        </w:rPr>
        <w:t>39</w:t>
      </w:r>
      <w:r w:rsidRPr="001F0C8D">
        <w:rPr>
          <w:noProof/>
          <w:lang w:val="en-US"/>
        </w:rPr>
        <w:t>, 759–766 (2007).</w:t>
      </w:r>
    </w:p>
    <w:p w14:paraId="32C7213C" w14:textId="77777777" w:rsidR="00387AFF" w:rsidRPr="001F0C8D" w:rsidRDefault="00387AFF" w:rsidP="00387AFF">
      <w:pPr>
        <w:widowControl w:val="0"/>
        <w:autoSpaceDE w:val="0"/>
        <w:autoSpaceDN w:val="0"/>
        <w:adjustRightInd w:val="0"/>
        <w:spacing w:line="480" w:lineRule="auto"/>
        <w:ind w:left="640" w:hanging="640"/>
        <w:rPr>
          <w:noProof/>
          <w:lang w:val="en-US"/>
        </w:rPr>
      </w:pPr>
      <w:r w:rsidRPr="001F0C8D">
        <w:rPr>
          <w:noProof/>
          <w:lang w:val="en-US"/>
        </w:rPr>
        <w:t>6.</w:t>
      </w:r>
      <w:r w:rsidRPr="001F0C8D">
        <w:rPr>
          <w:noProof/>
          <w:lang w:val="en-US"/>
        </w:rPr>
        <w:tab/>
        <w:t xml:space="preserve">Dappe, Y. J., Ortega, J. &amp; Flores, F. Intermolecular interaction in density functional theory: Application to carbon nanotubes and fullerenes. </w:t>
      </w:r>
      <w:r w:rsidRPr="001F0C8D">
        <w:rPr>
          <w:i/>
          <w:iCs/>
          <w:noProof/>
          <w:lang w:val="en-US"/>
        </w:rPr>
        <w:t>Phys. Rev. B - Condens. Matter Mater. Phys.</w:t>
      </w:r>
      <w:r w:rsidRPr="001F0C8D">
        <w:rPr>
          <w:noProof/>
          <w:lang w:val="en-US"/>
        </w:rPr>
        <w:t xml:space="preserve"> </w:t>
      </w:r>
      <w:r w:rsidRPr="001F0C8D">
        <w:rPr>
          <w:b/>
          <w:bCs/>
          <w:noProof/>
          <w:lang w:val="en-US"/>
        </w:rPr>
        <w:t>79</w:t>
      </w:r>
      <w:r w:rsidRPr="001F0C8D">
        <w:rPr>
          <w:noProof/>
          <w:lang w:val="en-US"/>
        </w:rPr>
        <w:t>, 165409 (2009).</w:t>
      </w:r>
    </w:p>
    <w:p w14:paraId="1C52C4AE" w14:textId="77777777" w:rsidR="00387AFF" w:rsidRPr="001F0C8D" w:rsidRDefault="00387AFF" w:rsidP="00387AFF">
      <w:pPr>
        <w:widowControl w:val="0"/>
        <w:autoSpaceDE w:val="0"/>
        <w:autoSpaceDN w:val="0"/>
        <w:adjustRightInd w:val="0"/>
        <w:spacing w:line="480" w:lineRule="auto"/>
        <w:ind w:left="640" w:hanging="640"/>
        <w:rPr>
          <w:noProof/>
          <w:lang w:val="en-US"/>
        </w:rPr>
      </w:pPr>
      <w:r w:rsidRPr="001F0C8D">
        <w:rPr>
          <w:noProof/>
          <w:lang w:val="en-US"/>
        </w:rPr>
        <w:t>7.</w:t>
      </w:r>
      <w:r w:rsidRPr="001F0C8D">
        <w:rPr>
          <w:noProof/>
          <w:lang w:val="en-US"/>
        </w:rPr>
        <w:tab/>
        <w:t xml:space="preserve">González, C., Abad, E., Dappe, Y. J. &amp; Cuevas, J. C. Theoretical study of carbon-based tips for scanning tunnelling microscopy. </w:t>
      </w:r>
      <w:r w:rsidRPr="001F0C8D">
        <w:rPr>
          <w:i/>
          <w:iCs/>
          <w:noProof/>
          <w:lang w:val="en-US"/>
        </w:rPr>
        <w:t>Nanotechnology</w:t>
      </w:r>
      <w:r w:rsidRPr="001F0C8D">
        <w:rPr>
          <w:noProof/>
          <w:lang w:val="en-US"/>
        </w:rPr>
        <w:t xml:space="preserve"> </w:t>
      </w:r>
      <w:r w:rsidRPr="001F0C8D">
        <w:rPr>
          <w:b/>
          <w:bCs/>
          <w:noProof/>
          <w:lang w:val="en-US"/>
        </w:rPr>
        <w:t>27</w:t>
      </w:r>
      <w:r w:rsidRPr="001F0C8D">
        <w:rPr>
          <w:noProof/>
          <w:lang w:val="en-US"/>
        </w:rPr>
        <w:t>, 105201 (2016).</w:t>
      </w:r>
    </w:p>
    <w:p w14:paraId="2E4FFE6F" w14:textId="77777777" w:rsidR="00387AFF" w:rsidRPr="001F0C8D" w:rsidRDefault="00387AFF" w:rsidP="00387AFF">
      <w:pPr>
        <w:widowControl w:val="0"/>
        <w:autoSpaceDE w:val="0"/>
        <w:autoSpaceDN w:val="0"/>
        <w:adjustRightInd w:val="0"/>
        <w:spacing w:line="480" w:lineRule="auto"/>
        <w:ind w:left="640" w:hanging="640"/>
        <w:rPr>
          <w:noProof/>
          <w:lang w:val="en-US"/>
        </w:rPr>
      </w:pPr>
      <w:r w:rsidRPr="001F0C8D">
        <w:rPr>
          <w:noProof/>
          <w:lang w:val="en-US"/>
        </w:rPr>
        <w:t>8.</w:t>
      </w:r>
      <w:r w:rsidRPr="001F0C8D">
        <w:rPr>
          <w:noProof/>
          <w:lang w:val="en-US"/>
        </w:rPr>
        <w:tab/>
        <w:t xml:space="preserve">Tao, S. </w:t>
      </w:r>
      <w:r w:rsidRPr="001F0C8D">
        <w:rPr>
          <w:i/>
          <w:iCs/>
          <w:noProof/>
          <w:lang w:val="en-US"/>
        </w:rPr>
        <w:t>et al.</w:t>
      </w:r>
      <w:r w:rsidRPr="001F0C8D">
        <w:rPr>
          <w:noProof/>
          <w:lang w:val="en-US"/>
        </w:rPr>
        <w:t xml:space="preserve"> Graphene-Contacted Single Molecular Junctions with Conjugated Molecular Wires. (2018) doi:10.1021/acsanm.8b01379.</w:t>
      </w:r>
    </w:p>
    <w:p w14:paraId="4DE0BD24" w14:textId="77777777" w:rsidR="00387AFF" w:rsidRPr="001F0C8D" w:rsidRDefault="00387AFF" w:rsidP="00387AFF">
      <w:pPr>
        <w:widowControl w:val="0"/>
        <w:autoSpaceDE w:val="0"/>
        <w:autoSpaceDN w:val="0"/>
        <w:adjustRightInd w:val="0"/>
        <w:spacing w:line="480" w:lineRule="auto"/>
        <w:ind w:left="640" w:hanging="640"/>
        <w:rPr>
          <w:noProof/>
          <w:lang w:val="en-US"/>
        </w:rPr>
      </w:pPr>
      <w:r w:rsidRPr="001F0C8D">
        <w:rPr>
          <w:noProof/>
          <w:lang w:val="en-US"/>
        </w:rPr>
        <w:t>9.</w:t>
      </w:r>
      <w:r w:rsidRPr="001F0C8D">
        <w:rPr>
          <w:noProof/>
          <w:lang w:val="en-US"/>
        </w:rPr>
        <w:tab/>
        <w:t xml:space="preserve">Zhang, Q. </w:t>
      </w:r>
      <w:r w:rsidRPr="001F0C8D">
        <w:rPr>
          <w:i/>
          <w:iCs/>
          <w:noProof/>
          <w:lang w:val="en-US"/>
        </w:rPr>
        <w:t>et al.</w:t>
      </w:r>
      <w:r w:rsidRPr="001F0C8D">
        <w:rPr>
          <w:noProof/>
          <w:lang w:val="en-US"/>
        </w:rPr>
        <w:t xml:space="preserve"> Graphene as a Promising Electrode for Low-Current Attenuation in Nonsymmetric Molecular Junctions. </w:t>
      </w:r>
      <w:r w:rsidRPr="001F0C8D">
        <w:rPr>
          <w:i/>
          <w:iCs/>
          <w:noProof/>
          <w:lang w:val="en-US"/>
        </w:rPr>
        <w:t>Nano Lett.</w:t>
      </w:r>
      <w:r w:rsidRPr="001F0C8D">
        <w:rPr>
          <w:noProof/>
          <w:lang w:val="en-US"/>
        </w:rPr>
        <w:t xml:space="preserve"> </w:t>
      </w:r>
      <w:r w:rsidRPr="001F0C8D">
        <w:rPr>
          <w:b/>
          <w:bCs/>
          <w:noProof/>
          <w:lang w:val="en-US"/>
        </w:rPr>
        <w:t>16</w:t>
      </w:r>
      <w:r w:rsidRPr="001F0C8D">
        <w:rPr>
          <w:noProof/>
          <w:lang w:val="en-US"/>
        </w:rPr>
        <w:t>, 6534–6540 (2016).</w:t>
      </w:r>
    </w:p>
    <w:p w14:paraId="41C4FF98" w14:textId="77777777" w:rsidR="00387AFF" w:rsidRPr="001F0C8D" w:rsidRDefault="00387AFF" w:rsidP="00387AFF">
      <w:pPr>
        <w:widowControl w:val="0"/>
        <w:autoSpaceDE w:val="0"/>
        <w:autoSpaceDN w:val="0"/>
        <w:adjustRightInd w:val="0"/>
        <w:spacing w:line="480" w:lineRule="auto"/>
        <w:ind w:left="640" w:hanging="640"/>
        <w:rPr>
          <w:noProof/>
          <w:lang w:val="en-US"/>
        </w:rPr>
      </w:pPr>
      <w:r w:rsidRPr="001F0C8D">
        <w:rPr>
          <w:noProof/>
          <w:lang w:val="en-US"/>
        </w:rPr>
        <w:t>10.</w:t>
      </w:r>
      <w:r w:rsidRPr="001F0C8D">
        <w:rPr>
          <w:noProof/>
          <w:lang w:val="en-US"/>
        </w:rPr>
        <w:tab/>
        <w:t xml:space="preserve">Novoselov, K. S. </w:t>
      </w:r>
      <w:r w:rsidRPr="001F0C8D">
        <w:rPr>
          <w:i/>
          <w:iCs/>
          <w:noProof/>
          <w:lang w:val="en-US"/>
        </w:rPr>
        <w:t>et al.</w:t>
      </w:r>
      <w:r w:rsidRPr="001F0C8D">
        <w:rPr>
          <w:noProof/>
          <w:lang w:val="en-US"/>
        </w:rPr>
        <w:t xml:space="preserve"> Two-dimensional gas of massless Dirac fermions in graphene. </w:t>
      </w:r>
      <w:r w:rsidRPr="001F0C8D">
        <w:rPr>
          <w:i/>
          <w:iCs/>
          <w:noProof/>
          <w:lang w:val="en-US"/>
        </w:rPr>
        <w:t>Nature</w:t>
      </w:r>
      <w:r w:rsidRPr="001F0C8D">
        <w:rPr>
          <w:noProof/>
          <w:lang w:val="en-US"/>
        </w:rPr>
        <w:t xml:space="preserve"> </w:t>
      </w:r>
      <w:r w:rsidRPr="001F0C8D">
        <w:rPr>
          <w:b/>
          <w:bCs/>
          <w:noProof/>
          <w:lang w:val="en-US"/>
        </w:rPr>
        <w:t>438</w:t>
      </w:r>
      <w:r w:rsidRPr="001F0C8D">
        <w:rPr>
          <w:noProof/>
          <w:lang w:val="en-US"/>
        </w:rPr>
        <w:t>, 197–200 (2005).</w:t>
      </w:r>
    </w:p>
    <w:p w14:paraId="3D8E4B2D" w14:textId="77777777" w:rsidR="00387AFF" w:rsidRPr="001F0C8D" w:rsidRDefault="00387AFF" w:rsidP="000C7ACB">
      <w:pPr>
        <w:widowControl w:val="0"/>
        <w:autoSpaceDE w:val="0"/>
        <w:autoSpaceDN w:val="0"/>
        <w:adjustRightInd w:val="0"/>
        <w:spacing w:line="360" w:lineRule="auto"/>
        <w:ind w:left="640" w:hanging="640"/>
        <w:rPr>
          <w:noProof/>
          <w:lang w:val="en-US"/>
        </w:rPr>
      </w:pPr>
      <w:r w:rsidRPr="001F0C8D">
        <w:rPr>
          <w:noProof/>
          <w:lang w:val="en-US"/>
        </w:rPr>
        <w:lastRenderedPageBreak/>
        <w:t>11.</w:t>
      </w:r>
      <w:r w:rsidRPr="001F0C8D">
        <w:rPr>
          <w:noProof/>
          <w:lang w:val="en-US"/>
        </w:rPr>
        <w:tab/>
        <w:t xml:space="preserve">Nerngchamnong, N. </w:t>
      </w:r>
      <w:r w:rsidRPr="001F0C8D">
        <w:rPr>
          <w:i/>
          <w:iCs/>
          <w:noProof/>
          <w:lang w:val="en-US"/>
        </w:rPr>
        <w:t>et al.</w:t>
      </w:r>
      <w:r w:rsidRPr="001F0C8D">
        <w:rPr>
          <w:noProof/>
          <w:lang w:val="en-US"/>
        </w:rPr>
        <w:t xml:space="preserve"> The role of van der Waals forces in the performance of molecular diodes. </w:t>
      </w:r>
      <w:r w:rsidRPr="001F0C8D">
        <w:rPr>
          <w:i/>
          <w:iCs/>
          <w:noProof/>
          <w:lang w:val="en-US"/>
        </w:rPr>
        <w:t>Nat. Nanotechnol.</w:t>
      </w:r>
      <w:r w:rsidRPr="001F0C8D">
        <w:rPr>
          <w:noProof/>
          <w:lang w:val="en-US"/>
        </w:rPr>
        <w:t xml:space="preserve"> </w:t>
      </w:r>
      <w:r w:rsidRPr="001F0C8D">
        <w:rPr>
          <w:b/>
          <w:bCs/>
          <w:noProof/>
          <w:lang w:val="en-US"/>
        </w:rPr>
        <w:t>8</w:t>
      </w:r>
      <w:r w:rsidRPr="001F0C8D">
        <w:rPr>
          <w:noProof/>
          <w:lang w:val="en-US"/>
        </w:rPr>
        <w:t>, 113–118 (2013).</w:t>
      </w:r>
    </w:p>
    <w:p w14:paraId="16E6D8D7" w14:textId="77777777" w:rsidR="00387AFF" w:rsidRPr="00387AFF" w:rsidRDefault="00387AFF" w:rsidP="00387AFF">
      <w:pPr>
        <w:widowControl w:val="0"/>
        <w:autoSpaceDE w:val="0"/>
        <w:autoSpaceDN w:val="0"/>
        <w:adjustRightInd w:val="0"/>
        <w:spacing w:line="480" w:lineRule="auto"/>
        <w:ind w:left="640" w:hanging="640"/>
        <w:rPr>
          <w:noProof/>
        </w:rPr>
      </w:pPr>
      <w:r w:rsidRPr="001F0C8D">
        <w:rPr>
          <w:noProof/>
          <w:lang w:val="en-US"/>
        </w:rPr>
        <w:t>12.</w:t>
      </w:r>
      <w:r w:rsidRPr="001F0C8D">
        <w:rPr>
          <w:noProof/>
          <w:lang w:val="en-US"/>
        </w:rPr>
        <w:tab/>
        <w:t xml:space="preserve">Horcas, I. </w:t>
      </w:r>
      <w:r w:rsidRPr="001F0C8D">
        <w:rPr>
          <w:i/>
          <w:iCs/>
          <w:noProof/>
          <w:lang w:val="en-US"/>
        </w:rPr>
        <w:t>et al.</w:t>
      </w:r>
      <w:r w:rsidRPr="001F0C8D">
        <w:rPr>
          <w:noProof/>
          <w:lang w:val="en-US"/>
        </w:rPr>
        <w:t xml:space="preserve"> WSXM: A software for scanning probe microscopy and a tool for nanotechnology. </w:t>
      </w:r>
      <w:r w:rsidRPr="00387AFF">
        <w:rPr>
          <w:i/>
          <w:iCs/>
          <w:noProof/>
          <w:lang w:val="es-ES_tradnl"/>
        </w:rPr>
        <w:t>Rev. Sci. Instrum.</w:t>
      </w:r>
      <w:r w:rsidRPr="00387AFF">
        <w:rPr>
          <w:noProof/>
          <w:lang w:val="es-ES_tradnl"/>
        </w:rPr>
        <w:t xml:space="preserve"> </w:t>
      </w:r>
      <w:r w:rsidRPr="00387AFF">
        <w:rPr>
          <w:b/>
          <w:bCs/>
          <w:noProof/>
          <w:lang w:val="es-ES_tradnl"/>
        </w:rPr>
        <w:t>78</w:t>
      </w:r>
      <w:r w:rsidRPr="00387AFF">
        <w:rPr>
          <w:noProof/>
          <w:lang w:val="es-ES_tradnl"/>
        </w:rPr>
        <w:t>, (2007).</w:t>
      </w:r>
    </w:p>
    <w:p w14:paraId="1C321492" w14:textId="31195B44" w:rsidR="0056759E" w:rsidRPr="008E3466" w:rsidRDefault="00DE5239" w:rsidP="00387AFF">
      <w:pPr>
        <w:widowControl w:val="0"/>
        <w:autoSpaceDE w:val="0"/>
        <w:autoSpaceDN w:val="0"/>
        <w:adjustRightInd w:val="0"/>
        <w:spacing w:line="480" w:lineRule="auto"/>
        <w:ind w:left="640" w:hanging="640"/>
        <w:rPr>
          <w:lang w:val="en-US"/>
        </w:rPr>
      </w:pPr>
      <w:r>
        <w:rPr>
          <w:lang w:val="en-US"/>
        </w:rPr>
        <w:fldChar w:fldCharType="end"/>
      </w:r>
    </w:p>
    <w:sectPr w:rsidR="0056759E" w:rsidRPr="008E3466" w:rsidSect="00404548">
      <w:headerReference w:type="default" r:id="rId14"/>
      <w:footerReference w:type="default" r:id="rId15"/>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5F14B" w14:textId="77777777" w:rsidR="000C72A1" w:rsidRDefault="000C72A1">
      <w:r>
        <w:separator/>
      </w:r>
    </w:p>
  </w:endnote>
  <w:endnote w:type="continuationSeparator" w:id="0">
    <w:p w14:paraId="4BE1AD6A" w14:textId="77777777" w:rsidR="000C72A1" w:rsidRDefault="000C72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B96A1" w14:textId="77777777" w:rsidR="00533331" w:rsidRDefault="00533331">
    <w:pPr>
      <w:pStyle w:val="Piedepgina"/>
      <w:jc w:val="center"/>
    </w:pPr>
    <w:r>
      <w:fldChar w:fldCharType="begin"/>
    </w:r>
    <w:r>
      <w:instrText>PAGE   \* MERGEFORMAT</w:instrText>
    </w:r>
    <w:r>
      <w:fldChar w:fldCharType="separate"/>
    </w:r>
    <w:r>
      <w:rPr>
        <w:noProof/>
      </w:rPr>
      <w:t>15</w:t>
    </w:r>
    <w:r>
      <w:fldChar w:fldCharType="end"/>
    </w:r>
  </w:p>
  <w:p w14:paraId="76AE581B" w14:textId="77777777" w:rsidR="00533331" w:rsidRDefault="00533331" w:rsidP="00881456">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6DEBAA" w14:textId="77777777" w:rsidR="000C72A1" w:rsidRDefault="000C72A1">
      <w:r>
        <w:separator/>
      </w:r>
    </w:p>
  </w:footnote>
  <w:footnote w:type="continuationSeparator" w:id="0">
    <w:p w14:paraId="3AA675C8" w14:textId="77777777" w:rsidR="000C72A1" w:rsidRDefault="000C72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A9236" w14:textId="559BA066" w:rsidR="00533331" w:rsidRPr="009B44CC" w:rsidRDefault="00533331" w:rsidP="009B44CC">
    <w:pPr>
      <w:pStyle w:val="Encabezado"/>
      <w:tabs>
        <w:tab w:val="left" w:pos="5003"/>
      </w:tabs>
      <w:jc w:val="right"/>
      <w:rPr>
        <w:lang w:val="en-U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505231"/>
    <w:multiLevelType w:val="hybridMultilevel"/>
    <w:tmpl w:val="0D26E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21803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removePersonalInformation/>
  <w:removeDateAndTime/>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6A0"/>
    <w:rsid w:val="000003BB"/>
    <w:rsid w:val="00002812"/>
    <w:rsid w:val="0000374D"/>
    <w:rsid w:val="00003D2C"/>
    <w:rsid w:val="00004A23"/>
    <w:rsid w:val="0000637B"/>
    <w:rsid w:val="00006A0A"/>
    <w:rsid w:val="0000703E"/>
    <w:rsid w:val="00007320"/>
    <w:rsid w:val="00007739"/>
    <w:rsid w:val="000112FC"/>
    <w:rsid w:val="000118B0"/>
    <w:rsid w:val="00011F40"/>
    <w:rsid w:val="00012EAB"/>
    <w:rsid w:val="00013E96"/>
    <w:rsid w:val="0001454A"/>
    <w:rsid w:val="00015408"/>
    <w:rsid w:val="0001683C"/>
    <w:rsid w:val="00016AD5"/>
    <w:rsid w:val="000172E7"/>
    <w:rsid w:val="000214A8"/>
    <w:rsid w:val="00023F64"/>
    <w:rsid w:val="00024793"/>
    <w:rsid w:val="00024F20"/>
    <w:rsid w:val="00027FB5"/>
    <w:rsid w:val="000314D2"/>
    <w:rsid w:val="0003318F"/>
    <w:rsid w:val="000347A5"/>
    <w:rsid w:val="00034C40"/>
    <w:rsid w:val="00035E0D"/>
    <w:rsid w:val="0004094E"/>
    <w:rsid w:val="00040B7B"/>
    <w:rsid w:val="00041C1B"/>
    <w:rsid w:val="000437F7"/>
    <w:rsid w:val="00045AA8"/>
    <w:rsid w:val="00045F11"/>
    <w:rsid w:val="00050985"/>
    <w:rsid w:val="0005501E"/>
    <w:rsid w:val="00055883"/>
    <w:rsid w:val="00056AF2"/>
    <w:rsid w:val="000579D7"/>
    <w:rsid w:val="0006044D"/>
    <w:rsid w:val="00060D37"/>
    <w:rsid w:val="00062324"/>
    <w:rsid w:val="00063C0E"/>
    <w:rsid w:val="00071496"/>
    <w:rsid w:val="00071F9B"/>
    <w:rsid w:val="00072EA7"/>
    <w:rsid w:val="00073F10"/>
    <w:rsid w:val="000741BC"/>
    <w:rsid w:val="00074C88"/>
    <w:rsid w:val="00076EAD"/>
    <w:rsid w:val="00080655"/>
    <w:rsid w:val="00080982"/>
    <w:rsid w:val="0008287E"/>
    <w:rsid w:val="00083031"/>
    <w:rsid w:val="0008414A"/>
    <w:rsid w:val="00084BEE"/>
    <w:rsid w:val="00085BDA"/>
    <w:rsid w:val="0008614E"/>
    <w:rsid w:val="0008662C"/>
    <w:rsid w:val="0008740B"/>
    <w:rsid w:val="000900D2"/>
    <w:rsid w:val="000904D3"/>
    <w:rsid w:val="00091C31"/>
    <w:rsid w:val="0009309C"/>
    <w:rsid w:val="00093F1B"/>
    <w:rsid w:val="000943CC"/>
    <w:rsid w:val="00096237"/>
    <w:rsid w:val="000A0904"/>
    <w:rsid w:val="000A13C6"/>
    <w:rsid w:val="000A1F4B"/>
    <w:rsid w:val="000A21A9"/>
    <w:rsid w:val="000A3E93"/>
    <w:rsid w:val="000A46DA"/>
    <w:rsid w:val="000A472C"/>
    <w:rsid w:val="000A5773"/>
    <w:rsid w:val="000A682F"/>
    <w:rsid w:val="000B05A0"/>
    <w:rsid w:val="000B33EE"/>
    <w:rsid w:val="000B4293"/>
    <w:rsid w:val="000B5364"/>
    <w:rsid w:val="000B5AF6"/>
    <w:rsid w:val="000B66BE"/>
    <w:rsid w:val="000B7E69"/>
    <w:rsid w:val="000C0DD7"/>
    <w:rsid w:val="000C259E"/>
    <w:rsid w:val="000C3955"/>
    <w:rsid w:val="000C3E0C"/>
    <w:rsid w:val="000C5420"/>
    <w:rsid w:val="000C6252"/>
    <w:rsid w:val="000C6F8A"/>
    <w:rsid w:val="000C72A1"/>
    <w:rsid w:val="000C7ACB"/>
    <w:rsid w:val="000C7F55"/>
    <w:rsid w:val="000D2D4B"/>
    <w:rsid w:val="000D45F4"/>
    <w:rsid w:val="000D5AB4"/>
    <w:rsid w:val="000D66DB"/>
    <w:rsid w:val="000D7EBA"/>
    <w:rsid w:val="000E0465"/>
    <w:rsid w:val="000E0F9F"/>
    <w:rsid w:val="000E7559"/>
    <w:rsid w:val="000E788B"/>
    <w:rsid w:val="000E7A5B"/>
    <w:rsid w:val="000E7BBA"/>
    <w:rsid w:val="000F2393"/>
    <w:rsid w:val="000F499E"/>
    <w:rsid w:val="000F512F"/>
    <w:rsid w:val="001000C1"/>
    <w:rsid w:val="0010012B"/>
    <w:rsid w:val="001013F4"/>
    <w:rsid w:val="00101708"/>
    <w:rsid w:val="0010447D"/>
    <w:rsid w:val="001054D4"/>
    <w:rsid w:val="00105798"/>
    <w:rsid w:val="0010686C"/>
    <w:rsid w:val="00107830"/>
    <w:rsid w:val="00107C5F"/>
    <w:rsid w:val="00107CCC"/>
    <w:rsid w:val="00110011"/>
    <w:rsid w:val="001105BD"/>
    <w:rsid w:val="00112B1F"/>
    <w:rsid w:val="00116559"/>
    <w:rsid w:val="00116C82"/>
    <w:rsid w:val="00120E85"/>
    <w:rsid w:val="00122882"/>
    <w:rsid w:val="00123ADA"/>
    <w:rsid w:val="00125009"/>
    <w:rsid w:val="00125573"/>
    <w:rsid w:val="00126247"/>
    <w:rsid w:val="0012642A"/>
    <w:rsid w:val="00126D17"/>
    <w:rsid w:val="0012728D"/>
    <w:rsid w:val="00127DDF"/>
    <w:rsid w:val="001305BF"/>
    <w:rsid w:val="00130FB8"/>
    <w:rsid w:val="00131D58"/>
    <w:rsid w:val="00133FD8"/>
    <w:rsid w:val="001370B1"/>
    <w:rsid w:val="001377CA"/>
    <w:rsid w:val="00140B94"/>
    <w:rsid w:val="001413E1"/>
    <w:rsid w:val="001450FB"/>
    <w:rsid w:val="0014658A"/>
    <w:rsid w:val="00147DB8"/>
    <w:rsid w:val="00151444"/>
    <w:rsid w:val="00151683"/>
    <w:rsid w:val="0015392F"/>
    <w:rsid w:val="0015563E"/>
    <w:rsid w:val="00155F66"/>
    <w:rsid w:val="001632C4"/>
    <w:rsid w:val="0016390D"/>
    <w:rsid w:val="00164057"/>
    <w:rsid w:val="00165B37"/>
    <w:rsid w:val="00166C7F"/>
    <w:rsid w:val="001676D0"/>
    <w:rsid w:val="00170369"/>
    <w:rsid w:val="00173757"/>
    <w:rsid w:val="0017399E"/>
    <w:rsid w:val="00174176"/>
    <w:rsid w:val="00180D3C"/>
    <w:rsid w:val="00181D92"/>
    <w:rsid w:val="001823B6"/>
    <w:rsid w:val="00182A8B"/>
    <w:rsid w:val="001848EB"/>
    <w:rsid w:val="00187DB9"/>
    <w:rsid w:val="0019077D"/>
    <w:rsid w:val="0019092A"/>
    <w:rsid w:val="0019194D"/>
    <w:rsid w:val="0019723B"/>
    <w:rsid w:val="001A2E28"/>
    <w:rsid w:val="001A3DF1"/>
    <w:rsid w:val="001A4240"/>
    <w:rsid w:val="001A5A9B"/>
    <w:rsid w:val="001A6821"/>
    <w:rsid w:val="001A734D"/>
    <w:rsid w:val="001B4224"/>
    <w:rsid w:val="001B7472"/>
    <w:rsid w:val="001C10AC"/>
    <w:rsid w:val="001C2CEC"/>
    <w:rsid w:val="001C4F5F"/>
    <w:rsid w:val="001C55FB"/>
    <w:rsid w:val="001D12BC"/>
    <w:rsid w:val="001D561D"/>
    <w:rsid w:val="001E18CC"/>
    <w:rsid w:val="001E3D2D"/>
    <w:rsid w:val="001E4605"/>
    <w:rsid w:val="001E5106"/>
    <w:rsid w:val="001E5F4E"/>
    <w:rsid w:val="001F0C8D"/>
    <w:rsid w:val="001F177A"/>
    <w:rsid w:val="001F1A29"/>
    <w:rsid w:val="001F2689"/>
    <w:rsid w:val="001F2AB7"/>
    <w:rsid w:val="001F3C9B"/>
    <w:rsid w:val="001F3E77"/>
    <w:rsid w:val="001F4BD1"/>
    <w:rsid w:val="001F5110"/>
    <w:rsid w:val="001F5702"/>
    <w:rsid w:val="001F65A2"/>
    <w:rsid w:val="001F7579"/>
    <w:rsid w:val="002002FC"/>
    <w:rsid w:val="00201F71"/>
    <w:rsid w:val="00203934"/>
    <w:rsid w:val="00204284"/>
    <w:rsid w:val="0020446B"/>
    <w:rsid w:val="00204BA7"/>
    <w:rsid w:val="00205473"/>
    <w:rsid w:val="0020690F"/>
    <w:rsid w:val="00207014"/>
    <w:rsid w:val="002072AB"/>
    <w:rsid w:val="00207C76"/>
    <w:rsid w:val="00210140"/>
    <w:rsid w:val="0021176B"/>
    <w:rsid w:val="00211942"/>
    <w:rsid w:val="00211F11"/>
    <w:rsid w:val="0021309A"/>
    <w:rsid w:val="00214BDA"/>
    <w:rsid w:val="00214D95"/>
    <w:rsid w:val="00215531"/>
    <w:rsid w:val="002162B2"/>
    <w:rsid w:val="00216F54"/>
    <w:rsid w:val="002172D5"/>
    <w:rsid w:val="00220933"/>
    <w:rsid w:val="00220C72"/>
    <w:rsid w:val="00221C5D"/>
    <w:rsid w:val="0022288F"/>
    <w:rsid w:val="0022540C"/>
    <w:rsid w:val="00226AA4"/>
    <w:rsid w:val="00233869"/>
    <w:rsid w:val="00233C8A"/>
    <w:rsid w:val="002349E8"/>
    <w:rsid w:val="00236036"/>
    <w:rsid w:val="00236164"/>
    <w:rsid w:val="00240CC7"/>
    <w:rsid w:val="00240D90"/>
    <w:rsid w:val="00242471"/>
    <w:rsid w:val="00250EE4"/>
    <w:rsid w:val="0025139E"/>
    <w:rsid w:val="00251982"/>
    <w:rsid w:val="00253CB1"/>
    <w:rsid w:val="002543F9"/>
    <w:rsid w:val="00256242"/>
    <w:rsid w:val="00256B2E"/>
    <w:rsid w:val="0025712F"/>
    <w:rsid w:val="00257473"/>
    <w:rsid w:val="00257ADD"/>
    <w:rsid w:val="00262AD8"/>
    <w:rsid w:val="00263723"/>
    <w:rsid w:val="00263CF8"/>
    <w:rsid w:val="00265635"/>
    <w:rsid w:val="0026613F"/>
    <w:rsid w:val="00266389"/>
    <w:rsid w:val="002675F7"/>
    <w:rsid w:val="002725A5"/>
    <w:rsid w:val="0027314F"/>
    <w:rsid w:val="00273459"/>
    <w:rsid w:val="00280433"/>
    <w:rsid w:val="002821C3"/>
    <w:rsid w:val="002822D6"/>
    <w:rsid w:val="00282508"/>
    <w:rsid w:val="00282877"/>
    <w:rsid w:val="0028289F"/>
    <w:rsid w:val="00284157"/>
    <w:rsid w:val="00285631"/>
    <w:rsid w:val="00290D94"/>
    <w:rsid w:val="00291102"/>
    <w:rsid w:val="0029203C"/>
    <w:rsid w:val="00293225"/>
    <w:rsid w:val="002940A1"/>
    <w:rsid w:val="00294873"/>
    <w:rsid w:val="002A0DE1"/>
    <w:rsid w:val="002A2058"/>
    <w:rsid w:val="002A3CB1"/>
    <w:rsid w:val="002A4A81"/>
    <w:rsid w:val="002A73A2"/>
    <w:rsid w:val="002A7CE8"/>
    <w:rsid w:val="002B0671"/>
    <w:rsid w:val="002B262F"/>
    <w:rsid w:val="002B3553"/>
    <w:rsid w:val="002B5E06"/>
    <w:rsid w:val="002C0CFF"/>
    <w:rsid w:val="002C10B0"/>
    <w:rsid w:val="002C19FA"/>
    <w:rsid w:val="002C1B92"/>
    <w:rsid w:val="002C46DC"/>
    <w:rsid w:val="002C4BAE"/>
    <w:rsid w:val="002C7572"/>
    <w:rsid w:val="002D05F9"/>
    <w:rsid w:val="002D0752"/>
    <w:rsid w:val="002D09B9"/>
    <w:rsid w:val="002D1284"/>
    <w:rsid w:val="002D16A0"/>
    <w:rsid w:val="002D28F3"/>
    <w:rsid w:val="002D2930"/>
    <w:rsid w:val="002D2DFF"/>
    <w:rsid w:val="002D3D6D"/>
    <w:rsid w:val="002D3DB1"/>
    <w:rsid w:val="002D5A2E"/>
    <w:rsid w:val="002D5BF8"/>
    <w:rsid w:val="002D7ECC"/>
    <w:rsid w:val="002E088A"/>
    <w:rsid w:val="002E1B8F"/>
    <w:rsid w:val="002E2DEF"/>
    <w:rsid w:val="002E4138"/>
    <w:rsid w:val="002E4E3E"/>
    <w:rsid w:val="002E5F19"/>
    <w:rsid w:val="002E6812"/>
    <w:rsid w:val="002E6A79"/>
    <w:rsid w:val="002E76B2"/>
    <w:rsid w:val="002E79A2"/>
    <w:rsid w:val="002F4F4B"/>
    <w:rsid w:val="002F55FD"/>
    <w:rsid w:val="002F594C"/>
    <w:rsid w:val="002F5EE1"/>
    <w:rsid w:val="002F784A"/>
    <w:rsid w:val="00301984"/>
    <w:rsid w:val="00301B0B"/>
    <w:rsid w:val="00301E84"/>
    <w:rsid w:val="00302E7A"/>
    <w:rsid w:val="00303D1B"/>
    <w:rsid w:val="003046B7"/>
    <w:rsid w:val="003142BA"/>
    <w:rsid w:val="00314E1C"/>
    <w:rsid w:val="00315394"/>
    <w:rsid w:val="00317A57"/>
    <w:rsid w:val="00320A99"/>
    <w:rsid w:val="0032144B"/>
    <w:rsid w:val="00322985"/>
    <w:rsid w:val="00322D5B"/>
    <w:rsid w:val="00323332"/>
    <w:rsid w:val="0032361A"/>
    <w:rsid w:val="00323EE9"/>
    <w:rsid w:val="00325AC2"/>
    <w:rsid w:val="00326462"/>
    <w:rsid w:val="00326A1C"/>
    <w:rsid w:val="00327FDC"/>
    <w:rsid w:val="0033174F"/>
    <w:rsid w:val="0033602E"/>
    <w:rsid w:val="003360E3"/>
    <w:rsid w:val="003371D5"/>
    <w:rsid w:val="003376CD"/>
    <w:rsid w:val="0034091D"/>
    <w:rsid w:val="00341B22"/>
    <w:rsid w:val="003452C3"/>
    <w:rsid w:val="003501A7"/>
    <w:rsid w:val="0035048A"/>
    <w:rsid w:val="00353769"/>
    <w:rsid w:val="0036263B"/>
    <w:rsid w:val="00363B62"/>
    <w:rsid w:val="003643EB"/>
    <w:rsid w:val="003645B0"/>
    <w:rsid w:val="00364B2C"/>
    <w:rsid w:val="003664F1"/>
    <w:rsid w:val="00366E38"/>
    <w:rsid w:val="00367E3F"/>
    <w:rsid w:val="0037101E"/>
    <w:rsid w:val="00372009"/>
    <w:rsid w:val="00377EA5"/>
    <w:rsid w:val="00377F77"/>
    <w:rsid w:val="00383073"/>
    <w:rsid w:val="0038438F"/>
    <w:rsid w:val="003852E4"/>
    <w:rsid w:val="003872E4"/>
    <w:rsid w:val="00387AFF"/>
    <w:rsid w:val="00387C67"/>
    <w:rsid w:val="00387D98"/>
    <w:rsid w:val="00390B0F"/>
    <w:rsid w:val="00390B38"/>
    <w:rsid w:val="00390B6B"/>
    <w:rsid w:val="00391CFE"/>
    <w:rsid w:val="00392188"/>
    <w:rsid w:val="0039353B"/>
    <w:rsid w:val="00394F9E"/>
    <w:rsid w:val="00395426"/>
    <w:rsid w:val="00395B91"/>
    <w:rsid w:val="00396615"/>
    <w:rsid w:val="003966E2"/>
    <w:rsid w:val="0039697D"/>
    <w:rsid w:val="0039700D"/>
    <w:rsid w:val="00397089"/>
    <w:rsid w:val="003978A8"/>
    <w:rsid w:val="003A039A"/>
    <w:rsid w:val="003A0F30"/>
    <w:rsid w:val="003A4C44"/>
    <w:rsid w:val="003A5A57"/>
    <w:rsid w:val="003A5AD0"/>
    <w:rsid w:val="003A6CE3"/>
    <w:rsid w:val="003A7899"/>
    <w:rsid w:val="003B005C"/>
    <w:rsid w:val="003B0887"/>
    <w:rsid w:val="003B15EE"/>
    <w:rsid w:val="003B2642"/>
    <w:rsid w:val="003B2F88"/>
    <w:rsid w:val="003B517D"/>
    <w:rsid w:val="003B51FD"/>
    <w:rsid w:val="003B5484"/>
    <w:rsid w:val="003B5F3F"/>
    <w:rsid w:val="003B60EC"/>
    <w:rsid w:val="003C00ED"/>
    <w:rsid w:val="003C1C0A"/>
    <w:rsid w:val="003C35DF"/>
    <w:rsid w:val="003C4A68"/>
    <w:rsid w:val="003C554F"/>
    <w:rsid w:val="003C61DD"/>
    <w:rsid w:val="003D2E25"/>
    <w:rsid w:val="003D3BD5"/>
    <w:rsid w:val="003D537A"/>
    <w:rsid w:val="003D63E7"/>
    <w:rsid w:val="003D6A8C"/>
    <w:rsid w:val="003E05F1"/>
    <w:rsid w:val="003E113B"/>
    <w:rsid w:val="003E5092"/>
    <w:rsid w:val="003E5898"/>
    <w:rsid w:val="003E715D"/>
    <w:rsid w:val="003F103E"/>
    <w:rsid w:val="003F128E"/>
    <w:rsid w:val="003F2E48"/>
    <w:rsid w:val="003F440C"/>
    <w:rsid w:val="003F4E0E"/>
    <w:rsid w:val="003F525A"/>
    <w:rsid w:val="003F65DC"/>
    <w:rsid w:val="003F6DDA"/>
    <w:rsid w:val="003F7BE6"/>
    <w:rsid w:val="004006A9"/>
    <w:rsid w:val="00400A44"/>
    <w:rsid w:val="00404548"/>
    <w:rsid w:val="00404F68"/>
    <w:rsid w:val="004052AE"/>
    <w:rsid w:val="004118A5"/>
    <w:rsid w:val="0041203A"/>
    <w:rsid w:val="00413672"/>
    <w:rsid w:val="00414041"/>
    <w:rsid w:val="00414465"/>
    <w:rsid w:val="00414729"/>
    <w:rsid w:val="00414C80"/>
    <w:rsid w:val="00414F4B"/>
    <w:rsid w:val="004152CC"/>
    <w:rsid w:val="00415EF9"/>
    <w:rsid w:val="00416629"/>
    <w:rsid w:val="004168B3"/>
    <w:rsid w:val="00417DA1"/>
    <w:rsid w:val="00421CF6"/>
    <w:rsid w:val="00423478"/>
    <w:rsid w:val="00425B76"/>
    <w:rsid w:val="004260A2"/>
    <w:rsid w:val="00426F6A"/>
    <w:rsid w:val="00426FC6"/>
    <w:rsid w:val="004273BC"/>
    <w:rsid w:val="00427C5F"/>
    <w:rsid w:val="00433A2C"/>
    <w:rsid w:val="00434CDC"/>
    <w:rsid w:val="00435FDF"/>
    <w:rsid w:val="00436721"/>
    <w:rsid w:val="0044492A"/>
    <w:rsid w:val="00444DDF"/>
    <w:rsid w:val="00447FE2"/>
    <w:rsid w:val="004507E5"/>
    <w:rsid w:val="00451405"/>
    <w:rsid w:val="004519AD"/>
    <w:rsid w:val="0045459A"/>
    <w:rsid w:val="004545DB"/>
    <w:rsid w:val="00455529"/>
    <w:rsid w:val="0045786A"/>
    <w:rsid w:val="0046089C"/>
    <w:rsid w:val="00460F76"/>
    <w:rsid w:val="0046110B"/>
    <w:rsid w:val="0046246C"/>
    <w:rsid w:val="00462F12"/>
    <w:rsid w:val="00463050"/>
    <w:rsid w:val="0046340F"/>
    <w:rsid w:val="00466168"/>
    <w:rsid w:val="00466DC8"/>
    <w:rsid w:val="0046778B"/>
    <w:rsid w:val="004714D4"/>
    <w:rsid w:val="004747E2"/>
    <w:rsid w:val="00475712"/>
    <w:rsid w:val="004759CB"/>
    <w:rsid w:val="0047648D"/>
    <w:rsid w:val="004772D0"/>
    <w:rsid w:val="00480CCE"/>
    <w:rsid w:val="00482700"/>
    <w:rsid w:val="00482B68"/>
    <w:rsid w:val="00482F5D"/>
    <w:rsid w:val="00482FAA"/>
    <w:rsid w:val="00485E4E"/>
    <w:rsid w:val="004868D0"/>
    <w:rsid w:val="0049075F"/>
    <w:rsid w:val="00492207"/>
    <w:rsid w:val="00492DA8"/>
    <w:rsid w:val="00494DFF"/>
    <w:rsid w:val="004971E1"/>
    <w:rsid w:val="004973C8"/>
    <w:rsid w:val="00497E77"/>
    <w:rsid w:val="004A04F6"/>
    <w:rsid w:val="004A0888"/>
    <w:rsid w:val="004A0F99"/>
    <w:rsid w:val="004A141D"/>
    <w:rsid w:val="004A2479"/>
    <w:rsid w:val="004A43B6"/>
    <w:rsid w:val="004A70EE"/>
    <w:rsid w:val="004A774E"/>
    <w:rsid w:val="004A7D3E"/>
    <w:rsid w:val="004A7FF9"/>
    <w:rsid w:val="004B003A"/>
    <w:rsid w:val="004B379D"/>
    <w:rsid w:val="004B48D5"/>
    <w:rsid w:val="004B5F0C"/>
    <w:rsid w:val="004B6031"/>
    <w:rsid w:val="004C046E"/>
    <w:rsid w:val="004C0607"/>
    <w:rsid w:val="004C1609"/>
    <w:rsid w:val="004C216B"/>
    <w:rsid w:val="004C2D30"/>
    <w:rsid w:val="004C5061"/>
    <w:rsid w:val="004C5DD3"/>
    <w:rsid w:val="004C5FDF"/>
    <w:rsid w:val="004C6289"/>
    <w:rsid w:val="004C762D"/>
    <w:rsid w:val="004D30F9"/>
    <w:rsid w:val="004D4A32"/>
    <w:rsid w:val="004D5C34"/>
    <w:rsid w:val="004D64AB"/>
    <w:rsid w:val="004D7AE3"/>
    <w:rsid w:val="004E16EE"/>
    <w:rsid w:val="004E5BF4"/>
    <w:rsid w:val="004E6471"/>
    <w:rsid w:val="004E7CE8"/>
    <w:rsid w:val="004F100B"/>
    <w:rsid w:val="004F271D"/>
    <w:rsid w:val="004F2DB6"/>
    <w:rsid w:val="004F38A5"/>
    <w:rsid w:val="004F5114"/>
    <w:rsid w:val="004F5DD9"/>
    <w:rsid w:val="004F756C"/>
    <w:rsid w:val="005001FA"/>
    <w:rsid w:val="00500744"/>
    <w:rsid w:val="005019AF"/>
    <w:rsid w:val="005025C0"/>
    <w:rsid w:val="00502733"/>
    <w:rsid w:val="00503031"/>
    <w:rsid w:val="0050488D"/>
    <w:rsid w:val="00504AF4"/>
    <w:rsid w:val="00504D12"/>
    <w:rsid w:val="0050527A"/>
    <w:rsid w:val="0050535A"/>
    <w:rsid w:val="005106F5"/>
    <w:rsid w:val="00511192"/>
    <w:rsid w:val="005118AD"/>
    <w:rsid w:val="00512353"/>
    <w:rsid w:val="00517FBC"/>
    <w:rsid w:val="005220C2"/>
    <w:rsid w:val="00522E88"/>
    <w:rsid w:val="005232B1"/>
    <w:rsid w:val="00523369"/>
    <w:rsid w:val="0052398F"/>
    <w:rsid w:val="00527E76"/>
    <w:rsid w:val="00532960"/>
    <w:rsid w:val="00533331"/>
    <w:rsid w:val="00535560"/>
    <w:rsid w:val="00535C49"/>
    <w:rsid w:val="00542A43"/>
    <w:rsid w:val="0054562B"/>
    <w:rsid w:val="00545A73"/>
    <w:rsid w:val="005462F6"/>
    <w:rsid w:val="005464E3"/>
    <w:rsid w:val="005469CB"/>
    <w:rsid w:val="00546DEB"/>
    <w:rsid w:val="00546F0F"/>
    <w:rsid w:val="005477E7"/>
    <w:rsid w:val="00550159"/>
    <w:rsid w:val="00551897"/>
    <w:rsid w:val="00551FFD"/>
    <w:rsid w:val="00552A0F"/>
    <w:rsid w:val="005551ED"/>
    <w:rsid w:val="00555AAD"/>
    <w:rsid w:val="00555B30"/>
    <w:rsid w:val="00556419"/>
    <w:rsid w:val="00556E24"/>
    <w:rsid w:val="005572B4"/>
    <w:rsid w:val="005572DD"/>
    <w:rsid w:val="00560564"/>
    <w:rsid w:val="00562E2B"/>
    <w:rsid w:val="00564668"/>
    <w:rsid w:val="0056615F"/>
    <w:rsid w:val="0056759E"/>
    <w:rsid w:val="00570353"/>
    <w:rsid w:val="0057063C"/>
    <w:rsid w:val="005715F5"/>
    <w:rsid w:val="0057171E"/>
    <w:rsid w:val="00571EEC"/>
    <w:rsid w:val="00572666"/>
    <w:rsid w:val="0057267E"/>
    <w:rsid w:val="005726BD"/>
    <w:rsid w:val="00574A5A"/>
    <w:rsid w:val="005753B8"/>
    <w:rsid w:val="0057649F"/>
    <w:rsid w:val="005764E3"/>
    <w:rsid w:val="00583ED5"/>
    <w:rsid w:val="00584786"/>
    <w:rsid w:val="00584F03"/>
    <w:rsid w:val="00587437"/>
    <w:rsid w:val="0059082F"/>
    <w:rsid w:val="00592678"/>
    <w:rsid w:val="00594644"/>
    <w:rsid w:val="00594992"/>
    <w:rsid w:val="0059526F"/>
    <w:rsid w:val="005952D7"/>
    <w:rsid w:val="00596F36"/>
    <w:rsid w:val="005A14F4"/>
    <w:rsid w:val="005A1741"/>
    <w:rsid w:val="005A1B70"/>
    <w:rsid w:val="005A235F"/>
    <w:rsid w:val="005A2D7C"/>
    <w:rsid w:val="005A3566"/>
    <w:rsid w:val="005A52CF"/>
    <w:rsid w:val="005A5783"/>
    <w:rsid w:val="005A751F"/>
    <w:rsid w:val="005A7719"/>
    <w:rsid w:val="005A7765"/>
    <w:rsid w:val="005A77C2"/>
    <w:rsid w:val="005B022B"/>
    <w:rsid w:val="005B14FB"/>
    <w:rsid w:val="005B291B"/>
    <w:rsid w:val="005B76C5"/>
    <w:rsid w:val="005B7AF0"/>
    <w:rsid w:val="005B7B8A"/>
    <w:rsid w:val="005C0759"/>
    <w:rsid w:val="005C09C6"/>
    <w:rsid w:val="005C3FB8"/>
    <w:rsid w:val="005C458D"/>
    <w:rsid w:val="005C491E"/>
    <w:rsid w:val="005C58F0"/>
    <w:rsid w:val="005C5D82"/>
    <w:rsid w:val="005C5E0A"/>
    <w:rsid w:val="005C6C0C"/>
    <w:rsid w:val="005D0424"/>
    <w:rsid w:val="005D1BE6"/>
    <w:rsid w:val="005D2276"/>
    <w:rsid w:val="005D25FD"/>
    <w:rsid w:val="005D2808"/>
    <w:rsid w:val="005D6301"/>
    <w:rsid w:val="005E0858"/>
    <w:rsid w:val="005E2421"/>
    <w:rsid w:val="005E2794"/>
    <w:rsid w:val="005E3CBF"/>
    <w:rsid w:val="005E6F9D"/>
    <w:rsid w:val="005E723B"/>
    <w:rsid w:val="005E7B5A"/>
    <w:rsid w:val="005F01FC"/>
    <w:rsid w:val="005F0C89"/>
    <w:rsid w:val="005F3506"/>
    <w:rsid w:val="005F3701"/>
    <w:rsid w:val="005F41DF"/>
    <w:rsid w:val="005F4521"/>
    <w:rsid w:val="005F5478"/>
    <w:rsid w:val="005F65D5"/>
    <w:rsid w:val="005F6D07"/>
    <w:rsid w:val="006006FC"/>
    <w:rsid w:val="00601F37"/>
    <w:rsid w:val="006045BA"/>
    <w:rsid w:val="0060583A"/>
    <w:rsid w:val="006069D8"/>
    <w:rsid w:val="00610147"/>
    <w:rsid w:val="00611649"/>
    <w:rsid w:val="00611A09"/>
    <w:rsid w:val="00611A0E"/>
    <w:rsid w:val="00612734"/>
    <w:rsid w:val="00614154"/>
    <w:rsid w:val="00614BD3"/>
    <w:rsid w:val="00614D9C"/>
    <w:rsid w:val="00615F0B"/>
    <w:rsid w:val="00620C4F"/>
    <w:rsid w:val="00623A77"/>
    <w:rsid w:val="006256F5"/>
    <w:rsid w:val="00630838"/>
    <w:rsid w:val="0063097B"/>
    <w:rsid w:val="0063453E"/>
    <w:rsid w:val="00635170"/>
    <w:rsid w:val="006364B8"/>
    <w:rsid w:val="0063694F"/>
    <w:rsid w:val="00636A64"/>
    <w:rsid w:val="00636B93"/>
    <w:rsid w:val="00637EA9"/>
    <w:rsid w:val="00640550"/>
    <w:rsid w:val="0064326A"/>
    <w:rsid w:val="006437B9"/>
    <w:rsid w:val="00644D5D"/>
    <w:rsid w:val="00646DC7"/>
    <w:rsid w:val="006511FB"/>
    <w:rsid w:val="00651A9D"/>
    <w:rsid w:val="00652D8A"/>
    <w:rsid w:val="00654C93"/>
    <w:rsid w:val="00656092"/>
    <w:rsid w:val="0065657B"/>
    <w:rsid w:val="0065741C"/>
    <w:rsid w:val="00660B85"/>
    <w:rsid w:val="006622E0"/>
    <w:rsid w:val="00662DCE"/>
    <w:rsid w:val="00664B1A"/>
    <w:rsid w:val="00664F6D"/>
    <w:rsid w:val="006650B8"/>
    <w:rsid w:val="006654AF"/>
    <w:rsid w:val="00666167"/>
    <w:rsid w:val="00666329"/>
    <w:rsid w:val="00667105"/>
    <w:rsid w:val="006672EE"/>
    <w:rsid w:val="0067011F"/>
    <w:rsid w:val="0067015E"/>
    <w:rsid w:val="006716A4"/>
    <w:rsid w:val="00671D67"/>
    <w:rsid w:val="00672E1E"/>
    <w:rsid w:val="006740EF"/>
    <w:rsid w:val="006753E9"/>
    <w:rsid w:val="006760E3"/>
    <w:rsid w:val="00680453"/>
    <w:rsid w:val="006822F4"/>
    <w:rsid w:val="00682526"/>
    <w:rsid w:val="006827FC"/>
    <w:rsid w:val="00683555"/>
    <w:rsid w:val="00684494"/>
    <w:rsid w:val="006853C0"/>
    <w:rsid w:val="006855AD"/>
    <w:rsid w:val="00686F1D"/>
    <w:rsid w:val="00687654"/>
    <w:rsid w:val="0069278F"/>
    <w:rsid w:val="00692F7A"/>
    <w:rsid w:val="006930DF"/>
    <w:rsid w:val="00695E06"/>
    <w:rsid w:val="00696022"/>
    <w:rsid w:val="00696315"/>
    <w:rsid w:val="006A0D51"/>
    <w:rsid w:val="006A1C05"/>
    <w:rsid w:val="006A225B"/>
    <w:rsid w:val="006A284A"/>
    <w:rsid w:val="006A30D2"/>
    <w:rsid w:val="006A5A6A"/>
    <w:rsid w:val="006A5FE3"/>
    <w:rsid w:val="006B1824"/>
    <w:rsid w:val="006B23B2"/>
    <w:rsid w:val="006B4845"/>
    <w:rsid w:val="006B61F2"/>
    <w:rsid w:val="006B635C"/>
    <w:rsid w:val="006B63EE"/>
    <w:rsid w:val="006B6A4B"/>
    <w:rsid w:val="006C1708"/>
    <w:rsid w:val="006C1C29"/>
    <w:rsid w:val="006C322E"/>
    <w:rsid w:val="006C3782"/>
    <w:rsid w:val="006C3CDE"/>
    <w:rsid w:val="006C4745"/>
    <w:rsid w:val="006C47EC"/>
    <w:rsid w:val="006D0EE8"/>
    <w:rsid w:val="006D3162"/>
    <w:rsid w:val="006D37E7"/>
    <w:rsid w:val="006D5146"/>
    <w:rsid w:val="006D59D6"/>
    <w:rsid w:val="006D5C04"/>
    <w:rsid w:val="006D7508"/>
    <w:rsid w:val="006D7611"/>
    <w:rsid w:val="006E0299"/>
    <w:rsid w:val="006E0F2F"/>
    <w:rsid w:val="006E1832"/>
    <w:rsid w:val="006E19D7"/>
    <w:rsid w:val="006E2767"/>
    <w:rsid w:val="006E71B9"/>
    <w:rsid w:val="006F3266"/>
    <w:rsid w:val="006F3489"/>
    <w:rsid w:val="006F39B2"/>
    <w:rsid w:val="006F5136"/>
    <w:rsid w:val="006F5384"/>
    <w:rsid w:val="006F6250"/>
    <w:rsid w:val="006F6299"/>
    <w:rsid w:val="006F6604"/>
    <w:rsid w:val="006F71D8"/>
    <w:rsid w:val="006F7D1A"/>
    <w:rsid w:val="00702F6F"/>
    <w:rsid w:val="0070346C"/>
    <w:rsid w:val="00704BAA"/>
    <w:rsid w:val="007051A0"/>
    <w:rsid w:val="00706496"/>
    <w:rsid w:val="00711A12"/>
    <w:rsid w:val="00711CDF"/>
    <w:rsid w:val="00711F11"/>
    <w:rsid w:val="007149BA"/>
    <w:rsid w:val="007151DA"/>
    <w:rsid w:val="007154C4"/>
    <w:rsid w:val="00715DB9"/>
    <w:rsid w:val="007174BE"/>
    <w:rsid w:val="00717FC9"/>
    <w:rsid w:val="00720688"/>
    <w:rsid w:val="007218A0"/>
    <w:rsid w:val="007238AF"/>
    <w:rsid w:val="00725542"/>
    <w:rsid w:val="00726908"/>
    <w:rsid w:val="007270C7"/>
    <w:rsid w:val="00730F3A"/>
    <w:rsid w:val="0073228C"/>
    <w:rsid w:val="00733011"/>
    <w:rsid w:val="00734DE2"/>
    <w:rsid w:val="00735F34"/>
    <w:rsid w:val="00736944"/>
    <w:rsid w:val="00740F8A"/>
    <w:rsid w:val="007410D6"/>
    <w:rsid w:val="00741200"/>
    <w:rsid w:val="00741333"/>
    <w:rsid w:val="007418CF"/>
    <w:rsid w:val="007424EF"/>
    <w:rsid w:val="00742FF2"/>
    <w:rsid w:val="00744D6A"/>
    <w:rsid w:val="00746138"/>
    <w:rsid w:val="0074620A"/>
    <w:rsid w:val="00750AD8"/>
    <w:rsid w:val="00750C97"/>
    <w:rsid w:val="00751919"/>
    <w:rsid w:val="00751D50"/>
    <w:rsid w:val="007527D5"/>
    <w:rsid w:val="00752F3C"/>
    <w:rsid w:val="00754DFA"/>
    <w:rsid w:val="007561FC"/>
    <w:rsid w:val="00761438"/>
    <w:rsid w:val="00761A05"/>
    <w:rsid w:val="00761D34"/>
    <w:rsid w:val="00762C34"/>
    <w:rsid w:val="00762D2D"/>
    <w:rsid w:val="00764622"/>
    <w:rsid w:val="00764CAD"/>
    <w:rsid w:val="00770FA1"/>
    <w:rsid w:val="00773884"/>
    <w:rsid w:val="00773E03"/>
    <w:rsid w:val="00774813"/>
    <w:rsid w:val="0078052A"/>
    <w:rsid w:val="00781211"/>
    <w:rsid w:val="007812FB"/>
    <w:rsid w:val="007832C1"/>
    <w:rsid w:val="00784032"/>
    <w:rsid w:val="00786E79"/>
    <w:rsid w:val="00787925"/>
    <w:rsid w:val="00790E31"/>
    <w:rsid w:val="00791578"/>
    <w:rsid w:val="00793B87"/>
    <w:rsid w:val="0079566E"/>
    <w:rsid w:val="00796509"/>
    <w:rsid w:val="0079691E"/>
    <w:rsid w:val="00797723"/>
    <w:rsid w:val="007B0671"/>
    <w:rsid w:val="007B1EEE"/>
    <w:rsid w:val="007B2181"/>
    <w:rsid w:val="007B225E"/>
    <w:rsid w:val="007B249B"/>
    <w:rsid w:val="007B4213"/>
    <w:rsid w:val="007B6D4D"/>
    <w:rsid w:val="007B6FAF"/>
    <w:rsid w:val="007B7A09"/>
    <w:rsid w:val="007C0F7A"/>
    <w:rsid w:val="007C2119"/>
    <w:rsid w:val="007C27BA"/>
    <w:rsid w:val="007C3B47"/>
    <w:rsid w:val="007C4F9C"/>
    <w:rsid w:val="007C719A"/>
    <w:rsid w:val="007D0F78"/>
    <w:rsid w:val="007D24A9"/>
    <w:rsid w:val="007D27FA"/>
    <w:rsid w:val="007D30B5"/>
    <w:rsid w:val="007D3C52"/>
    <w:rsid w:val="007D6218"/>
    <w:rsid w:val="007D6699"/>
    <w:rsid w:val="007D69DB"/>
    <w:rsid w:val="007D7E30"/>
    <w:rsid w:val="007E0A75"/>
    <w:rsid w:val="007E13E5"/>
    <w:rsid w:val="007E2C58"/>
    <w:rsid w:val="007E374B"/>
    <w:rsid w:val="007E5434"/>
    <w:rsid w:val="007E6419"/>
    <w:rsid w:val="007E76B1"/>
    <w:rsid w:val="007F0533"/>
    <w:rsid w:val="007F1504"/>
    <w:rsid w:val="007F6815"/>
    <w:rsid w:val="007F6BA8"/>
    <w:rsid w:val="00804EAA"/>
    <w:rsid w:val="0080681B"/>
    <w:rsid w:val="0080738C"/>
    <w:rsid w:val="00810B77"/>
    <w:rsid w:val="0081179A"/>
    <w:rsid w:val="00816D32"/>
    <w:rsid w:val="00816D63"/>
    <w:rsid w:val="00817436"/>
    <w:rsid w:val="00820C1D"/>
    <w:rsid w:val="00821747"/>
    <w:rsid w:val="00822217"/>
    <w:rsid w:val="00823343"/>
    <w:rsid w:val="00823BA3"/>
    <w:rsid w:val="00823D8A"/>
    <w:rsid w:val="0082542D"/>
    <w:rsid w:val="00827834"/>
    <w:rsid w:val="00831154"/>
    <w:rsid w:val="00831FFD"/>
    <w:rsid w:val="008327F9"/>
    <w:rsid w:val="00832835"/>
    <w:rsid w:val="00832B07"/>
    <w:rsid w:val="00835110"/>
    <w:rsid w:val="008351FC"/>
    <w:rsid w:val="008415F6"/>
    <w:rsid w:val="00841F50"/>
    <w:rsid w:val="00843A0E"/>
    <w:rsid w:val="00843D17"/>
    <w:rsid w:val="00843ED1"/>
    <w:rsid w:val="00845DFE"/>
    <w:rsid w:val="00846E17"/>
    <w:rsid w:val="008506C0"/>
    <w:rsid w:val="0085200A"/>
    <w:rsid w:val="00854283"/>
    <w:rsid w:val="008544D4"/>
    <w:rsid w:val="008573E3"/>
    <w:rsid w:val="00861E81"/>
    <w:rsid w:val="008645FF"/>
    <w:rsid w:val="00866D42"/>
    <w:rsid w:val="0087030E"/>
    <w:rsid w:val="00870AAC"/>
    <w:rsid w:val="00871165"/>
    <w:rsid w:val="008734F7"/>
    <w:rsid w:val="00874E9F"/>
    <w:rsid w:val="00877731"/>
    <w:rsid w:val="00877842"/>
    <w:rsid w:val="008806F8"/>
    <w:rsid w:val="008808E2"/>
    <w:rsid w:val="00881456"/>
    <w:rsid w:val="00881ACB"/>
    <w:rsid w:val="00883B50"/>
    <w:rsid w:val="00884550"/>
    <w:rsid w:val="00884EDB"/>
    <w:rsid w:val="008852A5"/>
    <w:rsid w:val="00885FC9"/>
    <w:rsid w:val="00887E23"/>
    <w:rsid w:val="00890ED9"/>
    <w:rsid w:val="00891328"/>
    <w:rsid w:val="00891A47"/>
    <w:rsid w:val="00892809"/>
    <w:rsid w:val="0089370F"/>
    <w:rsid w:val="008939AF"/>
    <w:rsid w:val="00893FED"/>
    <w:rsid w:val="0089449A"/>
    <w:rsid w:val="00895AC3"/>
    <w:rsid w:val="00895E48"/>
    <w:rsid w:val="00896687"/>
    <w:rsid w:val="008971F4"/>
    <w:rsid w:val="008A0E7D"/>
    <w:rsid w:val="008A3023"/>
    <w:rsid w:val="008A403F"/>
    <w:rsid w:val="008A4723"/>
    <w:rsid w:val="008A6815"/>
    <w:rsid w:val="008A6818"/>
    <w:rsid w:val="008A73BF"/>
    <w:rsid w:val="008B1031"/>
    <w:rsid w:val="008B2303"/>
    <w:rsid w:val="008B34A0"/>
    <w:rsid w:val="008B3F5C"/>
    <w:rsid w:val="008B5740"/>
    <w:rsid w:val="008C0B84"/>
    <w:rsid w:val="008C1D71"/>
    <w:rsid w:val="008C3508"/>
    <w:rsid w:val="008C41DA"/>
    <w:rsid w:val="008C553A"/>
    <w:rsid w:val="008C588E"/>
    <w:rsid w:val="008C7226"/>
    <w:rsid w:val="008C7B8F"/>
    <w:rsid w:val="008D2457"/>
    <w:rsid w:val="008D6140"/>
    <w:rsid w:val="008D6EC1"/>
    <w:rsid w:val="008D7B80"/>
    <w:rsid w:val="008E2041"/>
    <w:rsid w:val="008E3466"/>
    <w:rsid w:val="008E4184"/>
    <w:rsid w:val="008E549F"/>
    <w:rsid w:val="008E6301"/>
    <w:rsid w:val="008F10BC"/>
    <w:rsid w:val="008F2052"/>
    <w:rsid w:val="008F26ED"/>
    <w:rsid w:val="008F2A38"/>
    <w:rsid w:val="008F3012"/>
    <w:rsid w:val="008F320F"/>
    <w:rsid w:val="008F592B"/>
    <w:rsid w:val="00901D14"/>
    <w:rsid w:val="00903775"/>
    <w:rsid w:val="009105F1"/>
    <w:rsid w:val="00910788"/>
    <w:rsid w:val="009109F7"/>
    <w:rsid w:val="0091118A"/>
    <w:rsid w:val="00912137"/>
    <w:rsid w:val="00915BED"/>
    <w:rsid w:val="009164A9"/>
    <w:rsid w:val="00916B64"/>
    <w:rsid w:val="0092145D"/>
    <w:rsid w:val="009245DE"/>
    <w:rsid w:val="00930762"/>
    <w:rsid w:val="00930A73"/>
    <w:rsid w:val="00930C0C"/>
    <w:rsid w:val="00931A4B"/>
    <w:rsid w:val="0093361B"/>
    <w:rsid w:val="0093438B"/>
    <w:rsid w:val="00936B81"/>
    <w:rsid w:val="00944701"/>
    <w:rsid w:val="00950ED1"/>
    <w:rsid w:val="00951579"/>
    <w:rsid w:val="00952A7A"/>
    <w:rsid w:val="00953A02"/>
    <w:rsid w:val="0095444E"/>
    <w:rsid w:val="00955670"/>
    <w:rsid w:val="00955C67"/>
    <w:rsid w:val="00957B65"/>
    <w:rsid w:val="0096002A"/>
    <w:rsid w:val="00960AFF"/>
    <w:rsid w:val="00963F62"/>
    <w:rsid w:val="00965EFC"/>
    <w:rsid w:val="009703A3"/>
    <w:rsid w:val="0097161B"/>
    <w:rsid w:val="009735DF"/>
    <w:rsid w:val="009762D2"/>
    <w:rsid w:val="009762F1"/>
    <w:rsid w:val="0097692D"/>
    <w:rsid w:val="009776D2"/>
    <w:rsid w:val="00977EA8"/>
    <w:rsid w:val="00980E24"/>
    <w:rsid w:val="0098140D"/>
    <w:rsid w:val="00981CED"/>
    <w:rsid w:val="00983ED6"/>
    <w:rsid w:val="00984A1E"/>
    <w:rsid w:val="00987225"/>
    <w:rsid w:val="00987CF0"/>
    <w:rsid w:val="00990228"/>
    <w:rsid w:val="00990870"/>
    <w:rsid w:val="00990DCF"/>
    <w:rsid w:val="0099108B"/>
    <w:rsid w:val="00991908"/>
    <w:rsid w:val="009920F5"/>
    <w:rsid w:val="0099219B"/>
    <w:rsid w:val="00992B56"/>
    <w:rsid w:val="00992CDA"/>
    <w:rsid w:val="00993342"/>
    <w:rsid w:val="00996CE4"/>
    <w:rsid w:val="0099738F"/>
    <w:rsid w:val="009A0FB3"/>
    <w:rsid w:val="009A131F"/>
    <w:rsid w:val="009A2FDD"/>
    <w:rsid w:val="009A3F36"/>
    <w:rsid w:val="009A48D8"/>
    <w:rsid w:val="009A6C59"/>
    <w:rsid w:val="009A6DEA"/>
    <w:rsid w:val="009A7878"/>
    <w:rsid w:val="009B0888"/>
    <w:rsid w:val="009B33DF"/>
    <w:rsid w:val="009B4270"/>
    <w:rsid w:val="009B44CC"/>
    <w:rsid w:val="009B5651"/>
    <w:rsid w:val="009B61EB"/>
    <w:rsid w:val="009B62E4"/>
    <w:rsid w:val="009C32DC"/>
    <w:rsid w:val="009C4168"/>
    <w:rsid w:val="009C4319"/>
    <w:rsid w:val="009C46B0"/>
    <w:rsid w:val="009D0A0D"/>
    <w:rsid w:val="009D109E"/>
    <w:rsid w:val="009D1CD9"/>
    <w:rsid w:val="009D1F28"/>
    <w:rsid w:val="009D28E5"/>
    <w:rsid w:val="009D4830"/>
    <w:rsid w:val="009D797A"/>
    <w:rsid w:val="009E026A"/>
    <w:rsid w:val="009E3B56"/>
    <w:rsid w:val="009E49B5"/>
    <w:rsid w:val="009E4A4C"/>
    <w:rsid w:val="009E551E"/>
    <w:rsid w:val="009E7066"/>
    <w:rsid w:val="009F1DDB"/>
    <w:rsid w:val="009F1EF8"/>
    <w:rsid w:val="009F3B30"/>
    <w:rsid w:val="009F4604"/>
    <w:rsid w:val="009F48E4"/>
    <w:rsid w:val="009F4B78"/>
    <w:rsid w:val="009F599B"/>
    <w:rsid w:val="009F606B"/>
    <w:rsid w:val="009F6E66"/>
    <w:rsid w:val="00A0077A"/>
    <w:rsid w:val="00A01315"/>
    <w:rsid w:val="00A02AC3"/>
    <w:rsid w:val="00A031D7"/>
    <w:rsid w:val="00A06840"/>
    <w:rsid w:val="00A06EAD"/>
    <w:rsid w:val="00A07D9B"/>
    <w:rsid w:val="00A07F64"/>
    <w:rsid w:val="00A126E8"/>
    <w:rsid w:val="00A1293C"/>
    <w:rsid w:val="00A14F9B"/>
    <w:rsid w:val="00A167F1"/>
    <w:rsid w:val="00A2085F"/>
    <w:rsid w:val="00A20EC0"/>
    <w:rsid w:val="00A2150B"/>
    <w:rsid w:val="00A215D9"/>
    <w:rsid w:val="00A2292C"/>
    <w:rsid w:val="00A2329A"/>
    <w:rsid w:val="00A234BC"/>
    <w:rsid w:val="00A23FC3"/>
    <w:rsid w:val="00A24343"/>
    <w:rsid w:val="00A25F1B"/>
    <w:rsid w:val="00A3288D"/>
    <w:rsid w:val="00A329DC"/>
    <w:rsid w:val="00A330F2"/>
    <w:rsid w:val="00A3440C"/>
    <w:rsid w:val="00A41135"/>
    <w:rsid w:val="00A41FEB"/>
    <w:rsid w:val="00A42FBA"/>
    <w:rsid w:val="00A44DA6"/>
    <w:rsid w:val="00A45062"/>
    <w:rsid w:val="00A50921"/>
    <w:rsid w:val="00A5160D"/>
    <w:rsid w:val="00A56CA4"/>
    <w:rsid w:val="00A578C9"/>
    <w:rsid w:val="00A60756"/>
    <w:rsid w:val="00A633B6"/>
    <w:rsid w:val="00A65864"/>
    <w:rsid w:val="00A65F04"/>
    <w:rsid w:val="00A65F2E"/>
    <w:rsid w:val="00A667D6"/>
    <w:rsid w:val="00A66D37"/>
    <w:rsid w:val="00A67880"/>
    <w:rsid w:val="00A70BC0"/>
    <w:rsid w:val="00A7188C"/>
    <w:rsid w:val="00A71AD5"/>
    <w:rsid w:val="00A77B9D"/>
    <w:rsid w:val="00A8073E"/>
    <w:rsid w:val="00A80883"/>
    <w:rsid w:val="00A81BED"/>
    <w:rsid w:val="00A82FC6"/>
    <w:rsid w:val="00A85A0D"/>
    <w:rsid w:val="00A92270"/>
    <w:rsid w:val="00A9538D"/>
    <w:rsid w:val="00A95FA8"/>
    <w:rsid w:val="00A975C9"/>
    <w:rsid w:val="00AA0170"/>
    <w:rsid w:val="00AA10AE"/>
    <w:rsid w:val="00AA209C"/>
    <w:rsid w:val="00AA2189"/>
    <w:rsid w:val="00AA2A0F"/>
    <w:rsid w:val="00AA2E6B"/>
    <w:rsid w:val="00AA329F"/>
    <w:rsid w:val="00AA4525"/>
    <w:rsid w:val="00AA4AB8"/>
    <w:rsid w:val="00AA58E2"/>
    <w:rsid w:val="00AA7B6A"/>
    <w:rsid w:val="00AB3062"/>
    <w:rsid w:val="00AB593E"/>
    <w:rsid w:val="00AB5D37"/>
    <w:rsid w:val="00AB683F"/>
    <w:rsid w:val="00AB750C"/>
    <w:rsid w:val="00AC2599"/>
    <w:rsid w:val="00AC4A2E"/>
    <w:rsid w:val="00AD1885"/>
    <w:rsid w:val="00AD2B35"/>
    <w:rsid w:val="00AD50BA"/>
    <w:rsid w:val="00AE02E7"/>
    <w:rsid w:val="00AE0F75"/>
    <w:rsid w:val="00AE319E"/>
    <w:rsid w:val="00AE3B2C"/>
    <w:rsid w:val="00AE3B4E"/>
    <w:rsid w:val="00AE3C95"/>
    <w:rsid w:val="00AE47FC"/>
    <w:rsid w:val="00AE4989"/>
    <w:rsid w:val="00AE5456"/>
    <w:rsid w:val="00AE676F"/>
    <w:rsid w:val="00AE709C"/>
    <w:rsid w:val="00AE7DD9"/>
    <w:rsid w:val="00AF2B38"/>
    <w:rsid w:val="00AF48B9"/>
    <w:rsid w:val="00AF76E6"/>
    <w:rsid w:val="00B004C1"/>
    <w:rsid w:val="00B0168B"/>
    <w:rsid w:val="00B01B7A"/>
    <w:rsid w:val="00B03458"/>
    <w:rsid w:val="00B03FC7"/>
    <w:rsid w:val="00B044C2"/>
    <w:rsid w:val="00B04B8E"/>
    <w:rsid w:val="00B04E88"/>
    <w:rsid w:val="00B05B52"/>
    <w:rsid w:val="00B074C5"/>
    <w:rsid w:val="00B07641"/>
    <w:rsid w:val="00B1072F"/>
    <w:rsid w:val="00B15820"/>
    <w:rsid w:val="00B17C65"/>
    <w:rsid w:val="00B215D8"/>
    <w:rsid w:val="00B2218A"/>
    <w:rsid w:val="00B242EE"/>
    <w:rsid w:val="00B246ED"/>
    <w:rsid w:val="00B26C2F"/>
    <w:rsid w:val="00B26DD0"/>
    <w:rsid w:val="00B31C8D"/>
    <w:rsid w:val="00B338C8"/>
    <w:rsid w:val="00B3410A"/>
    <w:rsid w:val="00B341CC"/>
    <w:rsid w:val="00B34EE0"/>
    <w:rsid w:val="00B35321"/>
    <w:rsid w:val="00B35505"/>
    <w:rsid w:val="00B35CB3"/>
    <w:rsid w:val="00B35E0A"/>
    <w:rsid w:val="00B40124"/>
    <w:rsid w:val="00B40B86"/>
    <w:rsid w:val="00B415F7"/>
    <w:rsid w:val="00B42E03"/>
    <w:rsid w:val="00B443E2"/>
    <w:rsid w:val="00B46222"/>
    <w:rsid w:val="00B4736F"/>
    <w:rsid w:val="00B54092"/>
    <w:rsid w:val="00B5444C"/>
    <w:rsid w:val="00B5568B"/>
    <w:rsid w:val="00B557BF"/>
    <w:rsid w:val="00B55BD6"/>
    <w:rsid w:val="00B5602F"/>
    <w:rsid w:val="00B560DC"/>
    <w:rsid w:val="00B56147"/>
    <w:rsid w:val="00B56D16"/>
    <w:rsid w:val="00B5720A"/>
    <w:rsid w:val="00B604A0"/>
    <w:rsid w:val="00B60761"/>
    <w:rsid w:val="00B620A5"/>
    <w:rsid w:val="00B62BB1"/>
    <w:rsid w:val="00B63559"/>
    <w:rsid w:val="00B73979"/>
    <w:rsid w:val="00B74AC1"/>
    <w:rsid w:val="00B74CA6"/>
    <w:rsid w:val="00B750B7"/>
    <w:rsid w:val="00B751B0"/>
    <w:rsid w:val="00B762E0"/>
    <w:rsid w:val="00B76854"/>
    <w:rsid w:val="00B83F62"/>
    <w:rsid w:val="00B8584A"/>
    <w:rsid w:val="00B86188"/>
    <w:rsid w:val="00B86C54"/>
    <w:rsid w:val="00B874C4"/>
    <w:rsid w:val="00B91334"/>
    <w:rsid w:val="00B92AD8"/>
    <w:rsid w:val="00B97108"/>
    <w:rsid w:val="00B97AA2"/>
    <w:rsid w:val="00B97B8E"/>
    <w:rsid w:val="00BA00A8"/>
    <w:rsid w:val="00BA0378"/>
    <w:rsid w:val="00BA37A4"/>
    <w:rsid w:val="00BA4FB0"/>
    <w:rsid w:val="00BA6138"/>
    <w:rsid w:val="00BA6650"/>
    <w:rsid w:val="00BB1930"/>
    <w:rsid w:val="00BB3478"/>
    <w:rsid w:val="00BB4597"/>
    <w:rsid w:val="00BB4C09"/>
    <w:rsid w:val="00BB614E"/>
    <w:rsid w:val="00BC2247"/>
    <w:rsid w:val="00BC2E7B"/>
    <w:rsid w:val="00BC5572"/>
    <w:rsid w:val="00BC5DEC"/>
    <w:rsid w:val="00BC683A"/>
    <w:rsid w:val="00BD2322"/>
    <w:rsid w:val="00BD411B"/>
    <w:rsid w:val="00BD497C"/>
    <w:rsid w:val="00BD4F40"/>
    <w:rsid w:val="00BD57EE"/>
    <w:rsid w:val="00BD7B9A"/>
    <w:rsid w:val="00BE4E8A"/>
    <w:rsid w:val="00BE7ADA"/>
    <w:rsid w:val="00BF2A79"/>
    <w:rsid w:val="00BF375F"/>
    <w:rsid w:val="00C02372"/>
    <w:rsid w:val="00C0426D"/>
    <w:rsid w:val="00C044C3"/>
    <w:rsid w:val="00C04B2E"/>
    <w:rsid w:val="00C10453"/>
    <w:rsid w:val="00C10B27"/>
    <w:rsid w:val="00C13BCA"/>
    <w:rsid w:val="00C141B9"/>
    <w:rsid w:val="00C158CF"/>
    <w:rsid w:val="00C16518"/>
    <w:rsid w:val="00C1787D"/>
    <w:rsid w:val="00C17D87"/>
    <w:rsid w:val="00C20F14"/>
    <w:rsid w:val="00C22B7C"/>
    <w:rsid w:val="00C23B8E"/>
    <w:rsid w:val="00C24615"/>
    <w:rsid w:val="00C30172"/>
    <w:rsid w:val="00C3184D"/>
    <w:rsid w:val="00C33050"/>
    <w:rsid w:val="00C331FD"/>
    <w:rsid w:val="00C33EA4"/>
    <w:rsid w:val="00C34094"/>
    <w:rsid w:val="00C34DCB"/>
    <w:rsid w:val="00C3693F"/>
    <w:rsid w:val="00C36D0C"/>
    <w:rsid w:val="00C3708D"/>
    <w:rsid w:val="00C4138A"/>
    <w:rsid w:val="00C41E68"/>
    <w:rsid w:val="00C421E7"/>
    <w:rsid w:val="00C440B4"/>
    <w:rsid w:val="00C446F9"/>
    <w:rsid w:val="00C462CB"/>
    <w:rsid w:val="00C46F39"/>
    <w:rsid w:val="00C47AFE"/>
    <w:rsid w:val="00C5067F"/>
    <w:rsid w:val="00C515C3"/>
    <w:rsid w:val="00C51AA2"/>
    <w:rsid w:val="00C51E82"/>
    <w:rsid w:val="00C52E43"/>
    <w:rsid w:val="00C56CD4"/>
    <w:rsid w:val="00C56F9C"/>
    <w:rsid w:val="00C57412"/>
    <w:rsid w:val="00C609C3"/>
    <w:rsid w:val="00C60E16"/>
    <w:rsid w:val="00C625E9"/>
    <w:rsid w:val="00C6320C"/>
    <w:rsid w:val="00C65E4E"/>
    <w:rsid w:val="00C66610"/>
    <w:rsid w:val="00C66623"/>
    <w:rsid w:val="00C66648"/>
    <w:rsid w:val="00C66FEF"/>
    <w:rsid w:val="00C70CB4"/>
    <w:rsid w:val="00C727A7"/>
    <w:rsid w:val="00C728D5"/>
    <w:rsid w:val="00C72CF7"/>
    <w:rsid w:val="00C73346"/>
    <w:rsid w:val="00C7490B"/>
    <w:rsid w:val="00C75119"/>
    <w:rsid w:val="00C76DD6"/>
    <w:rsid w:val="00C80AFC"/>
    <w:rsid w:val="00C90B62"/>
    <w:rsid w:val="00C919EF"/>
    <w:rsid w:val="00C91BE5"/>
    <w:rsid w:val="00C91C08"/>
    <w:rsid w:val="00C91C22"/>
    <w:rsid w:val="00C959F3"/>
    <w:rsid w:val="00C97F0E"/>
    <w:rsid w:val="00CA06AC"/>
    <w:rsid w:val="00CA1D9E"/>
    <w:rsid w:val="00CA242A"/>
    <w:rsid w:val="00CA27BD"/>
    <w:rsid w:val="00CA2AB6"/>
    <w:rsid w:val="00CA36DE"/>
    <w:rsid w:val="00CA3BF5"/>
    <w:rsid w:val="00CA4053"/>
    <w:rsid w:val="00CA4BCC"/>
    <w:rsid w:val="00CA4CD4"/>
    <w:rsid w:val="00CA5313"/>
    <w:rsid w:val="00CA67DD"/>
    <w:rsid w:val="00CA7C36"/>
    <w:rsid w:val="00CB01D6"/>
    <w:rsid w:val="00CB18CF"/>
    <w:rsid w:val="00CB1C45"/>
    <w:rsid w:val="00CB311E"/>
    <w:rsid w:val="00CB35CD"/>
    <w:rsid w:val="00CB646A"/>
    <w:rsid w:val="00CB71E1"/>
    <w:rsid w:val="00CC0ED3"/>
    <w:rsid w:val="00CC1894"/>
    <w:rsid w:val="00CC2DCD"/>
    <w:rsid w:val="00CC2EE2"/>
    <w:rsid w:val="00CC3D03"/>
    <w:rsid w:val="00CC3D2A"/>
    <w:rsid w:val="00CC40DA"/>
    <w:rsid w:val="00CC45DB"/>
    <w:rsid w:val="00CC5291"/>
    <w:rsid w:val="00CC5327"/>
    <w:rsid w:val="00CC5651"/>
    <w:rsid w:val="00CC65DA"/>
    <w:rsid w:val="00CC73FF"/>
    <w:rsid w:val="00CD141E"/>
    <w:rsid w:val="00CD45DA"/>
    <w:rsid w:val="00CD4EC6"/>
    <w:rsid w:val="00CE0AD2"/>
    <w:rsid w:val="00CE2EA4"/>
    <w:rsid w:val="00CE5714"/>
    <w:rsid w:val="00CE6138"/>
    <w:rsid w:val="00CE6F59"/>
    <w:rsid w:val="00CE7AAB"/>
    <w:rsid w:val="00CF2673"/>
    <w:rsid w:val="00CF2DA1"/>
    <w:rsid w:val="00CF43B1"/>
    <w:rsid w:val="00CF483B"/>
    <w:rsid w:val="00CF5F05"/>
    <w:rsid w:val="00D019AF"/>
    <w:rsid w:val="00D0602D"/>
    <w:rsid w:val="00D0614B"/>
    <w:rsid w:val="00D06AD1"/>
    <w:rsid w:val="00D120BB"/>
    <w:rsid w:val="00D12A05"/>
    <w:rsid w:val="00D17549"/>
    <w:rsid w:val="00D20B9E"/>
    <w:rsid w:val="00D24D97"/>
    <w:rsid w:val="00D275F5"/>
    <w:rsid w:val="00D27679"/>
    <w:rsid w:val="00D3218E"/>
    <w:rsid w:val="00D34A06"/>
    <w:rsid w:val="00D376F1"/>
    <w:rsid w:val="00D43CA8"/>
    <w:rsid w:val="00D4523D"/>
    <w:rsid w:val="00D454B2"/>
    <w:rsid w:val="00D4593F"/>
    <w:rsid w:val="00D45BD4"/>
    <w:rsid w:val="00D4775B"/>
    <w:rsid w:val="00D47AB8"/>
    <w:rsid w:val="00D47BE6"/>
    <w:rsid w:val="00D50064"/>
    <w:rsid w:val="00D50D01"/>
    <w:rsid w:val="00D54E46"/>
    <w:rsid w:val="00D55D94"/>
    <w:rsid w:val="00D56566"/>
    <w:rsid w:val="00D57948"/>
    <w:rsid w:val="00D60E03"/>
    <w:rsid w:val="00D62305"/>
    <w:rsid w:val="00D637E2"/>
    <w:rsid w:val="00D647A4"/>
    <w:rsid w:val="00D6487A"/>
    <w:rsid w:val="00D648BB"/>
    <w:rsid w:val="00D64E04"/>
    <w:rsid w:val="00D65A5E"/>
    <w:rsid w:val="00D660B7"/>
    <w:rsid w:val="00D669D1"/>
    <w:rsid w:val="00D66B89"/>
    <w:rsid w:val="00D7049A"/>
    <w:rsid w:val="00D704F6"/>
    <w:rsid w:val="00D722B1"/>
    <w:rsid w:val="00D73D41"/>
    <w:rsid w:val="00D74A82"/>
    <w:rsid w:val="00D74D39"/>
    <w:rsid w:val="00D753F6"/>
    <w:rsid w:val="00D7737D"/>
    <w:rsid w:val="00D77F00"/>
    <w:rsid w:val="00D80897"/>
    <w:rsid w:val="00D81375"/>
    <w:rsid w:val="00D84CB1"/>
    <w:rsid w:val="00D84E6C"/>
    <w:rsid w:val="00D8540E"/>
    <w:rsid w:val="00D85C4D"/>
    <w:rsid w:val="00D8730B"/>
    <w:rsid w:val="00D87673"/>
    <w:rsid w:val="00D9023A"/>
    <w:rsid w:val="00D9072A"/>
    <w:rsid w:val="00D94852"/>
    <w:rsid w:val="00D951EE"/>
    <w:rsid w:val="00D963DE"/>
    <w:rsid w:val="00D97001"/>
    <w:rsid w:val="00D9744D"/>
    <w:rsid w:val="00D97673"/>
    <w:rsid w:val="00DA039C"/>
    <w:rsid w:val="00DA0848"/>
    <w:rsid w:val="00DA10B4"/>
    <w:rsid w:val="00DA3D7C"/>
    <w:rsid w:val="00DA40C0"/>
    <w:rsid w:val="00DA4926"/>
    <w:rsid w:val="00DA534F"/>
    <w:rsid w:val="00DA6EBE"/>
    <w:rsid w:val="00DB27CC"/>
    <w:rsid w:val="00DB2A54"/>
    <w:rsid w:val="00DB2AEA"/>
    <w:rsid w:val="00DB4EF9"/>
    <w:rsid w:val="00DB78FC"/>
    <w:rsid w:val="00DC29FE"/>
    <w:rsid w:val="00DC430C"/>
    <w:rsid w:val="00DC542C"/>
    <w:rsid w:val="00DC60FB"/>
    <w:rsid w:val="00DC7319"/>
    <w:rsid w:val="00DC742E"/>
    <w:rsid w:val="00DD1F27"/>
    <w:rsid w:val="00DD38DC"/>
    <w:rsid w:val="00DD63FF"/>
    <w:rsid w:val="00DE5239"/>
    <w:rsid w:val="00DE70E9"/>
    <w:rsid w:val="00DF1BBF"/>
    <w:rsid w:val="00DF295C"/>
    <w:rsid w:val="00DF3145"/>
    <w:rsid w:val="00DF4B0E"/>
    <w:rsid w:val="00DF5349"/>
    <w:rsid w:val="00E01E4B"/>
    <w:rsid w:val="00E020D7"/>
    <w:rsid w:val="00E03201"/>
    <w:rsid w:val="00E038C6"/>
    <w:rsid w:val="00E03D02"/>
    <w:rsid w:val="00E062B0"/>
    <w:rsid w:val="00E0711E"/>
    <w:rsid w:val="00E0770C"/>
    <w:rsid w:val="00E117BE"/>
    <w:rsid w:val="00E14303"/>
    <w:rsid w:val="00E14DFA"/>
    <w:rsid w:val="00E158C8"/>
    <w:rsid w:val="00E16135"/>
    <w:rsid w:val="00E166AC"/>
    <w:rsid w:val="00E177E1"/>
    <w:rsid w:val="00E17EA5"/>
    <w:rsid w:val="00E229DB"/>
    <w:rsid w:val="00E2571A"/>
    <w:rsid w:val="00E26EDC"/>
    <w:rsid w:val="00E2713C"/>
    <w:rsid w:val="00E27E81"/>
    <w:rsid w:val="00E30B42"/>
    <w:rsid w:val="00E342D7"/>
    <w:rsid w:val="00E34D1F"/>
    <w:rsid w:val="00E35C26"/>
    <w:rsid w:val="00E37523"/>
    <w:rsid w:val="00E410EA"/>
    <w:rsid w:val="00E41D5C"/>
    <w:rsid w:val="00E437F7"/>
    <w:rsid w:val="00E43B79"/>
    <w:rsid w:val="00E47B03"/>
    <w:rsid w:val="00E529F9"/>
    <w:rsid w:val="00E55017"/>
    <w:rsid w:val="00E55416"/>
    <w:rsid w:val="00E557D1"/>
    <w:rsid w:val="00E56282"/>
    <w:rsid w:val="00E57AAB"/>
    <w:rsid w:val="00E60EB3"/>
    <w:rsid w:val="00E616BF"/>
    <w:rsid w:val="00E6369B"/>
    <w:rsid w:val="00E658AA"/>
    <w:rsid w:val="00E6656A"/>
    <w:rsid w:val="00E670BB"/>
    <w:rsid w:val="00E70A61"/>
    <w:rsid w:val="00E70D30"/>
    <w:rsid w:val="00E70FB8"/>
    <w:rsid w:val="00E716BA"/>
    <w:rsid w:val="00E75047"/>
    <w:rsid w:val="00E75977"/>
    <w:rsid w:val="00E75F7C"/>
    <w:rsid w:val="00E76431"/>
    <w:rsid w:val="00E7686D"/>
    <w:rsid w:val="00E77975"/>
    <w:rsid w:val="00E80267"/>
    <w:rsid w:val="00E80D12"/>
    <w:rsid w:val="00E813BA"/>
    <w:rsid w:val="00E853BE"/>
    <w:rsid w:val="00E8590C"/>
    <w:rsid w:val="00E85AAA"/>
    <w:rsid w:val="00E85F76"/>
    <w:rsid w:val="00E86130"/>
    <w:rsid w:val="00E876AC"/>
    <w:rsid w:val="00E91697"/>
    <w:rsid w:val="00E92811"/>
    <w:rsid w:val="00E93590"/>
    <w:rsid w:val="00E94506"/>
    <w:rsid w:val="00E94F49"/>
    <w:rsid w:val="00E95A7B"/>
    <w:rsid w:val="00E969E9"/>
    <w:rsid w:val="00EA01A0"/>
    <w:rsid w:val="00EA155A"/>
    <w:rsid w:val="00EA24D4"/>
    <w:rsid w:val="00EA2851"/>
    <w:rsid w:val="00EA3515"/>
    <w:rsid w:val="00EA48B7"/>
    <w:rsid w:val="00EA55FE"/>
    <w:rsid w:val="00EA5A98"/>
    <w:rsid w:val="00EA5E18"/>
    <w:rsid w:val="00EA69F7"/>
    <w:rsid w:val="00EA7E3A"/>
    <w:rsid w:val="00EB0AA9"/>
    <w:rsid w:val="00EB0B4F"/>
    <w:rsid w:val="00EB1B59"/>
    <w:rsid w:val="00EB4384"/>
    <w:rsid w:val="00EB5B03"/>
    <w:rsid w:val="00EB6065"/>
    <w:rsid w:val="00EC0826"/>
    <w:rsid w:val="00EC44DE"/>
    <w:rsid w:val="00EC4E99"/>
    <w:rsid w:val="00EC7E23"/>
    <w:rsid w:val="00ED3A21"/>
    <w:rsid w:val="00ED477E"/>
    <w:rsid w:val="00ED54F9"/>
    <w:rsid w:val="00ED6982"/>
    <w:rsid w:val="00EE0218"/>
    <w:rsid w:val="00EE0CD0"/>
    <w:rsid w:val="00EE0E54"/>
    <w:rsid w:val="00EE1033"/>
    <w:rsid w:val="00EE114E"/>
    <w:rsid w:val="00EE5603"/>
    <w:rsid w:val="00EF24BB"/>
    <w:rsid w:val="00EF2B90"/>
    <w:rsid w:val="00EF32F6"/>
    <w:rsid w:val="00EF4114"/>
    <w:rsid w:val="00EF448F"/>
    <w:rsid w:val="00EF4634"/>
    <w:rsid w:val="00EF472E"/>
    <w:rsid w:val="00EF4A5A"/>
    <w:rsid w:val="00EF4EC4"/>
    <w:rsid w:val="00EF66A9"/>
    <w:rsid w:val="00EF74D8"/>
    <w:rsid w:val="00F00FE6"/>
    <w:rsid w:val="00F01898"/>
    <w:rsid w:val="00F02109"/>
    <w:rsid w:val="00F05EE0"/>
    <w:rsid w:val="00F06985"/>
    <w:rsid w:val="00F07D86"/>
    <w:rsid w:val="00F07DE8"/>
    <w:rsid w:val="00F126F0"/>
    <w:rsid w:val="00F156B3"/>
    <w:rsid w:val="00F15FD8"/>
    <w:rsid w:val="00F1652C"/>
    <w:rsid w:val="00F21A1A"/>
    <w:rsid w:val="00F22813"/>
    <w:rsid w:val="00F22FC8"/>
    <w:rsid w:val="00F24297"/>
    <w:rsid w:val="00F27F36"/>
    <w:rsid w:val="00F3107D"/>
    <w:rsid w:val="00F32B8C"/>
    <w:rsid w:val="00F3305B"/>
    <w:rsid w:val="00F33383"/>
    <w:rsid w:val="00F33D5B"/>
    <w:rsid w:val="00F34967"/>
    <w:rsid w:val="00F35B58"/>
    <w:rsid w:val="00F35EAC"/>
    <w:rsid w:val="00F3603D"/>
    <w:rsid w:val="00F4030B"/>
    <w:rsid w:val="00F42F65"/>
    <w:rsid w:val="00F444F5"/>
    <w:rsid w:val="00F446FC"/>
    <w:rsid w:val="00F447D0"/>
    <w:rsid w:val="00F4602E"/>
    <w:rsid w:val="00F46BCF"/>
    <w:rsid w:val="00F47214"/>
    <w:rsid w:val="00F47F33"/>
    <w:rsid w:val="00F51573"/>
    <w:rsid w:val="00F515AF"/>
    <w:rsid w:val="00F523D3"/>
    <w:rsid w:val="00F535AC"/>
    <w:rsid w:val="00F53E05"/>
    <w:rsid w:val="00F5550A"/>
    <w:rsid w:val="00F55A56"/>
    <w:rsid w:val="00F56088"/>
    <w:rsid w:val="00F6031D"/>
    <w:rsid w:val="00F60B6E"/>
    <w:rsid w:val="00F61303"/>
    <w:rsid w:val="00F62A91"/>
    <w:rsid w:val="00F62D10"/>
    <w:rsid w:val="00F65606"/>
    <w:rsid w:val="00F65B3D"/>
    <w:rsid w:val="00F66614"/>
    <w:rsid w:val="00F67764"/>
    <w:rsid w:val="00F67E9B"/>
    <w:rsid w:val="00F71232"/>
    <w:rsid w:val="00F71D99"/>
    <w:rsid w:val="00F72513"/>
    <w:rsid w:val="00F74722"/>
    <w:rsid w:val="00F75F45"/>
    <w:rsid w:val="00F82957"/>
    <w:rsid w:val="00F82F60"/>
    <w:rsid w:val="00F83BD2"/>
    <w:rsid w:val="00F857CA"/>
    <w:rsid w:val="00F90611"/>
    <w:rsid w:val="00F92C2B"/>
    <w:rsid w:val="00F939A9"/>
    <w:rsid w:val="00F94241"/>
    <w:rsid w:val="00F945CD"/>
    <w:rsid w:val="00F95ECF"/>
    <w:rsid w:val="00F9792C"/>
    <w:rsid w:val="00F97AAA"/>
    <w:rsid w:val="00FA16D7"/>
    <w:rsid w:val="00FA26AD"/>
    <w:rsid w:val="00FA4AD8"/>
    <w:rsid w:val="00FA7EE0"/>
    <w:rsid w:val="00FB3597"/>
    <w:rsid w:val="00FB53CA"/>
    <w:rsid w:val="00FB5599"/>
    <w:rsid w:val="00FB6766"/>
    <w:rsid w:val="00FC10E6"/>
    <w:rsid w:val="00FC1C3D"/>
    <w:rsid w:val="00FC3750"/>
    <w:rsid w:val="00FC487C"/>
    <w:rsid w:val="00FC4FCB"/>
    <w:rsid w:val="00FC51A5"/>
    <w:rsid w:val="00FD0B36"/>
    <w:rsid w:val="00FD168A"/>
    <w:rsid w:val="00FD3643"/>
    <w:rsid w:val="00FD4BC5"/>
    <w:rsid w:val="00FD553C"/>
    <w:rsid w:val="00FD5BFE"/>
    <w:rsid w:val="00FD5E16"/>
    <w:rsid w:val="00FD6F5E"/>
    <w:rsid w:val="00FE087D"/>
    <w:rsid w:val="00FE0AC9"/>
    <w:rsid w:val="00FE133D"/>
    <w:rsid w:val="00FE2090"/>
    <w:rsid w:val="00FE359D"/>
    <w:rsid w:val="00FE47EA"/>
    <w:rsid w:val="00FE4D5F"/>
    <w:rsid w:val="00FE7BC4"/>
    <w:rsid w:val="00FF29D4"/>
    <w:rsid w:val="00FF388D"/>
    <w:rsid w:val="00FF7A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6A46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4CD4"/>
    <w:rPr>
      <w:rFonts w:eastAsia="Times New Roman"/>
      <w:sz w:val="24"/>
      <w:szCs w:val="24"/>
      <w:lang w:val="es-ES" w:eastAsia="es-ES_tradnl"/>
    </w:rPr>
  </w:style>
  <w:style w:type="paragraph" w:styleId="Ttulo1">
    <w:name w:val="heading 1"/>
    <w:basedOn w:val="Normal"/>
    <w:next w:val="Normal"/>
    <w:link w:val="Ttulo1Car"/>
    <w:uiPriority w:val="9"/>
    <w:qFormat/>
    <w:rsid w:val="000579D7"/>
    <w:pPr>
      <w:keepNext/>
      <w:keepLines/>
      <w:spacing w:before="240"/>
      <w:outlineLvl w:val="0"/>
    </w:pPr>
    <w:rPr>
      <w:rFonts w:asciiTheme="majorHAnsi" w:eastAsiaTheme="majorEastAsia" w:hAnsiTheme="majorHAnsi" w:cstheme="majorBidi"/>
      <w:color w:val="2F5496" w:themeColor="accent1" w:themeShade="BF"/>
      <w:sz w:val="32"/>
      <w:szCs w:val="32"/>
      <w:lang w:val="en-US" w:eastAsia="ja-JP"/>
    </w:rPr>
  </w:style>
  <w:style w:type="paragraph" w:styleId="Ttulo2">
    <w:name w:val="heading 2"/>
    <w:basedOn w:val="Normal"/>
    <w:next w:val="Normal"/>
    <w:link w:val="Ttulo2Car"/>
    <w:uiPriority w:val="9"/>
    <w:unhideWhenUsed/>
    <w:qFormat/>
    <w:rsid w:val="00F523D3"/>
    <w:pPr>
      <w:keepNext/>
      <w:keepLines/>
      <w:spacing w:before="40"/>
      <w:outlineLvl w:val="1"/>
    </w:pPr>
    <w:rPr>
      <w:rFonts w:asciiTheme="majorHAnsi" w:eastAsiaTheme="majorEastAsia" w:hAnsiTheme="majorHAnsi" w:cstheme="majorBidi"/>
      <w:color w:val="2F5496" w:themeColor="accent1" w:themeShade="BF"/>
      <w:sz w:val="26"/>
      <w:szCs w:val="26"/>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History">
    <w:name w:val="History"/>
    <w:basedOn w:val="Normal"/>
    <w:rsid w:val="005B291B"/>
    <w:pPr>
      <w:spacing w:before="230" w:after="460" w:line="180" w:lineRule="exact"/>
      <w:jc w:val="right"/>
    </w:pPr>
    <w:rPr>
      <w:rFonts w:ascii="Arial" w:eastAsia="MS Mincho" w:hAnsi="Arial"/>
      <w:sz w:val="14"/>
      <w:szCs w:val="16"/>
      <w:lang w:val="en-US" w:eastAsia="ja-JP"/>
    </w:rPr>
  </w:style>
  <w:style w:type="paragraph" w:customStyle="1" w:styleId="References">
    <w:name w:val="References"/>
    <w:basedOn w:val="Normal"/>
    <w:rsid w:val="005B291B"/>
    <w:pPr>
      <w:spacing w:line="200" w:lineRule="exact"/>
      <w:ind w:left="425" w:hanging="425"/>
      <w:jc w:val="both"/>
    </w:pPr>
    <w:rPr>
      <w:rFonts w:eastAsia="MS Mincho"/>
      <w:sz w:val="15"/>
      <w:szCs w:val="14"/>
      <w:lang w:val="en-GB" w:eastAsia="ja-JP"/>
    </w:rPr>
  </w:style>
  <w:style w:type="paragraph" w:customStyle="1" w:styleId="HExperimentalSection">
    <w:name w:val="HExperimental_Section"/>
    <w:basedOn w:val="Normal"/>
    <w:rsid w:val="005B291B"/>
    <w:pPr>
      <w:spacing w:before="460" w:after="230" w:line="230" w:lineRule="atLeast"/>
    </w:pPr>
    <w:rPr>
      <w:rFonts w:eastAsia="MS Mincho"/>
      <w:i/>
      <w:szCs w:val="20"/>
      <w:lang w:val="en-US" w:eastAsia="ja-JP"/>
    </w:rPr>
  </w:style>
  <w:style w:type="paragraph" w:customStyle="1" w:styleId="ExperimentalSection">
    <w:name w:val="ExperimentalSection"/>
    <w:basedOn w:val="Normal"/>
    <w:rsid w:val="005B291B"/>
    <w:pPr>
      <w:spacing w:after="240" w:line="200" w:lineRule="exact"/>
      <w:ind w:firstLine="170"/>
      <w:jc w:val="both"/>
    </w:pPr>
    <w:rPr>
      <w:rFonts w:eastAsia="MS Mincho"/>
      <w:sz w:val="16"/>
      <w:szCs w:val="14"/>
      <w:lang w:val="en-GB" w:eastAsia="ja-JP"/>
    </w:rPr>
  </w:style>
  <w:style w:type="paragraph" w:customStyle="1" w:styleId="FNB">
    <w:name w:val="FNB"/>
    <w:basedOn w:val="Normal"/>
    <w:link w:val="FNBChar"/>
    <w:rsid w:val="005B291B"/>
    <w:pPr>
      <w:widowControl w:val="0"/>
      <w:spacing w:after="40" w:line="160" w:lineRule="exact"/>
      <w:ind w:left="567" w:right="4434" w:hanging="567"/>
      <w:jc w:val="both"/>
    </w:pPr>
    <w:rPr>
      <w:rFonts w:ascii="Times" w:eastAsia="MS Mincho"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Normal"/>
    <w:rsid w:val="005B291B"/>
    <w:rPr>
      <w:rFonts w:eastAsia="MS Mincho"/>
      <w:lang w:val="en-US" w:eastAsia="ja-JP"/>
    </w:rPr>
  </w:style>
  <w:style w:type="paragraph" w:customStyle="1" w:styleId="TableCaption">
    <w:name w:val="TableCaption"/>
    <w:basedOn w:val="Normal"/>
    <w:rsid w:val="006511FB"/>
    <w:pPr>
      <w:spacing w:after="120" w:line="190" w:lineRule="exact"/>
      <w:jc w:val="both"/>
    </w:pPr>
    <w:rPr>
      <w:rFonts w:ascii="Arial" w:eastAsia="MS Mincho" w:hAnsi="Arial"/>
      <w:sz w:val="16"/>
      <w:szCs w:val="14"/>
      <w:lang w:val="en-GB" w:eastAsia="ja-JP"/>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Normal"/>
    <w:rsid w:val="006511FB"/>
    <w:pPr>
      <w:spacing w:before="230" w:after="460" w:line="190" w:lineRule="exact"/>
      <w:jc w:val="both"/>
    </w:pPr>
    <w:rPr>
      <w:rFonts w:ascii="Arial" w:eastAsia="MS Mincho" w:hAnsi="Arial"/>
      <w:sz w:val="16"/>
      <w:szCs w:val="14"/>
      <w:lang w:val="en-GB" w:eastAsia="ja-JP"/>
    </w:rPr>
  </w:style>
  <w:style w:type="paragraph" w:styleId="Textonotapie">
    <w:name w:val="footnote text"/>
    <w:basedOn w:val="Normal"/>
    <w:semiHidden/>
    <w:rsid w:val="00D81375"/>
    <w:pPr>
      <w:keepLines/>
      <w:widowControl w:val="0"/>
      <w:jc w:val="both"/>
    </w:pPr>
    <w:rPr>
      <w:sz w:val="20"/>
      <w:szCs w:val="20"/>
      <w:lang w:val="en-GB" w:eastAsia="ro-RO"/>
    </w:rPr>
  </w:style>
  <w:style w:type="paragraph" w:customStyle="1" w:styleId="STOE">
    <w:name w:val="STOE"/>
    <w:basedOn w:val="Normal"/>
    <w:link w:val="STOEChar1"/>
    <w:rsid w:val="00D81375"/>
    <w:pPr>
      <w:widowControl w:val="0"/>
      <w:spacing w:line="236" w:lineRule="exact"/>
      <w:ind w:right="4434"/>
      <w:jc w:val="both"/>
    </w:pPr>
    <w:rPr>
      <w:rFonts w:ascii="Times" w:eastAsia="MS Mincho"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Textodeglobo">
    <w:name w:val="Balloon Text"/>
    <w:basedOn w:val="Normal"/>
    <w:link w:val="TextodegloboCar"/>
    <w:semiHidden/>
    <w:rsid w:val="00D81375"/>
    <w:rPr>
      <w:rFonts w:ascii="Tahoma" w:eastAsia="MS Mincho" w:hAnsi="Tahoma" w:cs="Tahoma"/>
      <w:sz w:val="16"/>
      <w:szCs w:val="16"/>
      <w:lang w:val="en-US" w:eastAsia="ja-JP"/>
    </w:rPr>
  </w:style>
  <w:style w:type="paragraph" w:styleId="Encabezado">
    <w:name w:val="header"/>
    <w:basedOn w:val="Normal"/>
    <w:link w:val="EncabezadoCar"/>
    <w:rsid w:val="00881456"/>
    <w:pPr>
      <w:tabs>
        <w:tab w:val="center" w:pos="4536"/>
        <w:tab w:val="right" w:pos="9072"/>
      </w:tabs>
    </w:pPr>
    <w:rPr>
      <w:rFonts w:eastAsia="MS Mincho"/>
      <w:lang w:val="x-none" w:eastAsia="ja-JP"/>
    </w:rPr>
  </w:style>
  <w:style w:type="paragraph" w:styleId="Piedepgina">
    <w:name w:val="footer"/>
    <w:basedOn w:val="Normal"/>
    <w:link w:val="PiedepginaCar"/>
    <w:uiPriority w:val="99"/>
    <w:rsid w:val="00881456"/>
    <w:pPr>
      <w:tabs>
        <w:tab w:val="center" w:pos="4536"/>
        <w:tab w:val="right" w:pos="9072"/>
      </w:tabs>
    </w:pPr>
    <w:rPr>
      <w:rFonts w:eastAsia="MS Mincho"/>
      <w:lang w:val="en-US" w:eastAsia="ja-JP"/>
    </w:rPr>
  </w:style>
  <w:style w:type="paragraph" w:customStyle="1" w:styleId="Title1">
    <w:name w:val="Title1"/>
    <w:basedOn w:val="Normal"/>
    <w:rsid w:val="00004A23"/>
    <w:rPr>
      <w:rFonts w:eastAsia="MS Mincho"/>
      <w:b/>
      <w:lang w:val="en-US" w:eastAsia="ja-JP"/>
    </w:rPr>
  </w:style>
  <w:style w:type="paragraph" w:customStyle="1" w:styleId="AuthorsFull">
    <w:name w:val="Authors Full"/>
    <w:basedOn w:val="Normal"/>
    <w:rsid w:val="00004A23"/>
    <w:rPr>
      <w:rFonts w:eastAsia="MS Mincho"/>
      <w:i/>
      <w:lang w:val="en-US" w:eastAsia="ja-JP"/>
    </w:rPr>
  </w:style>
  <w:style w:type="paragraph" w:customStyle="1" w:styleId="dedication">
    <w:name w:val="dedication"/>
    <w:basedOn w:val="Normal"/>
    <w:rsid w:val="00004A23"/>
    <w:rPr>
      <w:rFonts w:eastAsia="MS Mincho"/>
      <w:i/>
      <w:lang w:val="en-US" w:eastAsia="ja-JP"/>
    </w:rPr>
  </w:style>
  <w:style w:type="paragraph" w:customStyle="1" w:styleId="Addresses">
    <w:name w:val="Addresses"/>
    <w:basedOn w:val="Normal"/>
    <w:rsid w:val="00004A23"/>
    <w:rPr>
      <w:rFonts w:eastAsia="MS Mincho"/>
      <w:lang w:val="en-US" w:eastAsia="ja-JP"/>
    </w:rPr>
  </w:style>
  <w:style w:type="paragraph" w:customStyle="1" w:styleId="Acknowledgements">
    <w:name w:val="Acknowledgements"/>
    <w:basedOn w:val="Normal"/>
    <w:rsid w:val="00004A23"/>
    <w:rPr>
      <w:rFonts w:eastAsia="MS Mincho"/>
      <w:lang w:val="en-US" w:eastAsia="ja-JP"/>
    </w:rPr>
  </w:style>
  <w:style w:type="paragraph" w:customStyle="1" w:styleId="Abstract">
    <w:name w:val="Abstract"/>
    <w:basedOn w:val="Normal"/>
    <w:autoRedefine/>
    <w:rsid w:val="00004A23"/>
    <w:pPr>
      <w:spacing w:line="480" w:lineRule="auto"/>
    </w:pPr>
    <w:rPr>
      <w:rFonts w:eastAsia="MS Mincho"/>
      <w:lang w:val="en-US" w:eastAsia="ja-JP"/>
    </w:rPr>
  </w:style>
  <w:style w:type="paragraph" w:customStyle="1" w:styleId="Head1">
    <w:name w:val="Head 1"/>
    <w:basedOn w:val="Normal"/>
    <w:autoRedefine/>
    <w:rsid w:val="00433A2C"/>
    <w:pPr>
      <w:spacing w:line="360" w:lineRule="auto"/>
      <w:jc w:val="both"/>
    </w:pPr>
    <w:rPr>
      <w:rFonts w:eastAsia="MS Mincho"/>
      <w:bCs/>
    </w:rPr>
  </w:style>
  <w:style w:type="paragraph" w:customStyle="1" w:styleId="Head2">
    <w:name w:val="Head 2"/>
    <w:basedOn w:val="Normal"/>
    <w:autoRedefine/>
    <w:rsid w:val="00004A23"/>
    <w:pPr>
      <w:spacing w:line="360" w:lineRule="auto"/>
    </w:pPr>
    <w:rPr>
      <w:rFonts w:eastAsia="MS Mincho"/>
      <w:i/>
      <w:lang w:val="en-US" w:eastAsia="ja-JP"/>
    </w:rPr>
  </w:style>
  <w:style w:type="paragraph" w:customStyle="1" w:styleId="dates">
    <w:name w:val="dates"/>
    <w:basedOn w:val="Normal"/>
    <w:rsid w:val="00004A23"/>
    <w:pPr>
      <w:jc w:val="right"/>
    </w:pPr>
    <w:rPr>
      <w:rFonts w:eastAsia="MS Mincho"/>
      <w:lang w:val="en-US" w:eastAsia="ja-JP"/>
    </w:rPr>
  </w:style>
  <w:style w:type="paragraph" w:customStyle="1" w:styleId="Literature">
    <w:name w:val="Literature"/>
    <w:basedOn w:val="Normal"/>
    <w:rsid w:val="00004A23"/>
    <w:pPr>
      <w:spacing w:line="480" w:lineRule="auto"/>
    </w:pPr>
    <w:rPr>
      <w:rFonts w:eastAsia="MS Mincho"/>
      <w:lang w:val="en-US" w:eastAsia="ja-JP"/>
    </w:rPr>
  </w:style>
  <w:style w:type="paragraph" w:customStyle="1" w:styleId="Legend">
    <w:name w:val="Legend"/>
    <w:basedOn w:val="Normal"/>
    <w:rsid w:val="00004A23"/>
    <w:rPr>
      <w:rFonts w:eastAsia="MS Mincho"/>
      <w:lang w:val="en-US" w:eastAsia="ja-JP"/>
    </w:rPr>
  </w:style>
  <w:style w:type="paragraph" w:customStyle="1" w:styleId="MainText">
    <w:name w:val="Main Text"/>
    <w:basedOn w:val="Normal"/>
    <w:link w:val="MainTextChar"/>
    <w:rsid w:val="00004A23"/>
    <w:pPr>
      <w:spacing w:line="480" w:lineRule="auto"/>
    </w:pPr>
    <w:rPr>
      <w:rFonts w:eastAsia="MS Mincho"/>
      <w:lang w:val="en-US" w:eastAsia="ja-JP"/>
    </w:rPr>
  </w:style>
  <w:style w:type="paragraph" w:customStyle="1" w:styleId="Tableofcontents">
    <w:name w:val="Table of contents"/>
    <w:basedOn w:val="Normal"/>
    <w:autoRedefine/>
    <w:rsid w:val="001000C1"/>
    <w:pPr>
      <w:jc w:val="both"/>
    </w:pPr>
    <w:rPr>
      <w:rFonts w:eastAsia="MS Mincho"/>
      <w:lang w:val="en-US" w:eastAsia="ja-JP"/>
    </w:rPr>
  </w:style>
  <w:style w:type="paragraph" w:customStyle="1" w:styleId="ExperimentalText">
    <w:name w:val="Experimental Text"/>
    <w:basedOn w:val="Normal"/>
    <w:link w:val="ExperimentalTextChar"/>
    <w:rsid w:val="00004A23"/>
    <w:pPr>
      <w:spacing w:line="480" w:lineRule="auto"/>
    </w:pPr>
    <w:rPr>
      <w:rFonts w:eastAsia="MS Mincho"/>
      <w:lang w:val="en-US" w:eastAsia="ja-JP"/>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Normal"/>
    <w:rsid w:val="002D16A0"/>
    <w:rPr>
      <w:rFonts w:eastAsia="MS Mincho"/>
      <w:b/>
      <w:lang w:val="en-US" w:eastAsia="ja-JP"/>
    </w:rPr>
  </w:style>
  <w:style w:type="paragraph" w:customStyle="1" w:styleId="Dedication0">
    <w:name w:val="Dedication"/>
    <w:basedOn w:val="Normal"/>
    <w:autoRedefine/>
    <w:rsid w:val="00322D5B"/>
    <w:rPr>
      <w:rFonts w:eastAsia="MS Mincho"/>
      <w:lang w:val="en-US" w:eastAsia="ja-JP"/>
    </w:rPr>
  </w:style>
  <w:style w:type="paragraph" w:customStyle="1" w:styleId="Maintext0">
    <w:name w:val="Main text"/>
    <w:basedOn w:val="Normal"/>
    <w:link w:val="MaintextChar0"/>
    <w:autoRedefine/>
    <w:rsid w:val="0019723B"/>
    <w:pPr>
      <w:spacing w:line="480" w:lineRule="auto"/>
    </w:pPr>
    <w:rPr>
      <w:rFonts w:eastAsia="MS Mincho"/>
      <w:lang w:val="en-US" w:eastAsia="ja-JP"/>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Normal"/>
    <w:autoRedefine/>
    <w:rsid w:val="00562E2B"/>
    <w:rPr>
      <w:rFonts w:eastAsia="MS Mincho"/>
      <w:i/>
      <w:lang w:val="en-US" w:eastAsia="ja-JP"/>
    </w:rPr>
  </w:style>
  <w:style w:type="character" w:customStyle="1" w:styleId="EncabezadoCar">
    <w:name w:val="Encabezado Car"/>
    <w:link w:val="Encabezado"/>
    <w:rsid w:val="00414465"/>
    <w:rPr>
      <w:sz w:val="24"/>
      <w:szCs w:val="24"/>
      <w:lang w:eastAsia="ja-JP"/>
    </w:rPr>
  </w:style>
  <w:style w:type="character" w:styleId="Refdecomentario">
    <w:name w:val="annotation reference"/>
    <w:uiPriority w:val="99"/>
    <w:semiHidden/>
    <w:unhideWhenUsed/>
    <w:rsid w:val="00664F6D"/>
    <w:rPr>
      <w:sz w:val="16"/>
      <w:szCs w:val="16"/>
    </w:rPr>
  </w:style>
  <w:style w:type="paragraph" w:styleId="Textocomentario">
    <w:name w:val="annotation text"/>
    <w:basedOn w:val="Normal"/>
    <w:link w:val="TextocomentarioCar"/>
    <w:uiPriority w:val="99"/>
    <w:semiHidden/>
    <w:unhideWhenUsed/>
    <w:rsid w:val="00664F6D"/>
    <w:rPr>
      <w:rFonts w:eastAsia="MS Mincho"/>
      <w:sz w:val="20"/>
      <w:szCs w:val="20"/>
      <w:lang w:val="x-none" w:eastAsia="ja-JP"/>
    </w:rPr>
  </w:style>
  <w:style w:type="character" w:customStyle="1" w:styleId="TextocomentarioCar">
    <w:name w:val="Texto comentario Car"/>
    <w:link w:val="Textocomentario"/>
    <w:uiPriority w:val="99"/>
    <w:semiHidden/>
    <w:rsid w:val="00664F6D"/>
    <w:rPr>
      <w:lang w:eastAsia="ja-JP"/>
    </w:rPr>
  </w:style>
  <w:style w:type="paragraph" w:styleId="Asuntodelcomentario">
    <w:name w:val="annotation subject"/>
    <w:basedOn w:val="Textocomentario"/>
    <w:next w:val="Textocomentario"/>
    <w:link w:val="AsuntodelcomentarioCar"/>
    <w:uiPriority w:val="99"/>
    <w:semiHidden/>
    <w:unhideWhenUsed/>
    <w:rsid w:val="00664F6D"/>
    <w:rPr>
      <w:b/>
      <w:bCs/>
    </w:rPr>
  </w:style>
  <w:style w:type="character" w:customStyle="1" w:styleId="AsuntodelcomentarioCar">
    <w:name w:val="Asunto del comentario Car"/>
    <w:link w:val="Asuntodelcomentario"/>
    <w:uiPriority w:val="99"/>
    <w:semiHidden/>
    <w:rsid w:val="00664F6D"/>
    <w:rPr>
      <w:b/>
      <w:bCs/>
      <w:lang w:eastAsia="ja-JP"/>
    </w:rPr>
  </w:style>
  <w:style w:type="character" w:customStyle="1" w:styleId="PiedepginaCar">
    <w:name w:val="Pie de página Car"/>
    <w:link w:val="Piedepgina"/>
    <w:uiPriority w:val="99"/>
    <w:rsid w:val="007B7A09"/>
    <w:rPr>
      <w:sz w:val="24"/>
      <w:szCs w:val="24"/>
      <w:lang w:eastAsia="ja-JP"/>
    </w:rPr>
  </w:style>
  <w:style w:type="character" w:styleId="Hipervnculo">
    <w:name w:val="Hyperlink"/>
    <w:basedOn w:val="Fuentedeprrafopredeter"/>
    <w:uiPriority w:val="99"/>
    <w:unhideWhenUsed/>
    <w:rsid w:val="0063694F"/>
    <w:rPr>
      <w:color w:val="0563C1" w:themeColor="hyperlink"/>
      <w:u w:val="single"/>
    </w:rPr>
  </w:style>
  <w:style w:type="character" w:customStyle="1" w:styleId="Ttulo2Car">
    <w:name w:val="Título 2 Car"/>
    <w:basedOn w:val="Fuentedeprrafopredeter"/>
    <w:link w:val="Ttulo2"/>
    <w:uiPriority w:val="9"/>
    <w:rsid w:val="00F523D3"/>
    <w:rPr>
      <w:rFonts w:asciiTheme="majorHAnsi" w:eastAsiaTheme="majorEastAsia" w:hAnsiTheme="majorHAnsi" w:cstheme="majorBidi"/>
      <w:color w:val="2F5496" w:themeColor="accent1" w:themeShade="BF"/>
      <w:sz w:val="26"/>
      <w:szCs w:val="26"/>
      <w:lang w:val="en-US" w:eastAsia="en-US"/>
    </w:rPr>
  </w:style>
  <w:style w:type="character" w:customStyle="1" w:styleId="TextodegloboCar">
    <w:name w:val="Texto de globo Car"/>
    <w:basedOn w:val="Fuentedeprrafopredeter"/>
    <w:link w:val="Textodeglobo"/>
    <w:semiHidden/>
    <w:rsid w:val="00F523D3"/>
    <w:rPr>
      <w:rFonts w:ascii="Tahoma" w:hAnsi="Tahoma" w:cs="Tahoma"/>
      <w:sz w:val="16"/>
      <w:szCs w:val="16"/>
      <w:lang w:val="de-DE" w:eastAsia="ja-JP"/>
    </w:rPr>
  </w:style>
  <w:style w:type="paragraph" w:styleId="Prrafodelista">
    <w:name w:val="List Paragraph"/>
    <w:basedOn w:val="Normal"/>
    <w:uiPriority w:val="34"/>
    <w:qFormat/>
    <w:rsid w:val="00F523D3"/>
    <w:pPr>
      <w:ind w:left="720"/>
      <w:contextualSpacing/>
    </w:pPr>
    <w:rPr>
      <w:rFonts w:eastAsiaTheme="minorHAnsi" w:cstheme="minorBidi"/>
      <w:lang w:val="en-US" w:eastAsia="en-US"/>
    </w:rPr>
  </w:style>
  <w:style w:type="character" w:styleId="Hipervnculovisitado">
    <w:name w:val="FollowedHyperlink"/>
    <w:basedOn w:val="Fuentedeprrafopredeter"/>
    <w:uiPriority w:val="99"/>
    <w:semiHidden/>
    <w:unhideWhenUsed/>
    <w:rsid w:val="002D0752"/>
    <w:rPr>
      <w:color w:val="954F72" w:themeColor="followedHyperlink"/>
      <w:u w:val="single"/>
    </w:rPr>
  </w:style>
  <w:style w:type="character" w:styleId="Mencinsinresolver">
    <w:name w:val="Unresolved Mention"/>
    <w:basedOn w:val="Fuentedeprrafopredeter"/>
    <w:uiPriority w:val="99"/>
    <w:semiHidden/>
    <w:unhideWhenUsed/>
    <w:rsid w:val="002D0752"/>
    <w:rPr>
      <w:color w:val="605E5C"/>
      <w:shd w:val="clear" w:color="auto" w:fill="E1DFDD"/>
    </w:rPr>
  </w:style>
  <w:style w:type="paragraph" w:styleId="Revisin">
    <w:name w:val="Revision"/>
    <w:hidden/>
    <w:uiPriority w:val="99"/>
    <w:semiHidden/>
    <w:rsid w:val="00D97001"/>
    <w:rPr>
      <w:sz w:val="24"/>
      <w:szCs w:val="24"/>
      <w:lang w:val="en-US" w:eastAsia="ja-JP"/>
    </w:rPr>
  </w:style>
  <w:style w:type="character" w:styleId="Textodelmarcadordeposicin">
    <w:name w:val="Placeholder Text"/>
    <w:basedOn w:val="Fuentedeprrafopredeter"/>
    <w:uiPriority w:val="99"/>
    <w:semiHidden/>
    <w:rsid w:val="007C4F9C"/>
    <w:rPr>
      <w:color w:val="808080"/>
    </w:rPr>
  </w:style>
  <w:style w:type="paragraph" w:styleId="NormalWeb">
    <w:name w:val="Normal (Web)"/>
    <w:basedOn w:val="Normal"/>
    <w:uiPriority w:val="99"/>
    <w:semiHidden/>
    <w:unhideWhenUsed/>
    <w:rsid w:val="00071F9B"/>
    <w:pPr>
      <w:spacing w:before="100" w:beforeAutospacing="1" w:after="100" w:afterAutospacing="1"/>
    </w:pPr>
  </w:style>
  <w:style w:type="character" w:customStyle="1" w:styleId="Ttulo1Car">
    <w:name w:val="Título 1 Car"/>
    <w:basedOn w:val="Fuentedeprrafopredeter"/>
    <w:link w:val="Ttulo1"/>
    <w:uiPriority w:val="9"/>
    <w:rsid w:val="000579D7"/>
    <w:rPr>
      <w:rFonts w:asciiTheme="majorHAnsi" w:eastAsiaTheme="majorEastAsia" w:hAnsiTheme="majorHAnsi" w:cstheme="majorBidi"/>
      <w:color w:val="2F5496" w:themeColor="accent1" w:themeShade="BF"/>
      <w:sz w:val="32"/>
      <w:szCs w:val="32"/>
      <w:lang w:val="en-US" w:eastAsia="ja-JP"/>
    </w:rPr>
  </w:style>
  <w:style w:type="paragraph" w:styleId="Ttulo">
    <w:name w:val="Title"/>
    <w:basedOn w:val="Normal"/>
    <w:next w:val="Normal"/>
    <w:link w:val="TtuloCar"/>
    <w:uiPriority w:val="10"/>
    <w:qFormat/>
    <w:rsid w:val="00024F20"/>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24F20"/>
    <w:rPr>
      <w:rFonts w:asciiTheme="majorHAnsi" w:eastAsiaTheme="majorEastAsia" w:hAnsiTheme="majorHAnsi" w:cstheme="majorBidi"/>
      <w:spacing w:val="-10"/>
      <w:kern w:val="28"/>
      <w:sz w:val="56"/>
      <w:szCs w:val="56"/>
      <w:lang w:val="es-ES" w:eastAsia="es-ES_tradnl"/>
    </w:rPr>
  </w:style>
  <w:style w:type="paragraph" w:styleId="TDC1">
    <w:name w:val="toc 1"/>
    <w:basedOn w:val="Normal"/>
    <w:next w:val="Normal"/>
    <w:autoRedefine/>
    <w:uiPriority w:val="39"/>
    <w:unhideWhenUsed/>
    <w:rsid w:val="00AA4525"/>
    <w:pPr>
      <w:spacing w:before="120" w:after="120"/>
    </w:pPr>
    <w:rPr>
      <w:rFonts w:asciiTheme="minorHAnsi" w:hAnsiTheme="minorHAnsi" w:cstheme="minorHAnsi"/>
      <w:b/>
      <w:bCs/>
      <w:caps/>
      <w:sz w:val="20"/>
      <w:szCs w:val="20"/>
    </w:rPr>
  </w:style>
  <w:style w:type="paragraph" w:styleId="TDC2">
    <w:name w:val="toc 2"/>
    <w:basedOn w:val="Normal"/>
    <w:next w:val="Normal"/>
    <w:autoRedefine/>
    <w:uiPriority w:val="39"/>
    <w:unhideWhenUsed/>
    <w:rsid w:val="00AA4525"/>
    <w:pPr>
      <w:ind w:left="240"/>
    </w:pPr>
    <w:rPr>
      <w:rFonts w:asciiTheme="minorHAnsi" w:hAnsiTheme="minorHAnsi" w:cstheme="minorHAnsi"/>
      <w:smallCaps/>
      <w:sz w:val="20"/>
      <w:szCs w:val="20"/>
    </w:rPr>
  </w:style>
  <w:style w:type="paragraph" w:styleId="TDC3">
    <w:name w:val="toc 3"/>
    <w:basedOn w:val="Normal"/>
    <w:next w:val="Normal"/>
    <w:autoRedefine/>
    <w:uiPriority w:val="39"/>
    <w:unhideWhenUsed/>
    <w:rsid w:val="00AA4525"/>
    <w:pPr>
      <w:ind w:left="480"/>
    </w:pPr>
    <w:rPr>
      <w:rFonts w:asciiTheme="minorHAnsi" w:hAnsiTheme="minorHAnsi" w:cstheme="minorHAnsi"/>
      <w:i/>
      <w:iCs/>
      <w:sz w:val="20"/>
      <w:szCs w:val="20"/>
    </w:rPr>
  </w:style>
  <w:style w:type="paragraph" w:styleId="TDC4">
    <w:name w:val="toc 4"/>
    <w:basedOn w:val="Normal"/>
    <w:next w:val="Normal"/>
    <w:autoRedefine/>
    <w:uiPriority w:val="39"/>
    <w:unhideWhenUsed/>
    <w:rsid w:val="00AA4525"/>
    <w:pPr>
      <w:ind w:left="720"/>
    </w:pPr>
    <w:rPr>
      <w:rFonts w:asciiTheme="minorHAnsi" w:hAnsiTheme="minorHAnsi" w:cstheme="minorHAnsi"/>
      <w:sz w:val="18"/>
      <w:szCs w:val="18"/>
    </w:rPr>
  </w:style>
  <w:style w:type="paragraph" w:styleId="TDC5">
    <w:name w:val="toc 5"/>
    <w:basedOn w:val="Normal"/>
    <w:next w:val="Normal"/>
    <w:autoRedefine/>
    <w:uiPriority w:val="39"/>
    <w:unhideWhenUsed/>
    <w:rsid w:val="00AA4525"/>
    <w:pPr>
      <w:ind w:left="960"/>
    </w:pPr>
    <w:rPr>
      <w:rFonts w:asciiTheme="minorHAnsi" w:hAnsiTheme="minorHAnsi" w:cstheme="minorHAnsi"/>
      <w:sz w:val="18"/>
      <w:szCs w:val="18"/>
    </w:rPr>
  </w:style>
  <w:style w:type="paragraph" w:styleId="TDC6">
    <w:name w:val="toc 6"/>
    <w:basedOn w:val="Normal"/>
    <w:next w:val="Normal"/>
    <w:autoRedefine/>
    <w:uiPriority w:val="39"/>
    <w:unhideWhenUsed/>
    <w:rsid w:val="00AA4525"/>
    <w:pPr>
      <w:ind w:left="1200"/>
    </w:pPr>
    <w:rPr>
      <w:rFonts w:asciiTheme="minorHAnsi" w:hAnsiTheme="minorHAnsi" w:cstheme="minorHAnsi"/>
      <w:sz w:val="18"/>
      <w:szCs w:val="18"/>
    </w:rPr>
  </w:style>
  <w:style w:type="paragraph" w:styleId="TDC7">
    <w:name w:val="toc 7"/>
    <w:basedOn w:val="Normal"/>
    <w:next w:val="Normal"/>
    <w:autoRedefine/>
    <w:uiPriority w:val="39"/>
    <w:unhideWhenUsed/>
    <w:rsid w:val="00AA4525"/>
    <w:pPr>
      <w:ind w:left="1440"/>
    </w:pPr>
    <w:rPr>
      <w:rFonts w:asciiTheme="minorHAnsi" w:hAnsiTheme="minorHAnsi" w:cstheme="minorHAnsi"/>
      <w:sz w:val="18"/>
      <w:szCs w:val="18"/>
    </w:rPr>
  </w:style>
  <w:style w:type="paragraph" w:styleId="TDC8">
    <w:name w:val="toc 8"/>
    <w:basedOn w:val="Normal"/>
    <w:next w:val="Normal"/>
    <w:autoRedefine/>
    <w:uiPriority w:val="39"/>
    <w:unhideWhenUsed/>
    <w:rsid w:val="00AA4525"/>
    <w:pPr>
      <w:ind w:left="1680"/>
    </w:pPr>
    <w:rPr>
      <w:rFonts w:asciiTheme="minorHAnsi" w:hAnsiTheme="minorHAnsi" w:cstheme="minorHAnsi"/>
      <w:sz w:val="18"/>
      <w:szCs w:val="18"/>
    </w:rPr>
  </w:style>
  <w:style w:type="paragraph" w:styleId="TDC9">
    <w:name w:val="toc 9"/>
    <w:basedOn w:val="Normal"/>
    <w:next w:val="Normal"/>
    <w:autoRedefine/>
    <w:uiPriority w:val="39"/>
    <w:unhideWhenUsed/>
    <w:rsid w:val="00AA4525"/>
    <w:pPr>
      <w:ind w:left="1920"/>
    </w:pPr>
    <w:rPr>
      <w:rFonts w:asciiTheme="minorHAnsi" w:hAnsiTheme="minorHAnsi" w:cs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0800">
      <w:bodyDiv w:val="1"/>
      <w:marLeft w:val="0"/>
      <w:marRight w:val="0"/>
      <w:marTop w:val="0"/>
      <w:marBottom w:val="0"/>
      <w:divBdr>
        <w:top w:val="none" w:sz="0" w:space="0" w:color="auto"/>
        <w:left w:val="none" w:sz="0" w:space="0" w:color="auto"/>
        <w:bottom w:val="none" w:sz="0" w:space="0" w:color="auto"/>
        <w:right w:val="none" w:sz="0" w:space="0" w:color="auto"/>
      </w:divBdr>
    </w:div>
    <w:div w:id="63112683">
      <w:bodyDiv w:val="1"/>
      <w:marLeft w:val="0"/>
      <w:marRight w:val="0"/>
      <w:marTop w:val="0"/>
      <w:marBottom w:val="0"/>
      <w:divBdr>
        <w:top w:val="none" w:sz="0" w:space="0" w:color="auto"/>
        <w:left w:val="none" w:sz="0" w:space="0" w:color="auto"/>
        <w:bottom w:val="none" w:sz="0" w:space="0" w:color="auto"/>
        <w:right w:val="none" w:sz="0" w:space="0" w:color="auto"/>
      </w:divBdr>
    </w:div>
    <w:div w:id="85930215">
      <w:bodyDiv w:val="1"/>
      <w:marLeft w:val="0"/>
      <w:marRight w:val="0"/>
      <w:marTop w:val="0"/>
      <w:marBottom w:val="0"/>
      <w:divBdr>
        <w:top w:val="none" w:sz="0" w:space="0" w:color="auto"/>
        <w:left w:val="none" w:sz="0" w:space="0" w:color="auto"/>
        <w:bottom w:val="none" w:sz="0" w:space="0" w:color="auto"/>
        <w:right w:val="none" w:sz="0" w:space="0" w:color="auto"/>
      </w:divBdr>
    </w:div>
    <w:div w:id="109980019">
      <w:bodyDiv w:val="1"/>
      <w:marLeft w:val="0"/>
      <w:marRight w:val="0"/>
      <w:marTop w:val="0"/>
      <w:marBottom w:val="0"/>
      <w:divBdr>
        <w:top w:val="none" w:sz="0" w:space="0" w:color="auto"/>
        <w:left w:val="none" w:sz="0" w:space="0" w:color="auto"/>
        <w:bottom w:val="none" w:sz="0" w:space="0" w:color="auto"/>
        <w:right w:val="none" w:sz="0" w:space="0" w:color="auto"/>
      </w:divBdr>
      <w:divsChild>
        <w:div w:id="984505370">
          <w:marLeft w:val="0"/>
          <w:marRight w:val="0"/>
          <w:marTop w:val="0"/>
          <w:marBottom w:val="0"/>
          <w:divBdr>
            <w:top w:val="none" w:sz="0" w:space="0" w:color="auto"/>
            <w:left w:val="none" w:sz="0" w:space="0" w:color="auto"/>
            <w:bottom w:val="none" w:sz="0" w:space="0" w:color="auto"/>
            <w:right w:val="none" w:sz="0" w:space="0" w:color="auto"/>
          </w:divBdr>
          <w:divsChild>
            <w:div w:id="1826817483">
              <w:marLeft w:val="0"/>
              <w:marRight w:val="0"/>
              <w:marTop w:val="0"/>
              <w:marBottom w:val="0"/>
              <w:divBdr>
                <w:top w:val="none" w:sz="0" w:space="0" w:color="auto"/>
                <w:left w:val="none" w:sz="0" w:space="0" w:color="auto"/>
                <w:bottom w:val="none" w:sz="0" w:space="0" w:color="auto"/>
                <w:right w:val="none" w:sz="0" w:space="0" w:color="auto"/>
              </w:divBdr>
              <w:divsChild>
                <w:div w:id="106136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26729">
      <w:bodyDiv w:val="1"/>
      <w:marLeft w:val="0"/>
      <w:marRight w:val="0"/>
      <w:marTop w:val="0"/>
      <w:marBottom w:val="0"/>
      <w:divBdr>
        <w:top w:val="none" w:sz="0" w:space="0" w:color="auto"/>
        <w:left w:val="none" w:sz="0" w:space="0" w:color="auto"/>
        <w:bottom w:val="none" w:sz="0" w:space="0" w:color="auto"/>
        <w:right w:val="none" w:sz="0" w:space="0" w:color="auto"/>
      </w:divBdr>
    </w:div>
    <w:div w:id="244002279">
      <w:bodyDiv w:val="1"/>
      <w:marLeft w:val="0"/>
      <w:marRight w:val="0"/>
      <w:marTop w:val="0"/>
      <w:marBottom w:val="0"/>
      <w:divBdr>
        <w:top w:val="none" w:sz="0" w:space="0" w:color="auto"/>
        <w:left w:val="none" w:sz="0" w:space="0" w:color="auto"/>
        <w:bottom w:val="none" w:sz="0" w:space="0" w:color="auto"/>
        <w:right w:val="none" w:sz="0" w:space="0" w:color="auto"/>
      </w:divBdr>
    </w:div>
    <w:div w:id="403574494">
      <w:bodyDiv w:val="1"/>
      <w:marLeft w:val="0"/>
      <w:marRight w:val="0"/>
      <w:marTop w:val="0"/>
      <w:marBottom w:val="0"/>
      <w:divBdr>
        <w:top w:val="none" w:sz="0" w:space="0" w:color="auto"/>
        <w:left w:val="none" w:sz="0" w:space="0" w:color="auto"/>
        <w:bottom w:val="none" w:sz="0" w:space="0" w:color="auto"/>
        <w:right w:val="none" w:sz="0" w:space="0" w:color="auto"/>
      </w:divBdr>
    </w:div>
    <w:div w:id="406728358">
      <w:bodyDiv w:val="1"/>
      <w:marLeft w:val="0"/>
      <w:marRight w:val="0"/>
      <w:marTop w:val="0"/>
      <w:marBottom w:val="0"/>
      <w:divBdr>
        <w:top w:val="none" w:sz="0" w:space="0" w:color="auto"/>
        <w:left w:val="none" w:sz="0" w:space="0" w:color="auto"/>
        <w:bottom w:val="none" w:sz="0" w:space="0" w:color="auto"/>
        <w:right w:val="none" w:sz="0" w:space="0" w:color="auto"/>
      </w:divBdr>
    </w:div>
    <w:div w:id="416905754">
      <w:bodyDiv w:val="1"/>
      <w:marLeft w:val="0"/>
      <w:marRight w:val="0"/>
      <w:marTop w:val="0"/>
      <w:marBottom w:val="0"/>
      <w:divBdr>
        <w:top w:val="none" w:sz="0" w:space="0" w:color="auto"/>
        <w:left w:val="none" w:sz="0" w:space="0" w:color="auto"/>
        <w:bottom w:val="none" w:sz="0" w:space="0" w:color="auto"/>
        <w:right w:val="none" w:sz="0" w:space="0" w:color="auto"/>
      </w:divBdr>
      <w:divsChild>
        <w:div w:id="792213879">
          <w:marLeft w:val="0"/>
          <w:marRight w:val="0"/>
          <w:marTop w:val="0"/>
          <w:marBottom w:val="0"/>
          <w:divBdr>
            <w:top w:val="none" w:sz="0" w:space="0" w:color="auto"/>
            <w:left w:val="none" w:sz="0" w:space="0" w:color="auto"/>
            <w:bottom w:val="none" w:sz="0" w:space="0" w:color="auto"/>
            <w:right w:val="none" w:sz="0" w:space="0" w:color="auto"/>
          </w:divBdr>
          <w:divsChild>
            <w:div w:id="322856708">
              <w:marLeft w:val="0"/>
              <w:marRight w:val="0"/>
              <w:marTop w:val="0"/>
              <w:marBottom w:val="0"/>
              <w:divBdr>
                <w:top w:val="none" w:sz="0" w:space="0" w:color="auto"/>
                <w:left w:val="none" w:sz="0" w:space="0" w:color="auto"/>
                <w:bottom w:val="none" w:sz="0" w:space="0" w:color="auto"/>
                <w:right w:val="none" w:sz="0" w:space="0" w:color="auto"/>
              </w:divBdr>
              <w:divsChild>
                <w:div w:id="1097677315">
                  <w:marLeft w:val="0"/>
                  <w:marRight w:val="0"/>
                  <w:marTop w:val="0"/>
                  <w:marBottom w:val="0"/>
                  <w:divBdr>
                    <w:top w:val="none" w:sz="0" w:space="0" w:color="auto"/>
                    <w:left w:val="none" w:sz="0" w:space="0" w:color="auto"/>
                    <w:bottom w:val="none" w:sz="0" w:space="0" w:color="auto"/>
                    <w:right w:val="none" w:sz="0" w:space="0" w:color="auto"/>
                  </w:divBdr>
                  <w:divsChild>
                    <w:div w:id="18502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2839223">
      <w:bodyDiv w:val="1"/>
      <w:marLeft w:val="0"/>
      <w:marRight w:val="0"/>
      <w:marTop w:val="0"/>
      <w:marBottom w:val="0"/>
      <w:divBdr>
        <w:top w:val="none" w:sz="0" w:space="0" w:color="auto"/>
        <w:left w:val="none" w:sz="0" w:space="0" w:color="auto"/>
        <w:bottom w:val="none" w:sz="0" w:space="0" w:color="auto"/>
        <w:right w:val="none" w:sz="0" w:space="0" w:color="auto"/>
      </w:divBdr>
    </w:div>
    <w:div w:id="694580335">
      <w:bodyDiv w:val="1"/>
      <w:marLeft w:val="0"/>
      <w:marRight w:val="0"/>
      <w:marTop w:val="0"/>
      <w:marBottom w:val="0"/>
      <w:divBdr>
        <w:top w:val="none" w:sz="0" w:space="0" w:color="auto"/>
        <w:left w:val="none" w:sz="0" w:space="0" w:color="auto"/>
        <w:bottom w:val="none" w:sz="0" w:space="0" w:color="auto"/>
        <w:right w:val="none" w:sz="0" w:space="0" w:color="auto"/>
      </w:divBdr>
    </w:div>
    <w:div w:id="841505137">
      <w:bodyDiv w:val="1"/>
      <w:marLeft w:val="0"/>
      <w:marRight w:val="0"/>
      <w:marTop w:val="0"/>
      <w:marBottom w:val="0"/>
      <w:divBdr>
        <w:top w:val="none" w:sz="0" w:space="0" w:color="auto"/>
        <w:left w:val="none" w:sz="0" w:space="0" w:color="auto"/>
        <w:bottom w:val="none" w:sz="0" w:space="0" w:color="auto"/>
        <w:right w:val="none" w:sz="0" w:space="0" w:color="auto"/>
      </w:divBdr>
    </w:div>
    <w:div w:id="857499491">
      <w:bodyDiv w:val="1"/>
      <w:marLeft w:val="0"/>
      <w:marRight w:val="0"/>
      <w:marTop w:val="0"/>
      <w:marBottom w:val="0"/>
      <w:divBdr>
        <w:top w:val="none" w:sz="0" w:space="0" w:color="auto"/>
        <w:left w:val="none" w:sz="0" w:space="0" w:color="auto"/>
        <w:bottom w:val="none" w:sz="0" w:space="0" w:color="auto"/>
        <w:right w:val="none" w:sz="0" w:space="0" w:color="auto"/>
      </w:divBdr>
    </w:div>
    <w:div w:id="916667308">
      <w:bodyDiv w:val="1"/>
      <w:marLeft w:val="0"/>
      <w:marRight w:val="0"/>
      <w:marTop w:val="0"/>
      <w:marBottom w:val="0"/>
      <w:divBdr>
        <w:top w:val="none" w:sz="0" w:space="0" w:color="auto"/>
        <w:left w:val="none" w:sz="0" w:space="0" w:color="auto"/>
        <w:bottom w:val="none" w:sz="0" w:space="0" w:color="auto"/>
        <w:right w:val="none" w:sz="0" w:space="0" w:color="auto"/>
      </w:divBdr>
      <w:divsChild>
        <w:div w:id="360857569">
          <w:marLeft w:val="0"/>
          <w:marRight w:val="0"/>
          <w:marTop w:val="0"/>
          <w:marBottom w:val="0"/>
          <w:divBdr>
            <w:top w:val="none" w:sz="0" w:space="0" w:color="auto"/>
            <w:left w:val="none" w:sz="0" w:space="0" w:color="auto"/>
            <w:bottom w:val="none" w:sz="0" w:space="0" w:color="auto"/>
            <w:right w:val="none" w:sz="0" w:space="0" w:color="auto"/>
          </w:divBdr>
          <w:divsChild>
            <w:div w:id="1570653559">
              <w:marLeft w:val="0"/>
              <w:marRight w:val="0"/>
              <w:marTop w:val="0"/>
              <w:marBottom w:val="0"/>
              <w:divBdr>
                <w:top w:val="none" w:sz="0" w:space="0" w:color="auto"/>
                <w:left w:val="none" w:sz="0" w:space="0" w:color="auto"/>
                <w:bottom w:val="none" w:sz="0" w:space="0" w:color="auto"/>
                <w:right w:val="none" w:sz="0" w:space="0" w:color="auto"/>
              </w:divBdr>
              <w:divsChild>
                <w:div w:id="120324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912063">
      <w:bodyDiv w:val="1"/>
      <w:marLeft w:val="0"/>
      <w:marRight w:val="0"/>
      <w:marTop w:val="0"/>
      <w:marBottom w:val="0"/>
      <w:divBdr>
        <w:top w:val="none" w:sz="0" w:space="0" w:color="auto"/>
        <w:left w:val="none" w:sz="0" w:space="0" w:color="auto"/>
        <w:bottom w:val="none" w:sz="0" w:space="0" w:color="auto"/>
        <w:right w:val="none" w:sz="0" w:space="0" w:color="auto"/>
      </w:divBdr>
    </w:div>
    <w:div w:id="1313831808">
      <w:bodyDiv w:val="1"/>
      <w:marLeft w:val="0"/>
      <w:marRight w:val="0"/>
      <w:marTop w:val="0"/>
      <w:marBottom w:val="0"/>
      <w:divBdr>
        <w:top w:val="none" w:sz="0" w:space="0" w:color="auto"/>
        <w:left w:val="none" w:sz="0" w:space="0" w:color="auto"/>
        <w:bottom w:val="none" w:sz="0" w:space="0" w:color="auto"/>
        <w:right w:val="none" w:sz="0" w:space="0" w:color="auto"/>
      </w:divBdr>
      <w:divsChild>
        <w:div w:id="1821775192">
          <w:marLeft w:val="0"/>
          <w:marRight w:val="0"/>
          <w:marTop w:val="0"/>
          <w:marBottom w:val="0"/>
          <w:divBdr>
            <w:top w:val="none" w:sz="0" w:space="0" w:color="auto"/>
            <w:left w:val="none" w:sz="0" w:space="0" w:color="auto"/>
            <w:bottom w:val="none" w:sz="0" w:space="0" w:color="auto"/>
            <w:right w:val="none" w:sz="0" w:space="0" w:color="auto"/>
          </w:divBdr>
          <w:divsChild>
            <w:div w:id="1155293200">
              <w:marLeft w:val="0"/>
              <w:marRight w:val="0"/>
              <w:marTop w:val="0"/>
              <w:marBottom w:val="0"/>
              <w:divBdr>
                <w:top w:val="none" w:sz="0" w:space="0" w:color="auto"/>
                <w:left w:val="none" w:sz="0" w:space="0" w:color="auto"/>
                <w:bottom w:val="none" w:sz="0" w:space="0" w:color="auto"/>
                <w:right w:val="none" w:sz="0" w:space="0" w:color="auto"/>
              </w:divBdr>
              <w:divsChild>
                <w:div w:id="901213227">
                  <w:marLeft w:val="0"/>
                  <w:marRight w:val="0"/>
                  <w:marTop w:val="0"/>
                  <w:marBottom w:val="0"/>
                  <w:divBdr>
                    <w:top w:val="none" w:sz="0" w:space="0" w:color="auto"/>
                    <w:left w:val="none" w:sz="0" w:space="0" w:color="auto"/>
                    <w:bottom w:val="none" w:sz="0" w:space="0" w:color="auto"/>
                    <w:right w:val="none" w:sz="0" w:space="0" w:color="auto"/>
                  </w:divBdr>
                  <w:divsChild>
                    <w:div w:id="214087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2390115">
      <w:bodyDiv w:val="1"/>
      <w:marLeft w:val="0"/>
      <w:marRight w:val="0"/>
      <w:marTop w:val="0"/>
      <w:marBottom w:val="0"/>
      <w:divBdr>
        <w:top w:val="none" w:sz="0" w:space="0" w:color="auto"/>
        <w:left w:val="none" w:sz="0" w:space="0" w:color="auto"/>
        <w:bottom w:val="none" w:sz="0" w:space="0" w:color="auto"/>
        <w:right w:val="none" w:sz="0" w:space="0" w:color="auto"/>
      </w:divBdr>
    </w:div>
    <w:div w:id="1717043934">
      <w:bodyDiv w:val="1"/>
      <w:marLeft w:val="0"/>
      <w:marRight w:val="0"/>
      <w:marTop w:val="0"/>
      <w:marBottom w:val="0"/>
      <w:divBdr>
        <w:top w:val="none" w:sz="0" w:space="0" w:color="auto"/>
        <w:left w:val="none" w:sz="0" w:space="0" w:color="auto"/>
        <w:bottom w:val="none" w:sz="0" w:space="0" w:color="auto"/>
        <w:right w:val="none" w:sz="0" w:space="0" w:color="auto"/>
      </w:divBdr>
    </w:div>
    <w:div w:id="1747335868">
      <w:bodyDiv w:val="1"/>
      <w:marLeft w:val="0"/>
      <w:marRight w:val="0"/>
      <w:marTop w:val="0"/>
      <w:marBottom w:val="0"/>
      <w:divBdr>
        <w:top w:val="none" w:sz="0" w:space="0" w:color="auto"/>
        <w:left w:val="none" w:sz="0" w:space="0" w:color="auto"/>
        <w:bottom w:val="none" w:sz="0" w:space="0" w:color="auto"/>
        <w:right w:val="none" w:sz="0" w:space="0" w:color="auto"/>
      </w:divBdr>
    </w:div>
    <w:div w:id="1986813790">
      <w:bodyDiv w:val="1"/>
      <w:marLeft w:val="0"/>
      <w:marRight w:val="0"/>
      <w:marTop w:val="0"/>
      <w:marBottom w:val="0"/>
      <w:divBdr>
        <w:top w:val="none" w:sz="0" w:space="0" w:color="auto"/>
        <w:left w:val="none" w:sz="0" w:space="0" w:color="auto"/>
        <w:bottom w:val="none" w:sz="0" w:space="0" w:color="auto"/>
        <w:right w:val="none" w:sz="0" w:space="0" w:color="auto"/>
      </w:divBdr>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sv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GostName.XSL" StyleName="GOST - Orden de nombre" Version="2003"/>
</file>

<file path=customXml/item3.xml><?xml version="1.0" encoding="utf-8"?>
<ct:contentTypeSchema xmlns:ct="http://schemas.microsoft.com/office/2006/metadata/contentType" xmlns:ma="http://schemas.microsoft.com/office/2006/metadata/properties/metaAttributes" ct:_="" ma:_="" ma:contentTypeName="Document" ma:contentTypeID="0x01010070446C3525B3CB46BD92ABA5C2617223" ma:contentTypeVersion="12" ma:contentTypeDescription="Create a new document." ma:contentTypeScope="" ma:versionID="0d9e554da4927b860e5f07724327eaf6">
  <xsd:schema xmlns:xsd="http://www.w3.org/2001/XMLSchema" xmlns:xs="http://www.w3.org/2001/XMLSchema" xmlns:p="http://schemas.microsoft.com/office/2006/metadata/properties" xmlns:ns2="981f2fdf-0e4d-4708-9882-12f25bf7d4fe" xmlns:ns3="4fe7dd48-639f-4daa-8770-f50527565b0b" targetNamespace="http://schemas.microsoft.com/office/2006/metadata/properties" ma:root="true" ma:fieldsID="a7e62f4257e4f0ea935a53209ab68767" ns2:_="" ns3:_="">
    <xsd:import namespace="981f2fdf-0e4d-4708-9882-12f25bf7d4fe"/>
    <xsd:import namespace="4fe7dd48-639f-4daa-8770-f50527565b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f2fdf-0e4d-4708-9882-12f25bf7d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e7dd48-639f-4daa-8770-f50527565b0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Props1.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2.xml><?xml version="1.0" encoding="utf-8"?>
<ds:datastoreItem xmlns:ds="http://schemas.openxmlformats.org/officeDocument/2006/customXml" ds:itemID="{879C185E-7667-4877-9886-566EC0F448F8}">
  <ds:schemaRefs>
    <ds:schemaRef ds:uri="http://schemas.openxmlformats.org/officeDocument/2006/bibliography"/>
  </ds:schemaRefs>
</ds:datastoreItem>
</file>

<file path=customXml/itemProps3.xml><?xml version="1.0" encoding="utf-8"?>
<ds:datastoreItem xmlns:ds="http://schemas.openxmlformats.org/officeDocument/2006/customXml" ds:itemID="{F10FA278-80C1-4919-97CF-D698852451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f2fdf-0e4d-4708-9882-12f25bf7d4fe"/>
    <ds:schemaRef ds:uri="4fe7dd48-639f-4daa-8770-f50527565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E3F19EBF-8207-4BE7-AD18-240ED1895C11}">
  <ds:schemaRefs>
    <ds:schemaRef ds:uri="urn:schemas-microsoft-com.VSTO2008Demos.ControlsStorag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7326</Words>
  <Characters>40296</Characters>
  <Application>Microsoft Office Word</Application>
  <DocSecurity>0</DocSecurity>
  <Lines>335</Lines>
  <Paragraphs>95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47527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2022-05-30T09:59:00Z</dcterms:created>
  <dcterms:modified xsi:type="dcterms:W3CDTF">2022-06-16T09:12:00Z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0x01010070446C3525B3CB46BD92ABA5C2617223</vt:lpwstr>
  </property>
  <property fmtid="{D5CDD505-2E9C-101B-9397-08002B2CF9AE}" pid="3" name="Mendeley Document_1">
    <vt:lpwstr>True</vt:lpwstr>
  </property>
  <property fmtid="{D5CDD505-2E9C-101B-9397-08002B2CF9AE}" pid="4" name="Mendeley Unique User Id_1">
    <vt:lpwstr>1f5d696a-b22e-384d-995e-87d8415a8081</vt:lpwstr>
  </property>
  <property fmtid="{D5CDD505-2E9C-101B-9397-08002B2CF9AE}" pid="5" name="Mendeley Citation Style_1">
    <vt:lpwstr>http://www.zotero.org/styles/nature</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 11th edition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7th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 6th edition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http://www.zotero.org/styles/modern-humanities-research-association</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Id 8_1">
    <vt:lpwstr>http://www.zotero.org/styles/modern-language-association</vt:lpwstr>
  </property>
  <property fmtid="{D5CDD505-2E9C-101B-9397-08002B2CF9AE}" pid="23" name="Mendeley Recent Style Name 8_1">
    <vt:lpwstr>Modern Language Association 8th edition</vt:lpwstr>
  </property>
  <property fmtid="{D5CDD505-2E9C-101B-9397-08002B2CF9AE}" pid="24" name="Mendeley Recent Style Id 9_1">
    <vt:lpwstr>http://www.zotero.org/styles/nature</vt:lpwstr>
  </property>
  <property fmtid="{D5CDD505-2E9C-101B-9397-08002B2CF9AE}" pid="25" name="Mendeley Recent Style Name 9_1">
    <vt:lpwstr>Nature</vt:lpwstr>
  </property>
</Properties>
</file>