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DE69E" w14:textId="77777777" w:rsidR="00A672DB" w:rsidRPr="00A50E12" w:rsidRDefault="00A672DB" w:rsidP="00A672DB">
      <w:pPr>
        <w:spacing w:after="0" w:line="360" w:lineRule="auto"/>
        <w:jc w:val="both"/>
        <w:rPr>
          <w:rFonts w:eastAsia="PMingLiU" w:cstheme="minorHAnsi"/>
          <w:bCs/>
          <w:i/>
          <w:iCs/>
          <w:lang w:eastAsia="zh-HK"/>
        </w:rPr>
      </w:pPr>
      <w:r>
        <w:rPr>
          <w:noProof/>
        </w:rPr>
        <w:drawing>
          <wp:inline distT="0" distB="0" distL="0" distR="0" wp14:anchorId="075CE818" wp14:editId="1240977F">
            <wp:extent cx="1228725" cy="1390650"/>
            <wp:effectExtent l="0" t="0" r="9525" b="0"/>
            <wp:docPr id="9" name="Picture 9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Graphical user interface, text, application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84" t="3366" r="76443" b="73237"/>
                    <a:stretch/>
                  </pic:blipFill>
                  <pic:spPr bwMode="auto">
                    <a:xfrm>
                      <a:off x="0" y="0"/>
                      <a:ext cx="1228725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C521C1" w14:textId="77777777" w:rsidR="00A672DB" w:rsidRPr="001C2169" w:rsidRDefault="00A672DB" w:rsidP="00A672DB">
      <w:pPr>
        <w:spacing w:after="0" w:line="360" w:lineRule="auto"/>
        <w:jc w:val="both"/>
        <w:rPr>
          <w:rFonts w:eastAsia="PMingLiU" w:cstheme="minorHAnsi"/>
          <w:b/>
          <w:lang w:eastAsia="zh-HK"/>
        </w:rPr>
      </w:pPr>
      <w:r w:rsidRPr="001C2169">
        <w:rPr>
          <w:rFonts w:eastAsia="PMingLiU" w:cstheme="minorHAnsi"/>
          <w:b/>
          <w:bCs/>
          <w:lang w:eastAsia="zh-HK"/>
        </w:rPr>
        <w:t xml:space="preserve">Supplemental Figure S1: Expression and purification of </w:t>
      </w:r>
      <w:proofErr w:type="spellStart"/>
      <w:r w:rsidRPr="001C2169">
        <w:rPr>
          <w:rFonts w:eastAsia="PMingLiU" w:cstheme="minorHAnsi"/>
          <w:b/>
          <w:bCs/>
          <w:lang w:eastAsia="zh-HK"/>
        </w:rPr>
        <w:t>EBVpoly</w:t>
      </w:r>
      <w:proofErr w:type="spellEnd"/>
      <w:r w:rsidRPr="001C2169">
        <w:rPr>
          <w:rFonts w:eastAsia="PMingLiU" w:cstheme="minorHAnsi"/>
          <w:b/>
          <w:bCs/>
          <w:lang w:eastAsia="zh-HK"/>
        </w:rPr>
        <w:t xml:space="preserve">.  </w:t>
      </w:r>
    </w:p>
    <w:p w14:paraId="21ACA13D" w14:textId="77777777" w:rsidR="00A672DB" w:rsidRPr="00A50E12" w:rsidRDefault="00A672DB" w:rsidP="00A672DB">
      <w:pPr>
        <w:spacing w:after="0" w:line="360" w:lineRule="auto"/>
        <w:jc w:val="both"/>
        <w:rPr>
          <w:rFonts w:eastAsia="PMingLiU" w:cstheme="minorHAnsi"/>
          <w:bCs/>
          <w:lang w:eastAsia="zh-HK"/>
        </w:rPr>
      </w:pPr>
      <w:r w:rsidRPr="00A50E12">
        <w:rPr>
          <w:rFonts w:eastAsia="PMingLiU" w:cstheme="minorHAnsi"/>
          <w:bCs/>
          <w:lang w:eastAsia="zh-HK"/>
        </w:rPr>
        <w:t xml:space="preserve">Representative SDS-PAGE gel of purified </w:t>
      </w:r>
      <w:proofErr w:type="spellStart"/>
      <w:r w:rsidRPr="00A50E12">
        <w:rPr>
          <w:rFonts w:eastAsia="PMingLiU" w:cstheme="minorHAnsi"/>
          <w:bCs/>
          <w:lang w:eastAsia="zh-HK"/>
        </w:rPr>
        <w:t>EBVpoly</w:t>
      </w:r>
      <w:proofErr w:type="spellEnd"/>
      <w:r w:rsidRPr="00A50E12">
        <w:rPr>
          <w:rFonts w:eastAsia="PMingLiU" w:cstheme="minorHAnsi"/>
          <w:bCs/>
          <w:lang w:eastAsia="zh-HK"/>
        </w:rPr>
        <w:t xml:space="preserve"> protein.  Predicted size was 25.9 </w:t>
      </w:r>
      <w:proofErr w:type="spellStart"/>
      <w:r w:rsidRPr="00A50E12">
        <w:rPr>
          <w:rFonts w:eastAsia="PMingLiU" w:cstheme="minorHAnsi"/>
          <w:bCs/>
          <w:lang w:eastAsia="zh-HK"/>
        </w:rPr>
        <w:t>kDa</w:t>
      </w:r>
      <w:proofErr w:type="spellEnd"/>
      <w:r w:rsidRPr="00A50E12">
        <w:rPr>
          <w:rFonts w:eastAsia="PMingLiU" w:cstheme="minorHAnsi"/>
          <w:bCs/>
          <w:lang w:eastAsia="zh-HK"/>
        </w:rPr>
        <w:t xml:space="preserve">. </w:t>
      </w:r>
    </w:p>
    <w:p w14:paraId="76B25682" w14:textId="77777777" w:rsidR="00A672DB" w:rsidRDefault="00A672DB" w:rsidP="00A672DB">
      <w:pPr>
        <w:spacing w:after="0" w:line="360" w:lineRule="auto"/>
        <w:jc w:val="both"/>
        <w:rPr>
          <w:rFonts w:eastAsia="PMingLiU" w:cstheme="minorHAnsi"/>
          <w:b/>
          <w:lang w:eastAsia="zh-HK"/>
        </w:rPr>
      </w:pPr>
    </w:p>
    <w:p w14:paraId="32AD9FA8" w14:textId="77777777" w:rsidR="00A672DB" w:rsidRDefault="00A672DB" w:rsidP="00A672DB">
      <w:pPr>
        <w:spacing w:after="0" w:line="240" w:lineRule="auto"/>
        <w:rPr>
          <w:rFonts w:eastAsia="PMingLiU" w:cstheme="minorHAnsi"/>
          <w:b/>
          <w:lang w:eastAsia="zh-HK"/>
        </w:rPr>
      </w:pPr>
      <w:r>
        <w:rPr>
          <w:rFonts w:eastAsia="PMingLiU" w:cstheme="minorHAnsi"/>
          <w:b/>
          <w:lang w:eastAsia="zh-HK"/>
        </w:rPr>
        <w:br w:type="page"/>
      </w:r>
    </w:p>
    <w:p w14:paraId="49D2AF32" w14:textId="77777777" w:rsidR="00A672DB" w:rsidRDefault="00A672DB" w:rsidP="00A672DB">
      <w:pPr>
        <w:spacing w:after="0" w:line="360" w:lineRule="auto"/>
        <w:jc w:val="both"/>
        <w:rPr>
          <w:rFonts w:eastAsia="PMingLiU" w:cstheme="minorHAnsi"/>
          <w:b/>
          <w:lang w:eastAsia="zh-HK"/>
        </w:rPr>
      </w:pPr>
      <w:r>
        <w:rPr>
          <w:noProof/>
        </w:rPr>
        <w:lastRenderedPageBreak/>
        <w:drawing>
          <wp:inline distT="0" distB="0" distL="0" distR="0" wp14:anchorId="53008E25" wp14:editId="575A0552">
            <wp:extent cx="5943600" cy="1624078"/>
            <wp:effectExtent l="0" t="0" r="0" b="0"/>
            <wp:docPr id="11" name="Picture 11" descr="A picture containing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picture containing application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11" t="9697" r="13698" b="68582"/>
                    <a:stretch/>
                  </pic:blipFill>
                  <pic:spPr bwMode="auto">
                    <a:xfrm>
                      <a:off x="0" y="0"/>
                      <a:ext cx="5943600" cy="1624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97EFBA" w14:textId="77777777" w:rsidR="00A672DB" w:rsidRPr="00884BE9" w:rsidRDefault="00A672DB" w:rsidP="00A672DB">
      <w:pPr>
        <w:spacing w:after="0" w:line="360" w:lineRule="auto"/>
        <w:jc w:val="both"/>
        <w:rPr>
          <w:rFonts w:eastAsia="PMingLiU" w:cstheme="minorHAnsi"/>
          <w:b/>
          <w:lang w:eastAsia="zh-HK"/>
        </w:rPr>
      </w:pPr>
      <w:r w:rsidRPr="00884BE9">
        <w:rPr>
          <w:rFonts w:eastAsia="PMingLiU" w:cstheme="minorHAnsi"/>
          <w:b/>
          <w:bCs/>
          <w:lang w:eastAsia="zh-HK"/>
        </w:rPr>
        <w:t xml:space="preserve">Supplemental Figure S2: gp350 accumulation in lymph nodes </w:t>
      </w:r>
    </w:p>
    <w:p w14:paraId="09D46EE4" w14:textId="77777777" w:rsidR="00A672DB" w:rsidRDefault="00A672DB" w:rsidP="00A672DB">
      <w:pPr>
        <w:spacing w:after="0" w:line="360" w:lineRule="auto"/>
        <w:jc w:val="both"/>
        <w:rPr>
          <w:rFonts w:eastAsia="PMingLiU" w:cstheme="minorHAnsi"/>
          <w:bCs/>
          <w:lang w:eastAsia="zh-HK"/>
        </w:rPr>
      </w:pPr>
      <w:r w:rsidRPr="00A50E12">
        <w:rPr>
          <w:rFonts w:eastAsia="PMingLiU" w:cstheme="minorHAnsi"/>
          <w:bCs/>
          <w:lang w:eastAsia="zh-HK"/>
        </w:rPr>
        <w:t xml:space="preserve">C57Bl/6J mice were immunized with 8 µg EBVpoly-AF594 and 10 µg gp350-AF647 admixed with 1.2 nmol soluble- or AMP-CpG. </w:t>
      </w:r>
      <w:r w:rsidRPr="005F721A">
        <w:rPr>
          <w:rFonts w:eastAsia="PMingLiU" w:cstheme="minorHAnsi"/>
          <w:b/>
          <w:lang w:eastAsia="zh-HK"/>
        </w:rPr>
        <w:t>(A-B)</w:t>
      </w:r>
      <w:r w:rsidRPr="00A50E12">
        <w:rPr>
          <w:rFonts w:eastAsia="PMingLiU" w:cstheme="minorHAnsi"/>
          <w:bCs/>
          <w:lang w:eastAsia="zh-HK"/>
        </w:rPr>
        <w:t xml:space="preserve"> Quantification of total radiant efficiency in inguinal and axillary lymph nodes analyzed </w:t>
      </w:r>
      <w:r w:rsidRPr="00A50E12">
        <w:rPr>
          <w:rFonts w:eastAsia="PMingLiU" w:cstheme="minorHAnsi"/>
          <w:bCs/>
          <w:i/>
          <w:iCs/>
          <w:lang w:eastAsia="zh-HK"/>
        </w:rPr>
        <w:t>ex vivo</w:t>
      </w:r>
      <w:r w:rsidRPr="00A50E12">
        <w:rPr>
          <w:rFonts w:eastAsia="PMingLiU" w:cstheme="minorHAnsi"/>
          <w:bCs/>
          <w:lang w:eastAsia="zh-HK"/>
        </w:rPr>
        <w:t xml:space="preserve"> by IVIS at </w:t>
      </w:r>
      <w:r w:rsidRPr="005F721A">
        <w:rPr>
          <w:rFonts w:eastAsia="PMingLiU" w:cstheme="minorHAnsi"/>
          <w:b/>
          <w:lang w:eastAsia="zh-HK"/>
        </w:rPr>
        <w:t xml:space="preserve">(A) </w:t>
      </w:r>
      <w:r w:rsidRPr="00A50E12">
        <w:rPr>
          <w:rFonts w:eastAsia="PMingLiU" w:cstheme="minorHAnsi"/>
          <w:bCs/>
          <w:lang w:eastAsia="zh-HK"/>
        </w:rPr>
        <w:t xml:space="preserve">24 and </w:t>
      </w:r>
      <w:r w:rsidRPr="005F721A">
        <w:rPr>
          <w:rFonts w:eastAsia="PMingLiU" w:cstheme="minorHAnsi"/>
          <w:b/>
          <w:lang w:eastAsia="zh-HK"/>
        </w:rPr>
        <w:t>(B)</w:t>
      </w:r>
      <w:r w:rsidRPr="00A50E12">
        <w:rPr>
          <w:rFonts w:eastAsia="PMingLiU" w:cstheme="minorHAnsi"/>
          <w:bCs/>
          <w:lang w:eastAsia="zh-HK"/>
        </w:rPr>
        <w:t xml:space="preserve"> 48 hours post primer dose. Mock treatments represent fluorescence-negative controls collected from mice receiving equivalent amounts of AMP-CpG and unlabeled antigens. Values depicted are mean ± standard deviation. </w:t>
      </w:r>
    </w:p>
    <w:p w14:paraId="35AEDCC6" w14:textId="77777777" w:rsidR="00A672DB" w:rsidRDefault="00A672DB" w:rsidP="00A672DB">
      <w:pPr>
        <w:spacing w:after="0" w:line="240" w:lineRule="auto"/>
        <w:rPr>
          <w:rFonts w:eastAsia="PMingLiU" w:cstheme="minorHAnsi"/>
          <w:bCs/>
          <w:lang w:eastAsia="zh-HK"/>
        </w:rPr>
      </w:pPr>
      <w:r>
        <w:rPr>
          <w:rFonts w:eastAsia="PMingLiU" w:cstheme="minorHAnsi"/>
          <w:bCs/>
          <w:lang w:eastAsia="zh-HK"/>
        </w:rPr>
        <w:br w:type="page"/>
      </w:r>
    </w:p>
    <w:p w14:paraId="10585766" w14:textId="77777777" w:rsidR="00A672DB" w:rsidRPr="00A50E12" w:rsidRDefault="00A672DB" w:rsidP="00A672DB">
      <w:pPr>
        <w:spacing w:after="0" w:line="360" w:lineRule="auto"/>
        <w:jc w:val="both"/>
        <w:rPr>
          <w:rFonts w:eastAsia="PMingLiU" w:cstheme="minorHAnsi"/>
          <w:bCs/>
          <w:lang w:eastAsia="zh-HK"/>
        </w:rPr>
      </w:pPr>
      <w:r>
        <w:rPr>
          <w:noProof/>
        </w:rPr>
        <w:lastRenderedPageBreak/>
        <w:drawing>
          <wp:inline distT="0" distB="0" distL="0" distR="0" wp14:anchorId="338AF980" wp14:editId="75926DC0">
            <wp:extent cx="5943600" cy="1768146"/>
            <wp:effectExtent l="0" t="0" r="0" b="3810"/>
            <wp:docPr id="12" name="Picture 12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Char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91" t="9776" r="13381" b="66506"/>
                    <a:stretch/>
                  </pic:blipFill>
                  <pic:spPr bwMode="auto">
                    <a:xfrm>
                      <a:off x="0" y="0"/>
                      <a:ext cx="5943600" cy="1768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1D91C3" w14:textId="77777777" w:rsidR="00A672DB" w:rsidRPr="00D97C05" w:rsidRDefault="00A672DB" w:rsidP="00A672DB">
      <w:pPr>
        <w:spacing w:after="0" w:line="360" w:lineRule="auto"/>
        <w:jc w:val="both"/>
        <w:rPr>
          <w:rFonts w:eastAsia="PMingLiU" w:cstheme="minorHAnsi"/>
          <w:b/>
          <w:lang w:eastAsia="zh-HK"/>
        </w:rPr>
      </w:pPr>
      <w:r w:rsidRPr="00D97C05">
        <w:rPr>
          <w:rFonts w:eastAsia="PMingLiU" w:cstheme="minorHAnsi"/>
          <w:b/>
          <w:bCs/>
          <w:lang w:eastAsia="zh-HK"/>
        </w:rPr>
        <w:t>Supplemental Figure S3: Vaccination with AMP-CpG induces CD8</w:t>
      </w:r>
      <w:r w:rsidRPr="00D97C05">
        <w:rPr>
          <w:rFonts w:eastAsia="PMingLiU" w:cstheme="minorHAnsi"/>
          <w:b/>
          <w:vertAlign w:val="superscript"/>
          <w:lang w:eastAsia="zh-HK"/>
        </w:rPr>
        <w:t>+</w:t>
      </w:r>
      <w:r w:rsidRPr="00D97C05">
        <w:rPr>
          <w:rFonts w:eastAsia="PMingLiU" w:cstheme="minorHAnsi"/>
          <w:b/>
          <w:bCs/>
          <w:lang w:eastAsia="zh-HK"/>
        </w:rPr>
        <w:t xml:space="preserve"> T cell responses to gp350. </w:t>
      </w:r>
    </w:p>
    <w:p w14:paraId="116DB80A" w14:textId="77777777" w:rsidR="00A672DB" w:rsidRPr="00A50E12" w:rsidRDefault="00A672DB" w:rsidP="00A672DB">
      <w:pPr>
        <w:spacing w:after="0" w:line="360" w:lineRule="auto"/>
        <w:jc w:val="both"/>
        <w:rPr>
          <w:rFonts w:eastAsia="PMingLiU" w:cstheme="minorHAnsi"/>
          <w:bCs/>
          <w:lang w:eastAsia="zh-HK"/>
        </w:rPr>
      </w:pPr>
      <w:r w:rsidRPr="00A50E12">
        <w:rPr>
          <w:rFonts w:eastAsia="PMingLiU" w:cstheme="minorHAnsi"/>
          <w:bCs/>
          <w:lang w:eastAsia="zh-HK"/>
        </w:rPr>
        <w:t xml:space="preserve">HLA-B*35:01 transgenic mice (n = 6 per vaccine group and n = 4 per control group) were immunized on Weeks 0, 3 and 6 with 40 </w:t>
      </w:r>
      <w:r w:rsidRPr="00A50E12">
        <w:rPr>
          <w:rFonts w:eastAsia="PMingLiU" w:cstheme="minorHAnsi"/>
          <w:bCs/>
          <w:lang w:val="el-GR" w:eastAsia="zh-HK"/>
        </w:rPr>
        <w:t>μ</w:t>
      </w:r>
      <w:r w:rsidRPr="00A50E12">
        <w:rPr>
          <w:rFonts w:eastAsia="PMingLiU" w:cstheme="minorHAnsi"/>
          <w:bCs/>
          <w:lang w:eastAsia="zh-HK"/>
        </w:rPr>
        <w:t xml:space="preserve">g </w:t>
      </w:r>
      <w:proofErr w:type="spellStart"/>
      <w:r w:rsidRPr="00A50E12">
        <w:rPr>
          <w:rFonts w:eastAsia="PMingLiU" w:cstheme="minorHAnsi"/>
          <w:bCs/>
          <w:lang w:eastAsia="zh-HK"/>
        </w:rPr>
        <w:t>EBVpoly</w:t>
      </w:r>
      <w:proofErr w:type="spellEnd"/>
      <w:r w:rsidRPr="00A50E12">
        <w:rPr>
          <w:rFonts w:eastAsia="PMingLiU" w:cstheme="minorHAnsi"/>
          <w:bCs/>
          <w:lang w:eastAsia="zh-HK"/>
        </w:rPr>
        <w:t xml:space="preserve"> and 10 </w:t>
      </w:r>
      <w:r w:rsidRPr="00A50E12">
        <w:rPr>
          <w:rFonts w:eastAsia="PMingLiU" w:cstheme="minorHAnsi"/>
          <w:bCs/>
          <w:lang w:val="el-GR" w:eastAsia="zh-HK"/>
        </w:rPr>
        <w:t>μ</w:t>
      </w:r>
      <w:r w:rsidRPr="00A50E12">
        <w:rPr>
          <w:rFonts w:eastAsia="PMingLiU" w:cstheme="minorHAnsi"/>
          <w:bCs/>
          <w:lang w:eastAsia="zh-HK"/>
        </w:rPr>
        <w:t xml:space="preserve">g gp350 proteins admixed with 1.2 nmol AMP-CpG and T cell responses were analyzed on Week 4 and Week 7.  The control group was immunized with AMP-CpG alone.  Splenocytes were stimulated with gp350 OLPs </w:t>
      </w:r>
      <w:r w:rsidRPr="005F721A">
        <w:rPr>
          <w:rFonts w:eastAsia="PMingLiU" w:cstheme="minorHAnsi"/>
          <w:b/>
          <w:lang w:eastAsia="zh-HK"/>
        </w:rPr>
        <w:t>(A)</w:t>
      </w:r>
      <w:r w:rsidRPr="00A50E12">
        <w:rPr>
          <w:rFonts w:eastAsia="PMingLiU" w:cstheme="minorHAnsi"/>
          <w:bCs/>
          <w:lang w:eastAsia="zh-HK"/>
        </w:rPr>
        <w:t xml:space="preserve"> </w:t>
      </w:r>
      <w:r w:rsidRPr="00DC26FF">
        <w:rPr>
          <w:rFonts w:eastAsia="PMingLiU" w:cstheme="minorHAnsi"/>
          <w:bCs/>
          <w:i/>
          <w:lang w:eastAsia="zh-HK"/>
        </w:rPr>
        <w:t>ex vivo</w:t>
      </w:r>
      <w:r w:rsidRPr="00A50E12">
        <w:rPr>
          <w:rFonts w:eastAsia="PMingLiU" w:cstheme="minorHAnsi"/>
          <w:bCs/>
          <w:lang w:eastAsia="zh-HK"/>
        </w:rPr>
        <w:t xml:space="preserve"> or </w:t>
      </w:r>
      <w:r w:rsidRPr="005F721A">
        <w:rPr>
          <w:rFonts w:eastAsia="PMingLiU" w:cstheme="minorHAnsi"/>
          <w:b/>
          <w:lang w:eastAsia="zh-HK"/>
        </w:rPr>
        <w:t>(B)</w:t>
      </w:r>
      <w:r w:rsidRPr="00A50E12">
        <w:rPr>
          <w:rFonts w:eastAsia="PMingLiU" w:cstheme="minorHAnsi"/>
          <w:bCs/>
          <w:lang w:eastAsia="zh-HK"/>
        </w:rPr>
        <w:t xml:space="preserve"> after expansion with gp350 </w:t>
      </w:r>
      <w:r>
        <w:rPr>
          <w:rFonts w:eastAsia="PMingLiU" w:cstheme="minorHAnsi"/>
          <w:bCs/>
          <w:lang w:eastAsia="zh-HK"/>
        </w:rPr>
        <w:t xml:space="preserve">OLPs </w:t>
      </w:r>
      <w:r w:rsidRPr="00A50E12">
        <w:rPr>
          <w:rFonts w:eastAsia="PMingLiU" w:cstheme="minorHAnsi"/>
          <w:bCs/>
          <w:lang w:eastAsia="zh-HK"/>
        </w:rPr>
        <w:t>in an ICS assay.  Shown are frequencies of IFN</w:t>
      </w:r>
      <w:r w:rsidRPr="00A50E12">
        <w:rPr>
          <w:rFonts w:eastAsia="PMingLiU" w:cstheme="minorHAnsi"/>
          <w:bCs/>
          <w:lang w:eastAsia="zh-HK"/>
        </w:rPr>
        <w:sym w:font="Symbol" w:char="F067"/>
      </w:r>
      <w:r w:rsidRPr="00A50E12">
        <w:rPr>
          <w:rFonts w:eastAsia="PMingLiU" w:cstheme="minorHAnsi"/>
          <w:bCs/>
          <w:lang w:eastAsia="zh-HK"/>
        </w:rPr>
        <w:t>, IL-2, TNF</w:t>
      </w:r>
      <w:r w:rsidRPr="00A50E12">
        <w:rPr>
          <w:rFonts w:eastAsia="PMingLiU" w:cstheme="minorHAnsi"/>
          <w:bCs/>
          <w:lang w:val="el-GR" w:eastAsia="zh-HK"/>
        </w:rPr>
        <w:t>α</w:t>
      </w:r>
      <w:r w:rsidRPr="00A50E12">
        <w:rPr>
          <w:rFonts w:eastAsia="PMingLiU" w:cstheme="minorHAnsi"/>
          <w:bCs/>
          <w:lang w:eastAsia="zh-HK"/>
        </w:rPr>
        <w:t xml:space="preserve"> and IFN</w:t>
      </w:r>
      <w:r w:rsidRPr="00A50E12">
        <w:rPr>
          <w:rFonts w:eastAsia="PMingLiU" w:cstheme="minorHAnsi"/>
          <w:bCs/>
          <w:lang w:eastAsia="zh-HK"/>
        </w:rPr>
        <w:sym w:font="Symbol" w:char="F067"/>
      </w:r>
      <w:r w:rsidRPr="00A50E12">
        <w:rPr>
          <w:rFonts w:eastAsia="PMingLiU" w:cstheme="minorHAnsi"/>
          <w:bCs/>
          <w:lang w:eastAsia="zh-HK"/>
        </w:rPr>
        <w:t xml:space="preserve"> TNF</w:t>
      </w:r>
      <w:r w:rsidRPr="00A50E12">
        <w:rPr>
          <w:rFonts w:eastAsia="PMingLiU" w:cstheme="minorHAnsi"/>
          <w:bCs/>
          <w:lang w:val="el-GR" w:eastAsia="zh-HK"/>
        </w:rPr>
        <w:t>α</w:t>
      </w:r>
      <w:r w:rsidRPr="00A50E12">
        <w:rPr>
          <w:rFonts w:eastAsia="PMingLiU" w:cstheme="minorHAnsi"/>
          <w:bCs/>
          <w:lang w:eastAsia="zh-HK"/>
        </w:rPr>
        <w:t xml:space="preserve"> double positive CD8</w:t>
      </w:r>
      <w:r w:rsidRPr="00A50E12">
        <w:rPr>
          <w:rFonts w:eastAsia="PMingLiU" w:cstheme="minorHAnsi"/>
          <w:bCs/>
          <w:vertAlign w:val="superscript"/>
          <w:lang w:eastAsia="zh-HK"/>
        </w:rPr>
        <w:t>+</w:t>
      </w:r>
      <w:r w:rsidRPr="00A50E12">
        <w:rPr>
          <w:rFonts w:eastAsia="PMingLiU" w:cstheme="minorHAnsi"/>
          <w:bCs/>
          <w:lang w:eastAsia="zh-HK"/>
        </w:rPr>
        <w:t xml:space="preserve"> T cells. Values depicted are mean ± standard deviation. </w:t>
      </w:r>
      <w:r w:rsidRPr="00A50E12">
        <w:rPr>
          <w:rFonts w:eastAsia="PMingLiU" w:cstheme="minorHAnsi"/>
          <w:bCs/>
          <w:i/>
          <w:iCs/>
          <w:lang w:eastAsia="zh-HK"/>
        </w:rPr>
        <w:t>* p &lt; 0.05; ** p &lt; 0.01 by two-sided Mann-Whitney test applied to cytokine+ T cell frequencies. If statistics are not indicated, then the comparison was not significant.</w:t>
      </w:r>
    </w:p>
    <w:p w14:paraId="393A1513" w14:textId="77777777" w:rsidR="00A672DB" w:rsidRDefault="00A672DB" w:rsidP="00A672DB">
      <w:pPr>
        <w:spacing w:after="0" w:line="360" w:lineRule="auto"/>
        <w:jc w:val="both"/>
        <w:rPr>
          <w:rFonts w:eastAsia="PMingLiU" w:cstheme="minorHAnsi"/>
          <w:b/>
          <w:lang w:eastAsia="zh-HK"/>
        </w:rPr>
      </w:pPr>
    </w:p>
    <w:p w14:paraId="044751A6" w14:textId="77777777" w:rsidR="00A672DB" w:rsidRDefault="00A672DB" w:rsidP="00A672DB">
      <w:pPr>
        <w:spacing w:after="0" w:line="240" w:lineRule="auto"/>
        <w:rPr>
          <w:rFonts w:eastAsia="PMingLiU" w:cstheme="minorHAnsi"/>
          <w:b/>
          <w:lang w:eastAsia="zh-HK"/>
        </w:rPr>
      </w:pPr>
      <w:r>
        <w:rPr>
          <w:rFonts w:eastAsia="PMingLiU" w:cstheme="minorHAnsi"/>
          <w:b/>
          <w:lang w:eastAsia="zh-HK"/>
        </w:rPr>
        <w:br w:type="page"/>
      </w:r>
    </w:p>
    <w:p w14:paraId="3F13F551" w14:textId="77777777" w:rsidR="00A672DB" w:rsidRDefault="00A672DB" w:rsidP="00A672DB">
      <w:pPr>
        <w:spacing w:after="0" w:line="360" w:lineRule="auto"/>
        <w:jc w:val="both"/>
        <w:rPr>
          <w:rFonts w:eastAsia="PMingLiU" w:cstheme="minorHAnsi"/>
          <w:b/>
          <w:lang w:eastAsia="zh-HK"/>
        </w:rPr>
      </w:pPr>
      <w:r>
        <w:rPr>
          <w:noProof/>
        </w:rPr>
        <w:lastRenderedPageBreak/>
        <w:drawing>
          <wp:inline distT="0" distB="0" distL="0" distR="0" wp14:anchorId="0D895F2E" wp14:editId="6A152812">
            <wp:extent cx="5943600" cy="3396342"/>
            <wp:effectExtent l="0" t="0" r="0" b="0"/>
            <wp:docPr id="13" name="Picture 13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picture containing char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31" t="9615" r="13061" b="44551"/>
                    <a:stretch/>
                  </pic:blipFill>
                  <pic:spPr bwMode="auto">
                    <a:xfrm>
                      <a:off x="0" y="0"/>
                      <a:ext cx="5943600" cy="3396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B6FE1D" w14:textId="77777777" w:rsidR="00A672DB" w:rsidRPr="00FD166F" w:rsidRDefault="00A672DB" w:rsidP="00A672DB">
      <w:pPr>
        <w:spacing w:after="0" w:line="360" w:lineRule="auto"/>
        <w:jc w:val="both"/>
        <w:rPr>
          <w:rFonts w:eastAsia="PMingLiU" w:cstheme="minorHAnsi"/>
          <w:b/>
          <w:lang w:eastAsia="zh-HK"/>
        </w:rPr>
      </w:pPr>
      <w:r w:rsidRPr="00FD166F">
        <w:rPr>
          <w:rFonts w:eastAsia="PMingLiU" w:cstheme="minorHAnsi"/>
          <w:b/>
          <w:bCs/>
          <w:lang w:eastAsia="zh-HK"/>
        </w:rPr>
        <w:t xml:space="preserve">Supplemental Figure S4: AMP-CpG vaccination induces T cell responses in lymph nodes. </w:t>
      </w:r>
    </w:p>
    <w:p w14:paraId="363F88A2" w14:textId="77777777" w:rsidR="00A672DB" w:rsidRDefault="00A672DB" w:rsidP="00A672DB">
      <w:pPr>
        <w:spacing w:after="0" w:line="360" w:lineRule="auto"/>
        <w:jc w:val="both"/>
        <w:rPr>
          <w:rFonts w:eastAsia="PMingLiU" w:cstheme="minorHAnsi"/>
          <w:bCs/>
          <w:i/>
          <w:iCs/>
          <w:lang w:eastAsia="zh-HK"/>
        </w:rPr>
      </w:pPr>
      <w:r w:rsidRPr="00A50E12">
        <w:rPr>
          <w:rFonts w:eastAsia="PMingLiU" w:cstheme="minorHAnsi"/>
          <w:bCs/>
          <w:lang w:eastAsia="zh-HK"/>
        </w:rPr>
        <w:t xml:space="preserve">HLA-B*35:01 transgenic mice (n = 9 per vaccine group and n = 5 per control group) were immunized on Weeks 0, 3 and 6 with 40 </w:t>
      </w:r>
      <w:r w:rsidRPr="00A50E12">
        <w:rPr>
          <w:rFonts w:eastAsia="PMingLiU" w:cstheme="minorHAnsi"/>
          <w:bCs/>
          <w:lang w:val="el-GR" w:eastAsia="zh-HK"/>
        </w:rPr>
        <w:t>μ</w:t>
      </w:r>
      <w:r w:rsidRPr="00A50E12">
        <w:rPr>
          <w:rFonts w:eastAsia="PMingLiU" w:cstheme="minorHAnsi"/>
          <w:bCs/>
          <w:lang w:eastAsia="zh-HK"/>
        </w:rPr>
        <w:t xml:space="preserve">g </w:t>
      </w:r>
      <w:proofErr w:type="spellStart"/>
      <w:r w:rsidRPr="00A50E12">
        <w:rPr>
          <w:rFonts w:eastAsia="PMingLiU" w:cstheme="minorHAnsi"/>
          <w:bCs/>
          <w:lang w:eastAsia="zh-HK"/>
        </w:rPr>
        <w:t>EBVpoly</w:t>
      </w:r>
      <w:proofErr w:type="spellEnd"/>
      <w:r w:rsidRPr="00A50E12">
        <w:rPr>
          <w:rFonts w:eastAsia="PMingLiU" w:cstheme="minorHAnsi"/>
          <w:bCs/>
          <w:lang w:eastAsia="zh-HK"/>
        </w:rPr>
        <w:t xml:space="preserve"> and 10 </w:t>
      </w:r>
      <w:r w:rsidRPr="00A50E12">
        <w:rPr>
          <w:rFonts w:eastAsia="PMingLiU" w:cstheme="minorHAnsi"/>
          <w:bCs/>
          <w:lang w:val="el-GR" w:eastAsia="zh-HK"/>
        </w:rPr>
        <w:t>μ</w:t>
      </w:r>
      <w:r w:rsidRPr="00A50E12">
        <w:rPr>
          <w:rFonts w:eastAsia="PMingLiU" w:cstheme="minorHAnsi"/>
          <w:bCs/>
          <w:lang w:eastAsia="zh-HK"/>
        </w:rPr>
        <w:t>g gp350 proteins admixed with 1.2 nmol AMP-CpG and T cell responses were analyzed on Week 4 and 7.  Lymph node cells were stimulated in an ICS assay with EBV CD8</w:t>
      </w:r>
      <w:r w:rsidRPr="00A50E12">
        <w:rPr>
          <w:rFonts w:eastAsia="PMingLiU" w:cstheme="minorHAnsi"/>
          <w:bCs/>
          <w:vertAlign w:val="superscript"/>
          <w:lang w:eastAsia="zh-HK"/>
        </w:rPr>
        <w:t>+</w:t>
      </w:r>
      <w:r w:rsidRPr="00A50E12">
        <w:rPr>
          <w:rFonts w:eastAsia="PMingLiU" w:cstheme="minorHAnsi"/>
          <w:bCs/>
          <w:lang w:eastAsia="zh-HK"/>
        </w:rPr>
        <w:t xml:space="preserve"> T cell peptides or gp350 OLPs in an ICS assay.  The control group was immunized with AMP-CpG alone.  </w:t>
      </w:r>
      <w:r w:rsidRPr="005F721A">
        <w:rPr>
          <w:rFonts w:eastAsia="PMingLiU" w:cstheme="minorHAnsi"/>
          <w:b/>
          <w:lang w:eastAsia="zh-HK"/>
        </w:rPr>
        <w:t>(A)</w:t>
      </w:r>
      <w:r w:rsidRPr="00A50E12">
        <w:rPr>
          <w:rFonts w:eastAsia="PMingLiU" w:cstheme="minorHAnsi"/>
          <w:bCs/>
          <w:lang w:eastAsia="zh-HK"/>
        </w:rPr>
        <w:t xml:space="preserve"> CD8</w:t>
      </w:r>
      <w:r w:rsidRPr="00A50E12">
        <w:rPr>
          <w:rFonts w:eastAsia="PMingLiU" w:cstheme="minorHAnsi"/>
          <w:bCs/>
          <w:vertAlign w:val="superscript"/>
          <w:lang w:eastAsia="zh-HK"/>
        </w:rPr>
        <w:t>+</w:t>
      </w:r>
      <w:r w:rsidRPr="00A50E12">
        <w:rPr>
          <w:rFonts w:eastAsia="PMingLiU" w:cstheme="minorHAnsi"/>
          <w:bCs/>
          <w:lang w:eastAsia="zh-HK"/>
        </w:rPr>
        <w:t xml:space="preserve"> T cells, Inguinal </w:t>
      </w:r>
      <w:r>
        <w:rPr>
          <w:rFonts w:eastAsia="PMingLiU" w:cstheme="minorHAnsi"/>
          <w:bCs/>
          <w:lang w:eastAsia="zh-HK"/>
        </w:rPr>
        <w:t>lymph node</w:t>
      </w:r>
      <w:r w:rsidRPr="00A50E12">
        <w:rPr>
          <w:rFonts w:eastAsia="PMingLiU" w:cstheme="minorHAnsi"/>
          <w:bCs/>
          <w:lang w:eastAsia="zh-HK"/>
        </w:rPr>
        <w:t xml:space="preserve">, </w:t>
      </w:r>
      <w:r w:rsidRPr="005F721A">
        <w:rPr>
          <w:rFonts w:eastAsia="PMingLiU" w:cstheme="minorHAnsi"/>
          <w:b/>
          <w:lang w:eastAsia="zh-HK"/>
        </w:rPr>
        <w:t>(B)</w:t>
      </w:r>
      <w:r w:rsidRPr="00A50E12">
        <w:rPr>
          <w:rFonts w:eastAsia="PMingLiU" w:cstheme="minorHAnsi"/>
          <w:bCs/>
          <w:lang w:eastAsia="zh-HK"/>
        </w:rPr>
        <w:t xml:space="preserve"> CD8</w:t>
      </w:r>
      <w:r w:rsidRPr="00A50E12">
        <w:rPr>
          <w:rFonts w:eastAsia="PMingLiU" w:cstheme="minorHAnsi"/>
          <w:bCs/>
          <w:vertAlign w:val="superscript"/>
          <w:lang w:eastAsia="zh-HK"/>
        </w:rPr>
        <w:t>+</w:t>
      </w:r>
      <w:r w:rsidRPr="00A50E12">
        <w:rPr>
          <w:rFonts w:eastAsia="PMingLiU" w:cstheme="minorHAnsi"/>
          <w:bCs/>
          <w:lang w:eastAsia="zh-HK"/>
        </w:rPr>
        <w:t xml:space="preserve"> T cells, Axillary lymph node, </w:t>
      </w:r>
      <w:r w:rsidRPr="005F721A">
        <w:rPr>
          <w:rFonts w:eastAsia="PMingLiU" w:cstheme="minorHAnsi"/>
          <w:b/>
          <w:lang w:eastAsia="zh-HK"/>
        </w:rPr>
        <w:t>(C)</w:t>
      </w:r>
      <w:r w:rsidRPr="00A50E12">
        <w:rPr>
          <w:rFonts w:eastAsia="PMingLiU" w:cstheme="minorHAnsi"/>
          <w:bCs/>
          <w:lang w:eastAsia="zh-HK"/>
        </w:rPr>
        <w:t xml:space="preserve"> CD4</w:t>
      </w:r>
      <w:r w:rsidRPr="00A50E12">
        <w:rPr>
          <w:rFonts w:eastAsia="PMingLiU" w:cstheme="minorHAnsi"/>
          <w:bCs/>
          <w:vertAlign w:val="superscript"/>
          <w:lang w:eastAsia="zh-HK"/>
        </w:rPr>
        <w:t>+</w:t>
      </w:r>
      <w:r w:rsidRPr="00A50E12">
        <w:rPr>
          <w:rFonts w:eastAsia="PMingLiU" w:cstheme="minorHAnsi"/>
          <w:bCs/>
          <w:lang w:eastAsia="zh-HK"/>
        </w:rPr>
        <w:t xml:space="preserve"> T cells, Inguinal lymph node and </w:t>
      </w:r>
      <w:r w:rsidRPr="005F721A">
        <w:rPr>
          <w:rFonts w:eastAsia="PMingLiU" w:cstheme="minorHAnsi"/>
          <w:b/>
          <w:lang w:eastAsia="zh-HK"/>
        </w:rPr>
        <w:t>(D)</w:t>
      </w:r>
      <w:r w:rsidRPr="00A50E12">
        <w:rPr>
          <w:rFonts w:eastAsia="PMingLiU" w:cstheme="minorHAnsi"/>
          <w:bCs/>
          <w:lang w:eastAsia="zh-HK"/>
        </w:rPr>
        <w:t xml:space="preserve"> CD4</w:t>
      </w:r>
      <w:r w:rsidRPr="00A50E12">
        <w:rPr>
          <w:rFonts w:eastAsia="PMingLiU" w:cstheme="minorHAnsi"/>
          <w:bCs/>
          <w:vertAlign w:val="superscript"/>
          <w:lang w:eastAsia="zh-HK"/>
        </w:rPr>
        <w:t>+</w:t>
      </w:r>
      <w:r w:rsidRPr="00A50E12">
        <w:rPr>
          <w:rFonts w:eastAsia="PMingLiU" w:cstheme="minorHAnsi"/>
          <w:bCs/>
          <w:lang w:eastAsia="zh-HK"/>
        </w:rPr>
        <w:t xml:space="preserve"> T cells, Axillary lymph node.  Shown are frequencies of IFN</w:t>
      </w:r>
      <w:r w:rsidRPr="00A50E12">
        <w:rPr>
          <w:rFonts w:eastAsia="PMingLiU" w:cstheme="minorHAnsi"/>
          <w:bCs/>
          <w:lang w:eastAsia="zh-HK"/>
        </w:rPr>
        <w:sym w:font="Symbol" w:char="F067"/>
      </w:r>
      <w:r w:rsidRPr="00A50E12">
        <w:rPr>
          <w:rFonts w:eastAsia="PMingLiU" w:cstheme="minorHAnsi"/>
          <w:bCs/>
          <w:lang w:eastAsia="zh-HK"/>
        </w:rPr>
        <w:t>, IL-2, TNF</w:t>
      </w:r>
      <w:r w:rsidRPr="00A50E12">
        <w:rPr>
          <w:rFonts w:eastAsia="PMingLiU" w:cstheme="minorHAnsi"/>
          <w:bCs/>
          <w:lang w:val="el-GR" w:eastAsia="zh-HK"/>
        </w:rPr>
        <w:t>α</w:t>
      </w:r>
      <w:r w:rsidRPr="00A50E12">
        <w:rPr>
          <w:rFonts w:eastAsia="PMingLiU" w:cstheme="minorHAnsi"/>
          <w:bCs/>
          <w:lang w:eastAsia="zh-HK"/>
        </w:rPr>
        <w:t xml:space="preserve"> and IFN</w:t>
      </w:r>
      <w:r w:rsidRPr="00A50E12">
        <w:rPr>
          <w:rFonts w:eastAsia="PMingLiU" w:cstheme="minorHAnsi"/>
          <w:bCs/>
          <w:lang w:eastAsia="zh-HK"/>
        </w:rPr>
        <w:sym w:font="Symbol" w:char="F067"/>
      </w:r>
      <w:r w:rsidRPr="00A50E12">
        <w:rPr>
          <w:rFonts w:eastAsia="PMingLiU" w:cstheme="minorHAnsi"/>
          <w:bCs/>
          <w:lang w:eastAsia="zh-HK"/>
        </w:rPr>
        <w:t xml:space="preserve"> TNF</w:t>
      </w:r>
      <w:r w:rsidRPr="00A50E12">
        <w:rPr>
          <w:rFonts w:eastAsia="PMingLiU" w:cstheme="minorHAnsi"/>
          <w:bCs/>
          <w:lang w:val="el-GR" w:eastAsia="zh-HK"/>
        </w:rPr>
        <w:t>α</w:t>
      </w:r>
      <w:r w:rsidRPr="00A50E12">
        <w:rPr>
          <w:rFonts w:eastAsia="PMingLiU" w:cstheme="minorHAnsi"/>
          <w:bCs/>
          <w:lang w:eastAsia="zh-HK"/>
        </w:rPr>
        <w:t xml:space="preserve"> double positive CD8</w:t>
      </w:r>
      <w:r w:rsidRPr="00A50E12">
        <w:rPr>
          <w:rFonts w:eastAsia="PMingLiU" w:cstheme="minorHAnsi"/>
          <w:bCs/>
          <w:vertAlign w:val="superscript"/>
          <w:lang w:eastAsia="zh-HK"/>
        </w:rPr>
        <w:t>+</w:t>
      </w:r>
      <w:r w:rsidRPr="00A50E12">
        <w:rPr>
          <w:rFonts w:eastAsia="PMingLiU" w:cstheme="minorHAnsi"/>
          <w:bCs/>
          <w:lang w:eastAsia="zh-HK"/>
        </w:rPr>
        <w:t xml:space="preserve"> and CD4</w:t>
      </w:r>
      <w:r w:rsidRPr="00A50E12">
        <w:rPr>
          <w:rFonts w:eastAsia="PMingLiU" w:cstheme="minorHAnsi"/>
          <w:bCs/>
          <w:vertAlign w:val="superscript"/>
          <w:lang w:eastAsia="zh-HK"/>
        </w:rPr>
        <w:t>+</w:t>
      </w:r>
      <w:r w:rsidRPr="00A50E12">
        <w:rPr>
          <w:rFonts w:eastAsia="PMingLiU" w:cstheme="minorHAnsi"/>
          <w:bCs/>
          <w:lang w:eastAsia="zh-HK"/>
        </w:rPr>
        <w:t xml:space="preserve"> T cells. Values depicted are mean ± standard deviation. </w:t>
      </w:r>
      <w:r w:rsidRPr="00A50E12">
        <w:rPr>
          <w:rFonts w:eastAsia="PMingLiU" w:cstheme="minorHAnsi"/>
          <w:bCs/>
          <w:i/>
          <w:iCs/>
          <w:lang w:eastAsia="zh-HK"/>
        </w:rPr>
        <w:t>* p &lt; 0.05; ** p &lt; 0.01 by two-sided Mann-Whitney test applied to cytokine+ T cell frequencies. If statistics are not indicated, then the comparison was not significant.</w:t>
      </w:r>
    </w:p>
    <w:p w14:paraId="3E69907C" w14:textId="77777777" w:rsidR="00A672DB" w:rsidRDefault="00A672DB" w:rsidP="00A672DB">
      <w:pPr>
        <w:spacing w:after="0" w:line="240" w:lineRule="auto"/>
        <w:rPr>
          <w:rFonts w:eastAsia="PMingLiU" w:cstheme="minorHAnsi"/>
          <w:bCs/>
          <w:i/>
          <w:iCs/>
          <w:lang w:eastAsia="zh-HK"/>
        </w:rPr>
      </w:pPr>
      <w:r>
        <w:rPr>
          <w:rFonts w:eastAsia="PMingLiU" w:cstheme="minorHAnsi"/>
          <w:bCs/>
          <w:i/>
          <w:iCs/>
          <w:lang w:eastAsia="zh-HK"/>
        </w:rPr>
        <w:br w:type="page"/>
      </w:r>
    </w:p>
    <w:p w14:paraId="72D8B285" w14:textId="77777777" w:rsidR="00A672DB" w:rsidRPr="00A50E12" w:rsidRDefault="00A672DB" w:rsidP="00A672DB">
      <w:pPr>
        <w:spacing w:after="0" w:line="360" w:lineRule="auto"/>
        <w:jc w:val="both"/>
        <w:rPr>
          <w:rFonts w:eastAsia="PMingLiU" w:cstheme="minorHAnsi"/>
          <w:bCs/>
          <w:lang w:eastAsia="zh-HK"/>
        </w:rPr>
      </w:pPr>
      <w:r>
        <w:rPr>
          <w:noProof/>
        </w:rPr>
        <w:lastRenderedPageBreak/>
        <w:drawing>
          <wp:inline distT="0" distB="0" distL="0" distR="0" wp14:anchorId="48AF3BDD" wp14:editId="05987AC2">
            <wp:extent cx="5943600" cy="5438216"/>
            <wp:effectExtent l="0" t="0" r="0" b="0"/>
            <wp:docPr id="14" name="Picture 1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Diagram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52" t="9456" r="13043" b="17068"/>
                    <a:stretch/>
                  </pic:blipFill>
                  <pic:spPr bwMode="auto">
                    <a:xfrm>
                      <a:off x="0" y="0"/>
                      <a:ext cx="5943600" cy="5438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459179" w14:textId="77777777" w:rsidR="00A672DB" w:rsidRPr="00757292" w:rsidRDefault="00A672DB" w:rsidP="00A672DB">
      <w:pPr>
        <w:spacing w:after="0" w:line="360" w:lineRule="auto"/>
        <w:jc w:val="both"/>
        <w:rPr>
          <w:rFonts w:eastAsia="PMingLiU" w:cstheme="minorHAnsi"/>
          <w:b/>
          <w:lang w:eastAsia="zh-HK"/>
        </w:rPr>
      </w:pPr>
      <w:r w:rsidRPr="00757292">
        <w:rPr>
          <w:rFonts w:eastAsia="PMingLiU" w:cstheme="minorHAnsi"/>
          <w:b/>
          <w:bCs/>
          <w:lang w:eastAsia="zh-HK"/>
        </w:rPr>
        <w:t xml:space="preserve">Supplemental Figure S5: Vaccination with AMP-CpG induces gp350-specific antibody responses in multiple HLA transgenic mice. </w:t>
      </w:r>
    </w:p>
    <w:p w14:paraId="4DEAC438" w14:textId="77777777" w:rsidR="00A672DB" w:rsidRPr="00A50E12" w:rsidRDefault="00A672DB" w:rsidP="00A672DB">
      <w:pPr>
        <w:spacing w:after="0" w:line="360" w:lineRule="auto"/>
        <w:jc w:val="both"/>
        <w:rPr>
          <w:rFonts w:eastAsia="PMingLiU" w:cstheme="minorHAnsi"/>
          <w:bCs/>
          <w:lang w:eastAsia="zh-HK"/>
        </w:rPr>
      </w:pPr>
      <w:r w:rsidRPr="00A50E12">
        <w:rPr>
          <w:rFonts w:eastAsia="PMingLiU" w:cstheme="minorHAnsi"/>
          <w:bCs/>
          <w:lang w:eastAsia="zh-HK"/>
        </w:rPr>
        <w:t xml:space="preserve">HLA-A*02:01, A*24:02 and B*08:02 transgenic mice (n = 6 per vaccine group and n = 4 per control group) were immunized on Weeks 0, 3 and 6 with 40 </w:t>
      </w:r>
      <w:r w:rsidRPr="00A50E12">
        <w:rPr>
          <w:rFonts w:eastAsia="PMingLiU" w:cstheme="minorHAnsi"/>
          <w:bCs/>
          <w:lang w:val="el-GR" w:eastAsia="zh-HK"/>
        </w:rPr>
        <w:t>μ</w:t>
      </w:r>
      <w:r w:rsidRPr="00A50E12">
        <w:rPr>
          <w:rFonts w:eastAsia="PMingLiU" w:cstheme="minorHAnsi"/>
          <w:bCs/>
          <w:lang w:eastAsia="zh-HK"/>
        </w:rPr>
        <w:t xml:space="preserve">g </w:t>
      </w:r>
      <w:proofErr w:type="spellStart"/>
      <w:r w:rsidRPr="00A50E12">
        <w:rPr>
          <w:rFonts w:eastAsia="PMingLiU" w:cstheme="minorHAnsi"/>
          <w:bCs/>
          <w:lang w:eastAsia="zh-HK"/>
        </w:rPr>
        <w:t>EBVpoly</w:t>
      </w:r>
      <w:proofErr w:type="spellEnd"/>
      <w:r w:rsidRPr="00A50E12">
        <w:rPr>
          <w:rFonts w:eastAsia="PMingLiU" w:cstheme="minorHAnsi"/>
          <w:bCs/>
          <w:lang w:eastAsia="zh-HK"/>
        </w:rPr>
        <w:t xml:space="preserve"> and 10 </w:t>
      </w:r>
      <w:r w:rsidRPr="00A50E12">
        <w:rPr>
          <w:rFonts w:eastAsia="PMingLiU" w:cstheme="minorHAnsi"/>
          <w:bCs/>
          <w:lang w:val="el-GR" w:eastAsia="zh-HK"/>
        </w:rPr>
        <w:t>μ</w:t>
      </w:r>
      <w:r w:rsidRPr="00A50E12">
        <w:rPr>
          <w:rFonts w:eastAsia="PMingLiU" w:cstheme="minorHAnsi"/>
          <w:bCs/>
          <w:lang w:eastAsia="zh-HK"/>
        </w:rPr>
        <w:t xml:space="preserve">g gp350 proteins admixed with 1.2 nmol AMP-CpG and serum Ig titers to gp350 were assessed by ELISA. The control group was immunized with AMP-CpG alone. Longitudinal IgG titers for </w:t>
      </w:r>
      <w:r w:rsidRPr="005F721A">
        <w:rPr>
          <w:rFonts w:eastAsia="PMingLiU" w:cstheme="minorHAnsi"/>
          <w:b/>
          <w:lang w:eastAsia="zh-HK"/>
        </w:rPr>
        <w:t>(A)</w:t>
      </w:r>
      <w:r w:rsidRPr="00A50E12">
        <w:rPr>
          <w:rFonts w:eastAsia="PMingLiU" w:cstheme="minorHAnsi"/>
          <w:bCs/>
          <w:lang w:eastAsia="zh-HK"/>
        </w:rPr>
        <w:t xml:space="preserve"> A*02:01, </w:t>
      </w:r>
      <w:r w:rsidRPr="005F721A">
        <w:rPr>
          <w:rFonts w:eastAsia="PMingLiU" w:cstheme="minorHAnsi"/>
          <w:b/>
          <w:lang w:eastAsia="zh-HK"/>
        </w:rPr>
        <w:t>(C)</w:t>
      </w:r>
      <w:r w:rsidRPr="00A50E12">
        <w:rPr>
          <w:rFonts w:eastAsia="PMingLiU" w:cstheme="minorHAnsi"/>
          <w:bCs/>
          <w:lang w:eastAsia="zh-HK"/>
        </w:rPr>
        <w:t xml:space="preserve"> A*24:02 and </w:t>
      </w:r>
      <w:r w:rsidRPr="005F721A">
        <w:rPr>
          <w:rFonts w:eastAsia="PMingLiU" w:cstheme="minorHAnsi"/>
          <w:b/>
          <w:lang w:eastAsia="zh-HK"/>
        </w:rPr>
        <w:t>(E)</w:t>
      </w:r>
      <w:r w:rsidRPr="00A50E12">
        <w:rPr>
          <w:rFonts w:eastAsia="PMingLiU" w:cstheme="minorHAnsi"/>
          <w:bCs/>
          <w:lang w:eastAsia="zh-HK"/>
        </w:rPr>
        <w:t xml:space="preserve"> B*08:01 transgenic mice and serum Ig subtype titers at Week 7 for </w:t>
      </w:r>
      <w:r w:rsidRPr="005F721A">
        <w:rPr>
          <w:rFonts w:eastAsia="PMingLiU" w:cstheme="minorHAnsi"/>
          <w:b/>
          <w:lang w:eastAsia="zh-HK"/>
        </w:rPr>
        <w:t>(B)</w:t>
      </w:r>
      <w:r w:rsidRPr="00A50E12">
        <w:rPr>
          <w:rFonts w:eastAsia="PMingLiU" w:cstheme="minorHAnsi"/>
          <w:bCs/>
          <w:lang w:eastAsia="zh-HK"/>
        </w:rPr>
        <w:t xml:space="preserve"> A*02:01, </w:t>
      </w:r>
      <w:r w:rsidRPr="005F721A">
        <w:rPr>
          <w:rFonts w:eastAsia="PMingLiU" w:cstheme="minorHAnsi"/>
          <w:b/>
          <w:lang w:eastAsia="zh-HK"/>
        </w:rPr>
        <w:t>(D)</w:t>
      </w:r>
      <w:r w:rsidRPr="00A50E12">
        <w:rPr>
          <w:rFonts w:eastAsia="PMingLiU" w:cstheme="minorHAnsi"/>
          <w:bCs/>
          <w:lang w:eastAsia="zh-HK"/>
        </w:rPr>
        <w:t xml:space="preserve"> A*24:02 and </w:t>
      </w:r>
      <w:r w:rsidRPr="005F721A">
        <w:rPr>
          <w:rFonts w:eastAsia="PMingLiU" w:cstheme="minorHAnsi"/>
          <w:b/>
          <w:lang w:eastAsia="zh-HK"/>
        </w:rPr>
        <w:t>(F)</w:t>
      </w:r>
      <w:r w:rsidRPr="00A50E12">
        <w:rPr>
          <w:rFonts w:eastAsia="PMingLiU" w:cstheme="minorHAnsi"/>
          <w:bCs/>
          <w:lang w:eastAsia="zh-HK"/>
        </w:rPr>
        <w:t xml:space="preserve"> B*08:01 transgenic mice</w:t>
      </w:r>
      <w:r>
        <w:rPr>
          <w:rFonts w:eastAsia="PMingLiU" w:cstheme="minorHAnsi"/>
          <w:bCs/>
          <w:lang w:eastAsia="zh-HK"/>
        </w:rPr>
        <w:t>.</w:t>
      </w:r>
      <w:r w:rsidRPr="00A50E12">
        <w:rPr>
          <w:rFonts w:eastAsia="PMingLiU" w:cstheme="minorHAnsi"/>
          <w:bCs/>
          <w:lang w:eastAsia="zh-HK"/>
        </w:rPr>
        <w:t xml:space="preserve">  Values depicted are mean ± standard deviation. Arrows indicate immunization days. </w:t>
      </w:r>
      <w:r w:rsidRPr="00A50E12">
        <w:rPr>
          <w:rFonts w:eastAsia="PMingLiU" w:cstheme="minorHAnsi"/>
          <w:bCs/>
          <w:i/>
          <w:iCs/>
          <w:lang w:eastAsia="zh-HK"/>
        </w:rPr>
        <w:t>* p &lt; 0.05; ** p &lt; 0.01 by two-sided Mann-Whitney test. If statistics are not indicated, then the comparison was not significant.</w:t>
      </w:r>
    </w:p>
    <w:p w14:paraId="42767C86" w14:textId="77777777" w:rsidR="00A672DB" w:rsidRDefault="00A672DB" w:rsidP="00A672DB">
      <w:pPr>
        <w:spacing w:after="0" w:line="240" w:lineRule="auto"/>
        <w:rPr>
          <w:rFonts w:eastAsia="PMingLiU" w:cstheme="minorHAnsi"/>
          <w:b/>
          <w:lang w:eastAsia="zh-HK"/>
        </w:rPr>
      </w:pPr>
      <w:r>
        <w:rPr>
          <w:rFonts w:eastAsia="PMingLiU" w:cstheme="minorHAnsi"/>
          <w:b/>
          <w:lang w:eastAsia="zh-HK"/>
        </w:rPr>
        <w:lastRenderedPageBreak/>
        <w:br w:type="page"/>
      </w:r>
    </w:p>
    <w:p w14:paraId="5693F4E6" w14:textId="77777777" w:rsidR="00A672DB" w:rsidRDefault="00A672DB" w:rsidP="00A672DB">
      <w:pPr>
        <w:spacing w:after="0" w:line="360" w:lineRule="auto"/>
        <w:jc w:val="both"/>
        <w:rPr>
          <w:rFonts w:eastAsia="PMingLiU" w:cstheme="minorHAnsi"/>
          <w:b/>
          <w:lang w:eastAsia="zh-HK"/>
        </w:rPr>
      </w:pPr>
      <w:r>
        <w:rPr>
          <w:noProof/>
        </w:rPr>
        <w:lastRenderedPageBreak/>
        <w:drawing>
          <wp:inline distT="0" distB="0" distL="0" distR="0" wp14:anchorId="45AA266A" wp14:editId="2B90845B">
            <wp:extent cx="5943600" cy="2262749"/>
            <wp:effectExtent l="0" t="0" r="0" b="4445"/>
            <wp:docPr id="15" name="Picture 1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Diagram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32" t="9296" r="13501" b="60337"/>
                    <a:stretch/>
                  </pic:blipFill>
                  <pic:spPr bwMode="auto">
                    <a:xfrm>
                      <a:off x="0" y="0"/>
                      <a:ext cx="5943600" cy="2262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26FBB1" w14:textId="77777777" w:rsidR="00A672DB" w:rsidRPr="00A47E07" w:rsidRDefault="00A672DB" w:rsidP="00A672DB">
      <w:pPr>
        <w:spacing w:after="0" w:line="360" w:lineRule="auto"/>
        <w:jc w:val="both"/>
        <w:rPr>
          <w:rFonts w:eastAsia="PMingLiU" w:cstheme="minorHAnsi"/>
          <w:b/>
          <w:lang w:eastAsia="zh-HK"/>
        </w:rPr>
      </w:pPr>
      <w:r w:rsidRPr="00A47E07">
        <w:rPr>
          <w:rFonts w:eastAsia="PMingLiU" w:cstheme="minorHAnsi"/>
          <w:b/>
          <w:bCs/>
          <w:lang w:eastAsia="zh-HK"/>
        </w:rPr>
        <w:t xml:space="preserve">Supplemental Figure S6:  Longitudinal polyfunctional T cell response to AMP-CpG immunization. </w:t>
      </w:r>
    </w:p>
    <w:p w14:paraId="43926A80" w14:textId="77777777" w:rsidR="00A672DB" w:rsidRPr="00A50E12" w:rsidRDefault="00A672DB" w:rsidP="00A672DB">
      <w:pPr>
        <w:spacing w:after="0" w:line="360" w:lineRule="auto"/>
        <w:jc w:val="both"/>
        <w:rPr>
          <w:rFonts w:eastAsia="PMingLiU" w:cstheme="minorHAnsi"/>
          <w:bCs/>
          <w:lang w:eastAsia="zh-HK"/>
        </w:rPr>
      </w:pPr>
      <w:r w:rsidRPr="00A50E12">
        <w:rPr>
          <w:rFonts w:eastAsia="PMingLiU" w:cstheme="minorHAnsi"/>
          <w:bCs/>
          <w:lang w:eastAsia="zh-HK"/>
        </w:rPr>
        <w:t xml:space="preserve">HLA-B*35:01 transgenic mice (n = 9 per vaccine group and n = 5 per control group) were immunized on Weeks 0, 3 and 6 with 40 </w:t>
      </w:r>
      <w:r w:rsidRPr="00A50E12">
        <w:rPr>
          <w:rFonts w:eastAsia="PMingLiU" w:cstheme="minorHAnsi"/>
          <w:bCs/>
          <w:lang w:val="el-GR" w:eastAsia="zh-HK"/>
        </w:rPr>
        <w:t>μ</w:t>
      </w:r>
      <w:r w:rsidRPr="00A50E12">
        <w:rPr>
          <w:rFonts w:eastAsia="PMingLiU" w:cstheme="minorHAnsi"/>
          <w:bCs/>
          <w:lang w:eastAsia="zh-HK"/>
        </w:rPr>
        <w:t xml:space="preserve">g </w:t>
      </w:r>
      <w:proofErr w:type="spellStart"/>
      <w:r w:rsidRPr="00A50E12">
        <w:rPr>
          <w:rFonts w:eastAsia="PMingLiU" w:cstheme="minorHAnsi"/>
          <w:bCs/>
          <w:lang w:eastAsia="zh-HK"/>
        </w:rPr>
        <w:t>EBVpoly</w:t>
      </w:r>
      <w:proofErr w:type="spellEnd"/>
      <w:r w:rsidRPr="00A50E12">
        <w:rPr>
          <w:rFonts w:eastAsia="PMingLiU" w:cstheme="minorHAnsi"/>
          <w:bCs/>
          <w:lang w:eastAsia="zh-HK"/>
        </w:rPr>
        <w:t xml:space="preserve"> and 10 </w:t>
      </w:r>
      <w:r w:rsidRPr="00A50E12">
        <w:rPr>
          <w:rFonts w:eastAsia="PMingLiU" w:cstheme="minorHAnsi"/>
          <w:bCs/>
          <w:lang w:val="el-GR" w:eastAsia="zh-HK"/>
        </w:rPr>
        <w:t>μ</w:t>
      </w:r>
      <w:r w:rsidRPr="00A50E12">
        <w:rPr>
          <w:rFonts w:eastAsia="PMingLiU" w:cstheme="minorHAnsi"/>
          <w:bCs/>
          <w:lang w:eastAsia="zh-HK"/>
        </w:rPr>
        <w:t xml:space="preserve">g gp350 proteins admixed with 1.2 nmol AMP-CpG. The control group was immunized with AMP-CpG alone. Splenocytes were stimulated with </w:t>
      </w:r>
      <w:r w:rsidRPr="005F721A">
        <w:rPr>
          <w:rFonts w:eastAsia="PMingLiU" w:cstheme="minorHAnsi"/>
          <w:b/>
          <w:lang w:eastAsia="zh-HK"/>
        </w:rPr>
        <w:t>(A)</w:t>
      </w:r>
      <w:r w:rsidRPr="00A50E12">
        <w:rPr>
          <w:rFonts w:eastAsia="PMingLiU" w:cstheme="minorHAnsi"/>
          <w:bCs/>
          <w:lang w:eastAsia="zh-HK"/>
        </w:rPr>
        <w:t xml:space="preserve"> EBV CD8</w:t>
      </w:r>
      <w:r w:rsidRPr="00A50E12">
        <w:rPr>
          <w:rFonts w:eastAsia="PMingLiU" w:cstheme="minorHAnsi"/>
          <w:bCs/>
          <w:vertAlign w:val="superscript"/>
          <w:lang w:eastAsia="zh-HK"/>
        </w:rPr>
        <w:t>+</w:t>
      </w:r>
      <w:r w:rsidRPr="00A50E12">
        <w:rPr>
          <w:rFonts w:eastAsia="PMingLiU" w:cstheme="minorHAnsi"/>
          <w:bCs/>
          <w:lang w:eastAsia="zh-HK"/>
        </w:rPr>
        <w:t xml:space="preserve"> T cell peptides or </w:t>
      </w:r>
      <w:r w:rsidRPr="005F721A">
        <w:rPr>
          <w:rFonts w:eastAsia="PMingLiU" w:cstheme="minorHAnsi"/>
          <w:b/>
          <w:lang w:eastAsia="zh-HK"/>
        </w:rPr>
        <w:t>(B)</w:t>
      </w:r>
      <w:r w:rsidRPr="00A50E12">
        <w:rPr>
          <w:rFonts w:eastAsia="PMingLiU" w:cstheme="minorHAnsi"/>
          <w:bCs/>
          <w:lang w:eastAsia="zh-HK"/>
        </w:rPr>
        <w:t xml:space="preserve"> gp350 OLPs in an ICS assay. Shown are pie chart representations of the functional T cell profiles. Pies represent the capacity of T cells to secrete any (1, 2 or 3) of the three cytokines IFN</w:t>
      </w:r>
      <w:r w:rsidRPr="00A50E12">
        <w:rPr>
          <w:rFonts w:eastAsia="PMingLiU" w:cstheme="minorHAnsi"/>
          <w:bCs/>
          <w:lang w:eastAsia="zh-HK"/>
        </w:rPr>
        <w:sym w:font="Symbol" w:char="F067"/>
      </w:r>
      <w:r w:rsidRPr="00A50E12">
        <w:rPr>
          <w:rFonts w:eastAsia="PMingLiU" w:cstheme="minorHAnsi"/>
          <w:bCs/>
          <w:lang w:eastAsia="zh-HK"/>
        </w:rPr>
        <w:t>, IL-2 and TNF</w:t>
      </w:r>
      <w:r w:rsidRPr="00A50E12">
        <w:rPr>
          <w:rFonts w:eastAsia="PMingLiU" w:cstheme="minorHAnsi"/>
          <w:bCs/>
          <w:lang w:val="el-GR" w:eastAsia="zh-HK"/>
        </w:rPr>
        <w:t>α</w:t>
      </w:r>
      <w:r w:rsidRPr="00A50E12">
        <w:rPr>
          <w:rFonts w:eastAsia="PMingLiU" w:cstheme="minorHAnsi"/>
          <w:bCs/>
          <w:lang w:eastAsia="zh-HK"/>
        </w:rPr>
        <w:t xml:space="preserve">.   </w:t>
      </w:r>
      <w:r w:rsidRPr="005F721A">
        <w:rPr>
          <w:rFonts w:eastAsia="PMingLiU" w:cstheme="minorHAnsi"/>
          <w:b/>
          <w:lang w:eastAsia="zh-HK"/>
        </w:rPr>
        <w:t>(A)</w:t>
      </w:r>
      <w:r w:rsidRPr="00A50E12">
        <w:rPr>
          <w:rFonts w:eastAsia="PMingLiU" w:cstheme="minorHAnsi"/>
          <w:bCs/>
          <w:lang w:eastAsia="zh-HK"/>
        </w:rPr>
        <w:t xml:space="preserve"> CD8</w:t>
      </w:r>
      <w:r w:rsidRPr="00A50E12">
        <w:rPr>
          <w:rFonts w:eastAsia="PMingLiU" w:cstheme="minorHAnsi"/>
          <w:bCs/>
          <w:vertAlign w:val="superscript"/>
          <w:lang w:eastAsia="zh-HK"/>
        </w:rPr>
        <w:t>+</w:t>
      </w:r>
      <w:r w:rsidRPr="00A50E12">
        <w:rPr>
          <w:rFonts w:eastAsia="PMingLiU" w:cstheme="minorHAnsi"/>
          <w:bCs/>
          <w:lang w:eastAsia="zh-HK"/>
        </w:rPr>
        <w:t xml:space="preserve"> T cell response, </w:t>
      </w:r>
      <w:r w:rsidRPr="005F721A">
        <w:rPr>
          <w:rFonts w:eastAsia="PMingLiU" w:cstheme="minorHAnsi"/>
          <w:b/>
          <w:lang w:eastAsia="zh-HK"/>
        </w:rPr>
        <w:t>(B)</w:t>
      </w:r>
      <w:r w:rsidRPr="00A50E12">
        <w:rPr>
          <w:rFonts w:eastAsia="PMingLiU" w:cstheme="minorHAnsi"/>
          <w:bCs/>
          <w:lang w:eastAsia="zh-HK"/>
        </w:rPr>
        <w:t xml:space="preserve"> CD4</w:t>
      </w:r>
      <w:r w:rsidRPr="00A50E12">
        <w:rPr>
          <w:rFonts w:eastAsia="PMingLiU" w:cstheme="minorHAnsi"/>
          <w:bCs/>
          <w:vertAlign w:val="superscript"/>
          <w:lang w:eastAsia="zh-HK"/>
        </w:rPr>
        <w:t>+</w:t>
      </w:r>
      <w:r w:rsidRPr="00A50E12">
        <w:rPr>
          <w:rFonts w:eastAsia="PMingLiU" w:cstheme="minorHAnsi"/>
          <w:bCs/>
          <w:lang w:eastAsia="zh-HK"/>
        </w:rPr>
        <w:t xml:space="preserve"> T cell response. </w:t>
      </w:r>
    </w:p>
    <w:p w14:paraId="630C88FD" w14:textId="77777777" w:rsidR="00A672DB" w:rsidRDefault="00A672DB" w:rsidP="00A672DB">
      <w:pPr>
        <w:spacing w:after="0" w:line="240" w:lineRule="auto"/>
        <w:rPr>
          <w:rFonts w:eastAsia="PMingLiU" w:cstheme="minorHAnsi"/>
          <w:b/>
          <w:lang w:eastAsia="zh-HK"/>
        </w:rPr>
      </w:pPr>
      <w:r>
        <w:rPr>
          <w:rFonts w:eastAsia="PMingLiU" w:cstheme="minorHAnsi"/>
          <w:b/>
          <w:lang w:eastAsia="zh-HK"/>
        </w:rPr>
        <w:br w:type="page"/>
      </w:r>
    </w:p>
    <w:p w14:paraId="72F03F9A" w14:textId="77777777" w:rsidR="00A672DB" w:rsidRDefault="00A672DB" w:rsidP="00A672DB">
      <w:pPr>
        <w:spacing w:after="0" w:line="360" w:lineRule="auto"/>
        <w:jc w:val="both"/>
        <w:rPr>
          <w:rFonts w:eastAsia="PMingLiU" w:cstheme="minorHAnsi"/>
          <w:b/>
          <w:lang w:eastAsia="zh-HK"/>
        </w:rPr>
      </w:pPr>
      <w:r>
        <w:rPr>
          <w:noProof/>
        </w:rPr>
        <w:lastRenderedPageBreak/>
        <w:drawing>
          <wp:inline distT="0" distB="0" distL="0" distR="0" wp14:anchorId="62325459" wp14:editId="3FDACA80">
            <wp:extent cx="5943600" cy="3704165"/>
            <wp:effectExtent l="0" t="0" r="0" b="0"/>
            <wp:docPr id="52" name="Picture 52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52" descr="A picture containing char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93" t="9456" r="13266" b="40785"/>
                    <a:stretch/>
                  </pic:blipFill>
                  <pic:spPr bwMode="auto">
                    <a:xfrm>
                      <a:off x="0" y="0"/>
                      <a:ext cx="5943600" cy="370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C4F428" w14:textId="77777777" w:rsidR="00A672DB" w:rsidRPr="00963F6A" w:rsidRDefault="00A672DB" w:rsidP="00A672DB">
      <w:pPr>
        <w:spacing w:after="0" w:line="360" w:lineRule="auto"/>
        <w:jc w:val="both"/>
        <w:rPr>
          <w:rFonts w:eastAsia="PMingLiU" w:cstheme="minorHAnsi"/>
          <w:b/>
          <w:lang w:eastAsia="zh-HK"/>
        </w:rPr>
      </w:pPr>
      <w:r w:rsidRPr="00963F6A">
        <w:rPr>
          <w:rFonts w:eastAsia="PMingLiU" w:cstheme="minorHAnsi"/>
          <w:b/>
          <w:bCs/>
          <w:lang w:eastAsia="zh-HK"/>
        </w:rPr>
        <w:t xml:space="preserve">Supplemental Figure S7: Comparison of T cell responses at Week 29 for soluble CpG and AMP-CpG immunized mice. </w:t>
      </w:r>
    </w:p>
    <w:p w14:paraId="6FD743B9" w14:textId="77777777" w:rsidR="00A672DB" w:rsidRDefault="00A672DB" w:rsidP="00A672DB">
      <w:pPr>
        <w:spacing w:after="0" w:line="360" w:lineRule="auto"/>
        <w:jc w:val="both"/>
        <w:rPr>
          <w:rFonts w:eastAsia="PMingLiU" w:cstheme="minorHAnsi"/>
          <w:bCs/>
          <w:i/>
          <w:iCs/>
          <w:lang w:eastAsia="zh-HK"/>
        </w:rPr>
      </w:pPr>
      <w:r w:rsidRPr="00A50E12">
        <w:rPr>
          <w:rFonts w:eastAsia="PMingLiU" w:cstheme="minorHAnsi"/>
          <w:bCs/>
          <w:lang w:eastAsia="zh-HK"/>
        </w:rPr>
        <w:t xml:space="preserve">HLA-B*35:01 transgenic mice (n = 9 per vaccine group and n = 6 per control group) were immunized on Weeks 0, 3 and 6 with 40 </w:t>
      </w:r>
      <w:r w:rsidRPr="00A50E12">
        <w:rPr>
          <w:rFonts w:eastAsia="PMingLiU" w:cstheme="minorHAnsi"/>
          <w:bCs/>
          <w:lang w:val="el-GR" w:eastAsia="zh-HK"/>
        </w:rPr>
        <w:t>μ</w:t>
      </w:r>
      <w:r w:rsidRPr="00A50E12">
        <w:rPr>
          <w:rFonts w:eastAsia="PMingLiU" w:cstheme="minorHAnsi"/>
          <w:bCs/>
          <w:lang w:eastAsia="zh-HK"/>
        </w:rPr>
        <w:t xml:space="preserve">g </w:t>
      </w:r>
      <w:proofErr w:type="spellStart"/>
      <w:r w:rsidRPr="00A50E12">
        <w:rPr>
          <w:rFonts w:eastAsia="PMingLiU" w:cstheme="minorHAnsi"/>
          <w:bCs/>
          <w:lang w:eastAsia="zh-HK"/>
        </w:rPr>
        <w:t>EBVpoly</w:t>
      </w:r>
      <w:proofErr w:type="spellEnd"/>
      <w:r w:rsidRPr="00A50E12">
        <w:rPr>
          <w:rFonts w:eastAsia="PMingLiU" w:cstheme="minorHAnsi"/>
          <w:bCs/>
          <w:lang w:eastAsia="zh-HK"/>
        </w:rPr>
        <w:t xml:space="preserve"> and 10 </w:t>
      </w:r>
      <w:r w:rsidRPr="00A50E12">
        <w:rPr>
          <w:rFonts w:eastAsia="PMingLiU" w:cstheme="minorHAnsi"/>
          <w:bCs/>
          <w:lang w:val="el-GR" w:eastAsia="zh-HK"/>
        </w:rPr>
        <w:t>μ</w:t>
      </w:r>
      <w:r w:rsidRPr="00A50E12">
        <w:rPr>
          <w:rFonts w:eastAsia="PMingLiU" w:cstheme="minorHAnsi"/>
          <w:bCs/>
          <w:lang w:eastAsia="zh-HK"/>
        </w:rPr>
        <w:t xml:space="preserve">g gp350 proteins admixed with 1.2 nmol soluble- or AMP-CpG and T cell responses were analyzed on Week 29.  Control groups were immunized with soluble-CpG or AMP-CpG alone.  </w:t>
      </w:r>
      <w:r w:rsidRPr="00DC26FF">
        <w:rPr>
          <w:rFonts w:eastAsia="PMingLiU" w:cstheme="minorHAnsi"/>
          <w:bCs/>
          <w:i/>
          <w:lang w:eastAsia="zh-HK"/>
        </w:rPr>
        <w:t>Ex vivo</w:t>
      </w:r>
      <w:r w:rsidRPr="00A50E12">
        <w:rPr>
          <w:rFonts w:eastAsia="PMingLiU" w:cstheme="minorHAnsi"/>
          <w:bCs/>
          <w:lang w:eastAsia="zh-HK"/>
        </w:rPr>
        <w:t xml:space="preserve"> or expanded splenocytes were stimulated with EBV CD8</w:t>
      </w:r>
      <w:r w:rsidRPr="00A50E12">
        <w:rPr>
          <w:rFonts w:eastAsia="PMingLiU" w:cstheme="minorHAnsi"/>
          <w:bCs/>
          <w:vertAlign w:val="superscript"/>
          <w:lang w:eastAsia="zh-HK"/>
        </w:rPr>
        <w:t>+</w:t>
      </w:r>
      <w:r w:rsidRPr="00A50E12">
        <w:rPr>
          <w:rFonts w:eastAsia="PMingLiU" w:cstheme="minorHAnsi"/>
          <w:bCs/>
          <w:lang w:eastAsia="zh-HK"/>
        </w:rPr>
        <w:t xml:space="preserve"> T cell peptides or gp350 OLPs in an ICS assay. Shown are frequencies of IFN</w:t>
      </w:r>
      <w:r w:rsidRPr="00A50E12">
        <w:rPr>
          <w:rFonts w:eastAsia="PMingLiU" w:cstheme="minorHAnsi"/>
          <w:bCs/>
          <w:lang w:eastAsia="zh-HK"/>
        </w:rPr>
        <w:sym w:font="Symbol" w:char="F067"/>
      </w:r>
      <w:r w:rsidRPr="00A50E12">
        <w:rPr>
          <w:rFonts w:eastAsia="PMingLiU" w:cstheme="minorHAnsi"/>
          <w:bCs/>
          <w:lang w:eastAsia="zh-HK"/>
        </w:rPr>
        <w:t>, IL-2, TNF</w:t>
      </w:r>
      <w:r w:rsidRPr="00A50E12">
        <w:rPr>
          <w:rFonts w:eastAsia="PMingLiU" w:cstheme="minorHAnsi"/>
          <w:bCs/>
          <w:lang w:val="el-GR" w:eastAsia="zh-HK"/>
        </w:rPr>
        <w:t>α</w:t>
      </w:r>
      <w:r w:rsidRPr="00A50E12">
        <w:rPr>
          <w:rFonts w:eastAsia="PMingLiU" w:cstheme="minorHAnsi"/>
          <w:bCs/>
          <w:lang w:eastAsia="zh-HK"/>
        </w:rPr>
        <w:t xml:space="preserve"> and IFN</w:t>
      </w:r>
      <w:r w:rsidRPr="00A50E12">
        <w:rPr>
          <w:rFonts w:eastAsia="PMingLiU" w:cstheme="minorHAnsi"/>
          <w:bCs/>
          <w:lang w:eastAsia="zh-HK"/>
        </w:rPr>
        <w:sym w:font="Symbol" w:char="F067"/>
      </w:r>
      <w:r w:rsidRPr="00A50E12">
        <w:rPr>
          <w:rFonts w:eastAsia="PMingLiU" w:cstheme="minorHAnsi"/>
          <w:bCs/>
          <w:lang w:eastAsia="zh-HK"/>
        </w:rPr>
        <w:t xml:space="preserve"> TNF</w:t>
      </w:r>
      <w:r w:rsidRPr="00A50E12">
        <w:rPr>
          <w:rFonts w:eastAsia="PMingLiU" w:cstheme="minorHAnsi"/>
          <w:bCs/>
          <w:lang w:val="el-GR" w:eastAsia="zh-HK"/>
        </w:rPr>
        <w:t>α</w:t>
      </w:r>
      <w:r w:rsidRPr="00A50E12">
        <w:rPr>
          <w:rFonts w:eastAsia="PMingLiU" w:cstheme="minorHAnsi"/>
          <w:bCs/>
          <w:lang w:eastAsia="zh-HK"/>
        </w:rPr>
        <w:t xml:space="preserve"> double positive </w:t>
      </w:r>
      <w:r w:rsidRPr="005F721A">
        <w:rPr>
          <w:rFonts w:eastAsia="PMingLiU" w:cstheme="minorHAnsi"/>
          <w:b/>
          <w:lang w:eastAsia="zh-HK"/>
        </w:rPr>
        <w:t>(A)</w:t>
      </w:r>
      <w:r w:rsidRPr="00A50E12">
        <w:rPr>
          <w:rFonts w:eastAsia="PMingLiU" w:cstheme="minorHAnsi"/>
          <w:bCs/>
          <w:lang w:eastAsia="zh-HK"/>
        </w:rPr>
        <w:t xml:space="preserve"> </w:t>
      </w:r>
      <w:r w:rsidRPr="00DC26FF">
        <w:rPr>
          <w:rFonts w:eastAsia="PMingLiU" w:cstheme="minorHAnsi"/>
          <w:bCs/>
          <w:i/>
          <w:lang w:eastAsia="zh-HK"/>
        </w:rPr>
        <w:t>ex vivo</w:t>
      </w:r>
      <w:r w:rsidRPr="00A50E12">
        <w:rPr>
          <w:rFonts w:eastAsia="PMingLiU" w:cstheme="minorHAnsi"/>
          <w:bCs/>
          <w:lang w:eastAsia="zh-HK"/>
        </w:rPr>
        <w:t xml:space="preserve"> CD8</w:t>
      </w:r>
      <w:r w:rsidRPr="00A50E12">
        <w:rPr>
          <w:rFonts w:eastAsia="PMingLiU" w:cstheme="minorHAnsi"/>
          <w:bCs/>
          <w:vertAlign w:val="superscript"/>
          <w:lang w:eastAsia="zh-HK"/>
        </w:rPr>
        <w:t>+</w:t>
      </w:r>
      <w:r w:rsidRPr="00A50E12">
        <w:rPr>
          <w:rFonts w:eastAsia="PMingLiU" w:cstheme="minorHAnsi"/>
          <w:bCs/>
          <w:lang w:eastAsia="zh-HK"/>
        </w:rPr>
        <w:t xml:space="preserve"> T cells, </w:t>
      </w:r>
      <w:r w:rsidRPr="005F721A">
        <w:rPr>
          <w:rFonts w:eastAsia="PMingLiU" w:cstheme="minorHAnsi"/>
          <w:b/>
          <w:lang w:eastAsia="zh-HK"/>
        </w:rPr>
        <w:t>(B)</w:t>
      </w:r>
      <w:r w:rsidRPr="00A50E12">
        <w:rPr>
          <w:rFonts w:eastAsia="PMingLiU" w:cstheme="minorHAnsi"/>
          <w:bCs/>
          <w:lang w:eastAsia="zh-HK"/>
        </w:rPr>
        <w:t xml:space="preserve"> expanded CD8</w:t>
      </w:r>
      <w:r w:rsidRPr="00A50E12">
        <w:rPr>
          <w:rFonts w:eastAsia="PMingLiU" w:cstheme="minorHAnsi"/>
          <w:bCs/>
          <w:vertAlign w:val="superscript"/>
          <w:lang w:eastAsia="zh-HK"/>
        </w:rPr>
        <w:t>+</w:t>
      </w:r>
      <w:r w:rsidRPr="00A50E12">
        <w:rPr>
          <w:rFonts w:eastAsia="PMingLiU" w:cstheme="minorHAnsi"/>
          <w:bCs/>
          <w:lang w:eastAsia="zh-HK"/>
        </w:rPr>
        <w:t xml:space="preserve"> T cells, </w:t>
      </w:r>
      <w:r w:rsidRPr="005F721A">
        <w:rPr>
          <w:rFonts w:eastAsia="PMingLiU" w:cstheme="minorHAnsi"/>
          <w:b/>
          <w:lang w:eastAsia="zh-HK"/>
        </w:rPr>
        <w:t>(C)</w:t>
      </w:r>
      <w:r w:rsidRPr="00A50E12">
        <w:rPr>
          <w:rFonts w:eastAsia="PMingLiU" w:cstheme="minorHAnsi"/>
          <w:bCs/>
          <w:lang w:eastAsia="zh-HK"/>
        </w:rPr>
        <w:t xml:space="preserve"> </w:t>
      </w:r>
      <w:r w:rsidRPr="00DC26FF">
        <w:rPr>
          <w:rFonts w:eastAsia="PMingLiU" w:cstheme="minorHAnsi"/>
          <w:bCs/>
          <w:i/>
          <w:lang w:eastAsia="zh-HK"/>
        </w:rPr>
        <w:t>ex vivo</w:t>
      </w:r>
      <w:r w:rsidRPr="00A50E12">
        <w:rPr>
          <w:rFonts w:eastAsia="PMingLiU" w:cstheme="minorHAnsi"/>
          <w:bCs/>
          <w:lang w:eastAsia="zh-HK"/>
        </w:rPr>
        <w:t xml:space="preserve"> CD4</w:t>
      </w:r>
      <w:r w:rsidRPr="00A50E12">
        <w:rPr>
          <w:rFonts w:eastAsia="PMingLiU" w:cstheme="minorHAnsi"/>
          <w:bCs/>
          <w:vertAlign w:val="superscript"/>
          <w:lang w:eastAsia="zh-HK"/>
        </w:rPr>
        <w:t>+</w:t>
      </w:r>
      <w:r w:rsidRPr="00A50E12">
        <w:rPr>
          <w:rFonts w:eastAsia="PMingLiU" w:cstheme="minorHAnsi"/>
          <w:bCs/>
          <w:lang w:eastAsia="zh-HK"/>
        </w:rPr>
        <w:t xml:space="preserve"> T cells and (D) expanded CD4</w:t>
      </w:r>
      <w:r w:rsidRPr="00A50E12">
        <w:rPr>
          <w:rFonts w:eastAsia="PMingLiU" w:cstheme="minorHAnsi"/>
          <w:bCs/>
          <w:vertAlign w:val="superscript"/>
          <w:lang w:eastAsia="zh-HK"/>
        </w:rPr>
        <w:t>+</w:t>
      </w:r>
      <w:r w:rsidRPr="00A50E12">
        <w:rPr>
          <w:rFonts w:eastAsia="PMingLiU" w:cstheme="minorHAnsi"/>
          <w:bCs/>
          <w:lang w:eastAsia="zh-HK"/>
        </w:rPr>
        <w:t xml:space="preserve"> T cells. Values depicted are mean ± standard deviation. </w:t>
      </w:r>
      <w:r w:rsidRPr="00A50E12">
        <w:rPr>
          <w:rFonts w:eastAsia="PMingLiU" w:cstheme="minorHAnsi"/>
          <w:bCs/>
          <w:i/>
          <w:iCs/>
          <w:lang w:eastAsia="zh-HK"/>
        </w:rPr>
        <w:t>* p &lt; 0.05; ** p &lt; 0.01 by two-sided Mann-Whitney test applied to cytokine+ T cell frequencies. If statistics are not indicated, then the comparison was not significant.</w:t>
      </w:r>
    </w:p>
    <w:p w14:paraId="304DFBF5" w14:textId="77777777" w:rsidR="00A672DB" w:rsidRDefault="00A672DB" w:rsidP="00A672DB">
      <w:pPr>
        <w:spacing w:after="0" w:line="240" w:lineRule="auto"/>
        <w:rPr>
          <w:rFonts w:eastAsia="PMingLiU" w:cstheme="minorHAnsi"/>
          <w:bCs/>
          <w:i/>
          <w:iCs/>
          <w:lang w:eastAsia="zh-HK"/>
        </w:rPr>
      </w:pPr>
      <w:r>
        <w:rPr>
          <w:rFonts w:eastAsia="PMingLiU" w:cstheme="minorHAnsi"/>
          <w:bCs/>
          <w:i/>
          <w:iCs/>
          <w:lang w:eastAsia="zh-HK"/>
        </w:rPr>
        <w:br w:type="page"/>
      </w:r>
    </w:p>
    <w:p w14:paraId="3AC7A146" w14:textId="77777777" w:rsidR="00A672DB" w:rsidRPr="00A50E12" w:rsidRDefault="00A672DB" w:rsidP="00A672DB">
      <w:pPr>
        <w:spacing w:after="0" w:line="360" w:lineRule="auto"/>
        <w:jc w:val="both"/>
        <w:rPr>
          <w:rFonts w:eastAsia="PMingLiU" w:cstheme="minorHAnsi"/>
          <w:bCs/>
          <w:lang w:eastAsia="zh-HK"/>
        </w:rPr>
      </w:pPr>
      <w:r>
        <w:rPr>
          <w:noProof/>
        </w:rPr>
        <w:lastRenderedPageBreak/>
        <w:drawing>
          <wp:inline distT="0" distB="0" distL="0" distR="0" wp14:anchorId="4797671E" wp14:editId="165BC2D7">
            <wp:extent cx="5943600" cy="3467594"/>
            <wp:effectExtent l="0" t="0" r="0" b="0"/>
            <wp:docPr id="17" name="Picture 17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A picture containing diagram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31" t="9615" r="13061" b="43590"/>
                    <a:stretch/>
                  </pic:blipFill>
                  <pic:spPr bwMode="auto">
                    <a:xfrm>
                      <a:off x="0" y="0"/>
                      <a:ext cx="5943600" cy="3467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82C7E9" w14:textId="77777777" w:rsidR="00A672DB" w:rsidRPr="0050777D" w:rsidRDefault="00A672DB" w:rsidP="00A672DB">
      <w:pPr>
        <w:spacing w:after="0" w:line="360" w:lineRule="auto"/>
        <w:jc w:val="both"/>
        <w:rPr>
          <w:rFonts w:eastAsia="PMingLiU" w:cstheme="minorHAnsi"/>
          <w:b/>
          <w:lang w:eastAsia="zh-HK"/>
        </w:rPr>
      </w:pPr>
      <w:r w:rsidRPr="0050777D">
        <w:rPr>
          <w:rFonts w:eastAsia="PMingLiU" w:cstheme="minorHAnsi"/>
          <w:b/>
          <w:bCs/>
          <w:lang w:eastAsia="zh-HK"/>
        </w:rPr>
        <w:t xml:space="preserve">Supplemental Figure S8:  Recall polyfunctional T cell response to AMP-CpG immunization. </w:t>
      </w:r>
    </w:p>
    <w:p w14:paraId="0F3BE215" w14:textId="77777777" w:rsidR="00A672DB" w:rsidRPr="00A50E12" w:rsidRDefault="00A672DB" w:rsidP="00A672DB">
      <w:pPr>
        <w:spacing w:after="0" w:line="360" w:lineRule="auto"/>
        <w:jc w:val="both"/>
        <w:rPr>
          <w:rFonts w:eastAsia="PMingLiU" w:cstheme="minorHAnsi"/>
          <w:bCs/>
          <w:lang w:eastAsia="zh-HK"/>
        </w:rPr>
      </w:pPr>
      <w:r w:rsidRPr="00A50E12">
        <w:rPr>
          <w:rFonts w:eastAsia="PMingLiU" w:cstheme="minorHAnsi"/>
          <w:bCs/>
          <w:lang w:eastAsia="zh-HK"/>
        </w:rPr>
        <w:t xml:space="preserve">HLA-B*35:01 transgenic mice (n = 9 per vaccine group and n = 5 per control group) were immunized on Weeks 0, 3 and 6 and 30 with 40 </w:t>
      </w:r>
      <w:r w:rsidRPr="00A50E12">
        <w:rPr>
          <w:rFonts w:eastAsia="PMingLiU" w:cstheme="minorHAnsi"/>
          <w:bCs/>
          <w:lang w:val="el-GR" w:eastAsia="zh-HK"/>
        </w:rPr>
        <w:t>μ</w:t>
      </w:r>
      <w:r w:rsidRPr="00A50E12">
        <w:rPr>
          <w:rFonts w:eastAsia="PMingLiU" w:cstheme="minorHAnsi"/>
          <w:bCs/>
          <w:lang w:eastAsia="zh-HK"/>
        </w:rPr>
        <w:t xml:space="preserve">g </w:t>
      </w:r>
      <w:proofErr w:type="spellStart"/>
      <w:r w:rsidRPr="00A50E12">
        <w:rPr>
          <w:rFonts w:eastAsia="PMingLiU" w:cstheme="minorHAnsi"/>
          <w:bCs/>
          <w:lang w:eastAsia="zh-HK"/>
        </w:rPr>
        <w:t>EBVpoly</w:t>
      </w:r>
      <w:proofErr w:type="spellEnd"/>
      <w:r w:rsidRPr="00A50E12">
        <w:rPr>
          <w:rFonts w:eastAsia="PMingLiU" w:cstheme="minorHAnsi"/>
          <w:bCs/>
          <w:lang w:eastAsia="zh-HK"/>
        </w:rPr>
        <w:t xml:space="preserve"> and 10 </w:t>
      </w:r>
      <w:r w:rsidRPr="00A50E12">
        <w:rPr>
          <w:rFonts w:eastAsia="PMingLiU" w:cstheme="minorHAnsi"/>
          <w:bCs/>
          <w:lang w:val="el-GR" w:eastAsia="zh-HK"/>
        </w:rPr>
        <w:t>μ</w:t>
      </w:r>
      <w:r w:rsidRPr="00A50E12">
        <w:rPr>
          <w:rFonts w:eastAsia="PMingLiU" w:cstheme="minorHAnsi"/>
          <w:bCs/>
          <w:lang w:eastAsia="zh-HK"/>
        </w:rPr>
        <w:t xml:space="preserve">g gp350 proteins admixed with 1.2 nmol AMP-CpG. The control group was immunized with AMP-CpG alone. Expanded </w:t>
      </w:r>
      <w:proofErr w:type="spellStart"/>
      <w:r w:rsidRPr="00A50E12">
        <w:rPr>
          <w:rFonts w:eastAsia="PMingLiU" w:cstheme="minorHAnsi"/>
          <w:bCs/>
          <w:lang w:eastAsia="zh-HK"/>
        </w:rPr>
        <w:t>splenoctyes</w:t>
      </w:r>
      <w:proofErr w:type="spellEnd"/>
      <w:r w:rsidRPr="00A50E12">
        <w:rPr>
          <w:rFonts w:eastAsia="PMingLiU" w:cstheme="minorHAnsi"/>
          <w:bCs/>
          <w:lang w:eastAsia="zh-HK"/>
        </w:rPr>
        <w:t xml:space="preserve"> from recall Week 31 were stimulated with EBV CD8</w:t>
      </w:r>
      <w:r w:rsidRPr="00A50E12">
        <w:rPr>
          <w:rFonts w:eastAsia="PMingLiU" w:cstheme="minorHAnsi"/>
          <w:bCs/>
          <w:vertAlign w:val="superscript"/>
          <w:lang w:eastAsia="zh-HK"/>
        </w:rPr>
        <w:t>+</w:t>
      </w:r>
      <w:r w:rsidRPr="00A50E12">
        <w:rPr>
          <w:rFonts w:eastAsia="PMingLiU" w:cstheme="minorHAnsi"/>
          <w:bCs/>
          <w:lang w:eastAsia="zh-HK"/>
        </w:rPr>
        <w:t xml:space="preserve"> T cell peptides or gp350 OLPs in an ICS assay.  Shown are frequencies of IFN</w:t>
      </w:r>
      <w:r w:rsidRPr="00A50E12">
        <w:rPr>
          <w:rFonts w:eastAsia="PMingLiU" w:cstheme="minorHAnsi"/>
          <w:bCs/>
          <w:lang w:eastAsia="zh-HK"/>
        </w:rPr>
        <w:sym w:font="Symbol" w:char="F067"/>
      </w:r>
      <w:r w:rsidRPr="00A50E12">
        <w:rPr>
          <w:rFonts w:eastAsia="PMingLiU" w:cstheme="minorHAnsi"/>
          <w:bCs/>
          <w:lang w:eastAsia="zh-HK"/>
        </w:rPr>
        <w:t>, IL-2, TNF</w:t>
      </w:r>
      <w:r w:rsidRPr="00A50E12">
        <w:rPr>
          <w:rFonts w:eastAsia="PMingLiU" w:cstheme="minorHAnsi"/>
          <w:bCs/>
          <w:lang w:val="el-GR" w:eastAsia="zh-HK"/>
        </w:rPr>
        <w:t>α</w:t>
      </w:r>
      <w:r w:rsidRPr="00A50E12">
        <w:rPr>
          <w:rFonts w:eastAsia="PMingLiU" w:cstheme="minorHAnsi"/>
          <w:bCs/>
          <w:lang w:eastAsia="zh-HK"/>
        </w:rPr>
        <w:t xml:space="preserve"> and IFN</w:t>
      </w:r>
      <w:r w:rsidRPr="00A50E12">
        <w:rPr>
          <w:rFonts w:eastAsia="PMingLiU" w:cstheme="minorHAnsi"/>
          <w:bCs/>
          <w:lang w:eastAsia="zh-HK"/>
        </w:rPr>
        <w:sym w:font="Symbol" w:char="F067"/>
      </w:r>
      <w:r w:rsidRPr="00A50E12">
        <w:rPr>
          <w:rFonts w:eastAsia="PMingLiU" w:cstheme="minorHAnsi"/>
          <w:bCs/>
          <w:lang w:eastAsia="zh-HK"/>
        </w:rPr>
        <w:t xml:space="preserve"> TNF</w:t>
      </w:r>
      <w:r w:rsidRPr="00A50E12">
        <w:rPr>
          <w:rFonts w:eastAsia="PMingLiU" w:cstheme="minorHAnsi"/>
          <w:bCs/>
          <w:lang w:val="el-GR" w:eastAsia="zh-HK"/>
        </w:rPr>
        <w:t>α</w:t>
      </w:r>
      <w:r w:rsidRPr="00A50E12">
        <w:rPr>
          <w:rFonts w:eastAsia="PMingLiU" w:cstheme="minorHAnsi"/>
          <w:bCs/>
          <w:lang w:eastAsia="zh-HK"/>
        </w:rPr>
        <w:t xml:space="preserve"> double positive cells from </w:t>
      </w:r>
      <w:r w:rsidRPr="005F721A">
        <w:rPr>
          <w:rFonts w:eastAsia="PMingLiU" w:cstheme="minorHAnsi"/>
          <w:b/>
          <w:lang w:eastAsia="zh-HK"/>
        </w:rPr>
        <w:t>(A)</w:t>
      </w:r>
      <w:r w:rsidRPr="00A50E12">
        <w:rPr>
          <w:rFonts w:eastAsia="PMingLiU" w:cstheme="minorHAnsi"/>
          <w:bCs/>
          <w:lang w:eastAsia="zh-HK"/>
        </w:rPr>
        <w:t xml:space="preserve"> expanded CD8</w:t>
      </w:r>
      <w:r w:rsidRPr="00A50E12">
        <w:rPr>
          <w:rFonts w:eastAsia="PMingLiU" w:cstheme="minorHAnsi"/>
          <w:bCs/>
          <w:vertAlign w:val="superscript"/>
          <w:lang w:eastAsia="zh-HK"/>
        </w:rPr>
        <w:t>+</w:t>
      </w:r>
      <w:r w:rsidRPr="00A50E12">
        <w:rPr>
          <w:rFonts w:eastAsia="PMingLiU" w:cstheme="minorHAnsi"/>
          <w:bCs/>
          <w:lang w:eastAsia="zh-HK"/>
        </w:rPr>
        <w:t xml:space="preserve"> T cells and </w:t>
      </w:r>
      <w:r w:rsidRPr="005F721A">
        <w:rPr>
          <w:rFonts w:eastAsia="PMingLiU" w:cstheme="minorHAnsi"/>
          <w:b/>
          <w:lang w:eastAsia="zh-HK"/>
        </w:rPr>
        <w:t>(C)</w:t>
      </w:r>
      <w:r w:rsidRPr="00A50E12">
        <w:rPr>
          <w:rFonts w:eastAsia="PMingLiU" w:cstheme="minorHAnsi"/>
          <w:bCs/>
          <w:lang w:eastAsia="zh-HK"/>
        </w:rPr>
        <w:t xml:space="preserve"> expanded CD4</w:t>
      </w:r>
      <w:r w:rsidRPr="00A50E12">
        <w:rPr>
          <w:rFonts w:eastAsia="PMingLiU" w:cstheme="minorHAnsi"/>
          <w:bCs/>
          <w:vertAlign w:val="superscript"/>
          <w:lang w:eastAsia="zh-HK"/>
        </w:rPr>
        <w:t>+</w:t>
      </w:r>
      <w:r w:rsidRPr="00A50E12">
        <w:rPr>
          <w:rFonts w:eastAsia="PMingLiU" w:cstheme="minorHAnsi"/>
          <w:bCs/>
          <w:lang w:eastAsia="zh-HK"/>
        </w:rPr>
        <w:t xml:space="preserve"> T cells.  Pie chart representations of the functional T cell profile are shown for </w:t>
      </w:r>
      <w:r w:rsidRPr="005F721A">
        <w:rPr>
          <w:rFonts w:eastAsia="PMingLiU" w:cstheme="minorHAnsi"/>
          <w:b/>
          <w:lang w:eastAsia="zh-HK"/>
        </w:rPr>
        <w:t>(B)</w:t>
      </w:r>
      <w:r w:rsidRPr="00A50E12">
        <w:rPr>
          <w:rFonts w:eastAsia="PMingLiU" w:cstheme="minorHAnsi"/>
          <w:bCs/>
          <w:lang w:eastAsia="zh-HK"/>
        </w:rPr>
        <w:t xml:space="preserve"> </w:t>
      </w:r>
      <w:r w:rsidRPr="00DC26FF">
        <w:rPr>
          <w:rFonts w:eastAsia="PMingLiU" w:cstheme="minorHAnsi"/>
          <w:bCs/>
          <w:i/>
          <w:lang w:eastAsia="zh-HK"/>
        </w:rPr>
        <w:t>ex vivo</w:t>
      </w:r>
      <w:r w:rsidRPr="00A50E12">
        <w:rPr>
          <w:rFonts w:eastAsia="PMingLiU" w:cstheme="minorHAnsi"/>
          <w:bCs/>
          <w:lang w:eastAsia="zh-HK"/>
        </w:rPr>
        <w:t xml:space="preserve"> CD8</w:t>
      </w:r>
      <w:r w:rsidRPr="00A50E12">
        <w:rPr>
          <w:rFonts w:eastAsia="PMingLiU" w:cstheme="minorHAnsi"/>
          <w:bCs/>
          <w:vertAlign w:val="superscript"/>
          <w:lang w:eastAsia="zh-HK"/>
        </w:rPr>
        <w:t xml:space="preserve">+ </w:t>
      </w:r>
      <w:r w:rsidRPr="00A50E12">
        <w:rPr>
          <w:rFonts w:eastAsia="PMingLiU" w:cstheme="minorHAnsi"/>
          <w:bCs/>
          <w:lang w:eastAsia="zh-HK"/>
        </w:rPr>
        <w:t xml:space="preserve">T cells and </w:t>
      </w:r>
      <w:r w:rsidRPr="005F721A">
        <w:rPr>
          <w:rFonts w:eastAsia="PMingLiU" w:cstheme="minorHAnsi"/>
          <w:b/>
          <w:lang w:eastAsia="zh-HK"/>
        </w:rPr>
        <w:t>(D)</w:t>
      </w:r>
      <w:r w:rsidRPr="00A50E12">
        <w:rPr>
          <w:rFonts w:eastAsia="PMingLiU" w:cstheme="minorHAnsi"/>
          <w:bCs/>
          <w:lang w:eastAsia="zh-HK"/>
        </w:rPr>
        <w:t xml:space="preserve"> </w:t>
      </w:r>
      <w:r w:rsidRPr="00DC26FF">
        <w:rPr>
          <w:rFonts w:eastAsia="PMingLiU" w:cstheme="minorHAnsi"/>
          <w:bCs/>
          <w:i/>
          <w:lang w:eastAsia="zh-HK"/>
        </w:rPr>
        <w:t>ex vivo</w:t>
      </w:r>
      <w:r w:rsidRPr="00A50E12">
        <w:rPr>
          <w:rFonts w:eastAsia="PMingLiU" w:cstheme="minorHAnsi"/>
          <w:bCs/>
          <w:lang w:eastAsia="zh-HK"/>
        </w:rPr>
        <w:t xml:space="preserve"> CD4</w:t>
      </w:r>
      <w:r w:rsidRPr="00A50E12">
        <w:rPr>
          <w:rFonts w:eastAsia="PMingLiU" w:cstheme="minorHAnsi"/>
          <w:bCs/>
          <w:vertAlign w:val="superscript"/>
          <w:lang w:eastAsia="zh-HK"/>
        </w:rPr>
        <w:t>+</w:t>
      </w:r>
      <w:r w:rsidRPr="00A50E12">
        <w:rPr>
          <w:rFonts w:eastAsia="PMingLiU" w:cstheme="minorHAnsi"/>
          <w:bCs/>
          <w:lang w:eastAsia="zh-HK"/>
        </w:rPr>
        <w:t xml:space="preserve"> T cells.  Values depicted are mean ± standard deviation. </w:t>
      </w:r>
      <w:r w:rsidRPr="00A50E12">
        <w:rPr>
          <w:rFonts w:eastAsia="PMingLiU" w:cstheme="minorHAnsi"/>
          <w:bCs/>
          <w:i/>
          <w:iCs/>
          <w:lang w:eastAsia="zh-HK"/>
        </w:rPr>
        <w:t>* p &lt; 0.05; ** p &lt; 0.01 by two-sided Mann-Whitney test applied to cytokine+ T cell frequencies. If statistics are not indicated, then the comparison was not significant.</w:t>
      </w:r>
    </w:p>
    <w:p w14:paraId="33A44012" w14:textId="77777777" w:rsidR="00914FD7" w:rsidRDefault="00914FD7"/>
    <w:sectPr w:rsidR="00914F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2DB"/>
    <w:rsid w:val="00914FD7"/>
    <w:rsid w:val="00A67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839C28"/>
  <w15:chartTrackingRefBased/>
  <w15:docId w15:val="{751D01EB-C77C-4052-8A3E-1BDAC49B1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72D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877</Words>
  <Characters>4999</Characters>
  <Application>Microsoft Office Word</Application>
  <DocSecurity>0</DocSecurity>
  <Lines>41</Lines>
  <Paragraphs>11</Paragraphs>
  <ScaleCrop>false</ScaleCrop>
  <Company/>
  <LinksUpToDate>false</LinksUpToDate>
  <CharactersWithSpaces>5865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2022-07-12T20:02:00Z</dcterms:created>
  <dcterms:modified xsi:type="dcterms:W3CDTF">2022-07-12T20:03:00Z</dcterms:modified>
</cp:coreProperties>
</file>