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59AA6" w14:textId="1BBE3B13" w:rsidR="0093122A" w:rsidRDefault="007D07B5">
      <w:r>
        <w:rPr>
          <w:noProof/>
        </w:rPr>
        <w:drawing>
          <wp:inline distT="0" distB="0" distL="0" distR="0" wp14:anchorId="7D723AB6" wp14:editId="6646B22B">
            <wp:extent cx="8863330" cy="47809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78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D130E" w14:textId="1202E688" w:rsidR="007D07B5" w:rsidRPr="00B623E9" w:rsidRDefault="0021231A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Figure</w:t>
      </w:r>
      <w:r w:rsidR="00B623E9">
        <w:rPr>
          <w:rFonts w:ascii="Times New Roman" w:hAnsi="Times New Roman" w:cs="Times New Roman"/>
          <w:sz w:val="24"/>
          <w:szCs w:val="28"/>
        </w:rPr>
        <w:t xml:space="preserve"> S2</w:t>
      </w:r>
      <w:r>
        <w:rPr>
          <w:rFonts w:ascii="Times New Roman" w:hAnsi="Times New Roman" w:cs="Times New Roman"/>
          <w:sz w:val="24"/>
          <w:szCs w:val="28"/>
        </w:rPr>
        <w:t>.</w:t>
      </w:r>
      <w:r w:rsidR="00B623E9">
        <w:rPr>
          <w:rFonts w:ascii="Times New Roman" w:hAnsi="Times New Roman" w:cs="Times New Roman"/>
          <w:sz w:val="24"/>
          <w:szCs w:val="28"/>
        </w:rPr>
        <w:t xml:space="preserve"> </w:t>
      </w:r>
      <w:r w:rsidR="00B623E9" w:rsidRPr="00B623E9">
        <w:rPr>
          <w:rFonts w:ascii="Times New Roman" w:hAnsi="Times New Roman" w:cs="Times New Roman"/>
          <w:sz w:val="24"/>
          <w:szCs w:val="28"/>
        </w:rPr>
        <w:t>Analysis of miRNA target gene</w:t>
      </w:r>
      <w:r w:rsidR="00310D99">
        <w:rPr>
          <w:rFonts w:ascii="Times New Roman" w:hAnsi="Times New Roman" w:cs="Times New Roman"/>
          <w:sz w:val="24"/>
          <w:szCs w:val="28"/>
        </w:rPr>
        <w:t>s</w:t>
      </w:r>
      <w:r w:rsidR="00B623E9" w:rsidRPr="00B623E9">
        <w:rPr>
          <w:rFonts w:ascii="Times New Roman" w:hAnsi="Times New Roman" w:cs="Times New Roman"/>
          <w:sz w:val="24"/>
          <w:szCs w:val="28"/>
        </w:rPr>
        <w:t xml:space="preserve"> go enrichment at different stages of hair follicle development</w:t>
      </w:r>
      <w:r w:rsidR="00794359">
        <w:rPr>
          <w:rFonts w:ascii="Times New Roman" w:hAnsi="Times New Roman" w:cs="Times New Roman"/>
          <w:sz w:val="24"/>
          <w:szCs w:val="28"/>
        </w:rPr>
        <w:t xml:space="preserve">. </w:t>
      </w:r>
      <w:r w:rsidR="00B623E9" w:rsidRPr="00B623E9">
        <w:rPr>
          <w:rFonts w:ascii="Times New Roman" w:hAnsi="Times New Roman" w:cs="Times New Roman"/>
          <w:sz w:val="24"/>
          <w:szCs w:val="28"/>
        </w:rPr>
        <w:t xml:space="preserve">(a) </w:t>
      </w:r>
      <w:r w:rsidR="00310D99">
        <w:rPr>
          <w:rFonts w:ascii="Times New Roman" w:hAnsi="Times New Roman" w:cs="Times New Roman"/>
          <w:sz w:val="24"/>
          <w:szCs w:val="28"/>
        </w:rPr>
        <w:t>GO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enrichment analysis of E65 vs. E85 target gene</w:t>
      </w:r>
      <w:r w:rsidR="00310D99">
        <w:rPr>
          <w:rFonts w:ascii="Times New Roman" w:hAnsi="Times New Roman" w:cs="Times New Roman"/>
          <w:sz w:val="24"/>
          <w:szCs w:val="28"/>
        </w:rPr>
        <w:t>s.</w:t>
      </w:r>
      <w:r w:rsidR="00B623E9" w:rsidRPr="00B623E9">
        <w:rPr>
          <w:rFonts w:ascii="Times New Roman" w:hAnsi="Times New Roman" w:cs="Times New Roman"/>
          <w:sz w:val="24"/>
          <w:szCs w:val="28"/>
        </w:rPr>
        <w:t xml:space="preserve"> (b) </w:t>
      </w:r>
      <w:r w:rsidR="00310D99">
        <w:rPr>
          <w:rFonts w:ascii="Times New Roman" w:hAnsi="Times New Roman" w:cs="Times New Roman"/>
          <w:sz w:val="24"/>
          <w:szCs w:val="28"/>
        </w:rPr>
        <w:t>GO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enrichment analysis of</w:t>
      </w:r>
      <w:r w:rsidR="00310D99" w:rsidRPr="00B623E9">
        <w:rPr>
          <w:rFonts w:ascii="Times New Roman" w:hAnsi="Times New Roman" w:cs="Times New Roman"/>
          <w:sz w:val="24"/>
          <w:szCs w:val="28"/>
        </w:rPr>
        <w:t xml:space="preserve"> </w:t>
      </w:r>
      <w:r w:rsidR="00B623E9" w:rsidRPr="00B623E9">
        <w:rPr>
          <w:rFonts w:ascii="Times New Roman" w:hAnsi="Times New Roman" w:cs="Times New Roman"/>
          <w:sz w:val="24"/>
          <w:szCs w:val="28"/>
        </w:rPr>
        <w:t>E85 vs. E105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target gene</w:t>
      </w:r>
      <w:r w:rsidR="00310D99">
        <w:rPr>
          <w:rFonts w:ascii="Times New Roman" w:hAnsi="Times New Roman" w:cs="Times New Roman"/>
          <w:sz w:val="24"/>
          <w:szCs w:val="28"/>
        </w:rPr>
        <w:t>s.</w:t>
      </w:r>
      <w:r w:rsidR="00B623E9" w:rsidRPr="00B623E9">
        <w:rPr>
          <w:rFonts w:ascii="Times New Roman" w:hAnsi="Times New Roman" w:cs="Times New Roman"/>
          <w:sz w:val="24"/>
          <w:szCs w:val="28"/>
        </w:rPr>
        <w:t xml:space="preserve"> (c) </w:t>
      </w:r>
      <w:r w:rsidR="00310D99">
        <w:rPr>
          <w:rFonts w:ascii="Times New Roman" w:hAnsi="Times New Roman" w:cs="Times New Roman"/>
          <w:sz w:val="24"/>
          <w:szCs w:val="28"/>
        </w:rPr>
        <w:t>GO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enrichment analysis of</w:t>
      </w:r>
      <w:r w:rsidR="00310D99" w:rsidRPr="00B623E9">
        <w:rPr>
          <w:rFonts w:ascii="Times New Roman" w:hAnsi="Times New Roman" w:cs="Times New Roman"/>
          <w:sz w:val="24"/>
          <w:szCs w:val="28"/>
        </w:rPr>
        <w:t xml:space="preserve"> </w:t>
      </w:r>
      <w:r w:rsidR="00B623E9" w:rsidRPr="00B623E9">
        <w:rPr>
          <w:rFonts w:ascii="Times New Roman" w:hAnsi="Times New Roman" w:cs="Times New Roman"/>
          <w:sz w:val="24"/>
          <w:szCs w:val="28"/>
        </w:rPr>
        <w:t>E105 vs. E135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target gene</w:t>
      </w:r>
      <w:r w:rsidR="00310D99">
        <w:rPr>
          <w:rFonts w:ascii="Times New Roman" w:hAnsi="Times New Roman" w:cs="Times New Roman"/>
          <w:sz w:val="24"/>
          <w:szCs w:val="28"/>
        </w:rPr>
        <w:t>s.</w:t>
      </w:r>
      <w:r w:rsidR="00B623E9" w:rsidRPr="00B623E9">
        <w:rPr>
          <w:rFonts w:ascii="Times New Roman" w:hAnsi="Times New Roman" w:cs="Times New Roman"/>
          <w:sz w:val="24"/>
          <w:szCs w:val="28"/>
        </w:rPr>
        <w:t xml:space="preserve"> (d) </w:t>
      </w:r>
      <w:r w:rsidR="00310D99">
        <w:rPr>
          <w:rFonts w:ascii="Times New Roman" w:hAnsi="Times New Roman" w:cs="Times New Roman"/>
          <w:sz w:val="24"/>
          <w:szCs w:val="28"/>
        </w:rPr>
        <w:t>GO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enrichment analysis of</w:t>
      </w:r>
      <w:r w:rsidR="00310D99" w:rsidRPr="00B623E9">
        <w:rPr>
          <w:rFonts w:ascii="Times New Roman" w:hAnsi="Times New Roman" w:cs="Times New Roman"/>
          <w:sz w:val="24"/>
          <w:szCs w:val="28"/>
        </w:rPr>
        <w:t xml:space="preserve"> </w:t>
      </w:r>
      <w:r w:rsidR="00B623E9" w:rsidRPr="00B623E9">
        <w:rPr>
          <w:rFonts w:ascii="Times New Roman" w:hAnsi="Times New Roman" w:cs="Times New Roman"/>
          <w:sz w:val="24"/>
          <w:szCs w:val="28"/>
        </w:rPr>
        <w:t>E135 vs. D7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target gene</w:t>
      </w:r>
      <w:r w:rsidR="00310D99">
        <w:rPr>
          <w:rFonts w:ascii="Times New Roman" w:hAnsi="Times New Roman" w:cs="Times New Roman"/>
          <w:sz w:val="24"/>
          <w:szCs w:val="28"/>
        </w:rPr>
        <w:t>s.</w:t>
      </w:r>
      <w:r w:rsidR="00B623E9" w:rsidRPr="00B623E9">
        <w:rPr>
          <w:rFonts w:ascii="Times New Roman" w:hAnsi="Times New Roman" w:cs="Times New Roman"/>
          <w:sz w:val="24"/>
          <w:szCs w:val="28"/>
        </w:rPr>
        <w:t xml:space="preserve"> (e) </w:t>
      </w:r>
      <w:r w:rsidR="00310D99">
        <w:rPr>
          <w:rFonts w:ascii="Times New Roman" w:hAnsi="Times New Roman" w:cs="Times New Roman"/>
          <w:sz w:val="24"/>
          <w:szCs w:val="28"/>
        </w:rPr>
        <w:t>GO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enrichment analysis of</w:t>
      </w:r>
      <w:r w:rsidR="00310D99" w:rsidRPr="00B623E9">
        <w:rPr>
          <w:rFonts w:ascii="Times New Roman" w:hAnsi="Times New Roman" w:cs="Times New Roman"/>
          <w:sz w:val="24"/>
          <w:szCs w:val="28"/>
        </w:rPr>
        <w:t xml:space="preserve"> </w:t>
      </w:r>
      <w:r w:rsidR="00B623E9" w:rsidRPr="00B623E9">
        <w:rPr>
          <w:rFonts w:ascii="Times New Roman" w:hAnsi="Times New Roman" w:cs="Times New Roman"/>
          <w:sz w:val="24"/>
          <w:szCs w:val="28"/>
        </w:rPr>
        <w:t>D7 vs. D30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target gene</w:t>
      </w:r>
      <w:r w:rsidR="00310D99">
        <w:rPr>
          <w:rFonts w:ascii="Times New Roman" w:hAnsi="Times New Roman" w:cs="Times New Roman"/>
          <w:sz w:val="24"/>
          <w:szCs w:val="28"/>
        </w:rPr>
        <w:t>s.</w:t>
      </w:r>
      <w:r w:rsidR="00B623E9" w:rsidRPr="00B623E9">
        <w:rPr>
          <w:rFonts w:ascii="Times New Roman" w:hAnsi="Times New Roman" w:cs="Times New Roman"/>
          <w:sz w:val="24"/>
          <w:szCs w:val="28"/>
        </w:rPr>
        <w:t xml:space="preserve"> (f) </w:t>
      </w:r>
      <w:r w:rsidR="00310D99">
        <w:rPr>
          <w:rFonts w:ascii="Times New Roman" w:hAnsi="Times New Roman" w:cs="Times New Roman"/>
          <w:sz w:val="24"/>
          <w:szCs w:val="28"/>
        </w:rPr>
        <w:t>GO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enrichment analysis of</w:t>
      </w:r>
      <w:r w:rsidR="00310D99" w:rsidRPr="00B623E9">
        <w:rPr>
          <w:rFonts w:ascii="Times New Roman" w:hAnsi="Times New Roman" w:cs="Times New Roman"/>
          <w:sz w:val="24"/>
          <w:szCs w:val="28"/>
        </w:rPr>
        <w:t xml:space="preserve"> </w:t>
      </w:r>
      <w:r w:rsidR="00B623E9" w:rsidRPr="00B623E9">
        <w:rPr>
          <w:rFonts w:ascii="Times New Roman" w:hAnsi="Times New Roman" w:cs="Times New Roman"/>
          <w:sz w:val="24"/>
          <w:szCs w:val="28"/>
        </w:rPr>
        <w:t>E65 vs. D30</w:t>
      </w:r>
      <w:r w:rsidR="00310D99" w:rsidRPr="00310D99">
        <w:rPr>
          <w:rFonts w:ascii="Times New Roman" w:hAnsi="Times New Roman" w:cs="Times New Roman"/>
          <w:sz w:val="24"/>
          <w:szCs w:val="28"/>
        </w:rPr>
        <w:t xml:space="preserve"> target gene</w:t>
      </w:r>
      <w:r w:rsidR="00310D99">
        <w:rPr>
          <w:rFonts w:ascii="Times New Roman" w:hAnsi="Times New Roman" w:cs="Times New Roman"/>
          <w:sz w:val="24"/>
          <w:szCs w:val="28"/>
        </w:rPr>
        <w:t>s.</w:t>
      </w:r>
    </w:p>
    <w:sectPr w:rsidR="007D07B5" w:rsidRPr="00B623E9" w:rsidSect="007D07B5">
      <w:pgSz w:w="16838" w:h="11906" w:orient="landscape"/>
      <w:pgMar w:top="851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EA7AD" w14:textId="77777777" w:rsidR="006C7111" w:rsidRDefault="006C7111" w:rsidP="007D07B5">
      <w:r>
        <w:separator/>
      </w:r>
    </w:p>
  </w:endnote>
  <w:endnote w:type="continuationSeparator" w:id="0">
    <w:p w14:paraId="35CAB3EF" w14:textId="77777777" w:rsidR="006C7111" w:rsidRDefault="006C7111" w:rsidP="007D0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514F2" w14:textId="77777777" w:rsidR="006C7111" w:rsidRDefault="006C7111" w:rsidP="007D07B5">
      <w:r>
        <w:separator/>
      </w:r>
    </w:p>
  </w:footnote>
  <w:footnote w:type="continuationSeparator" w:id="0">
    <w:p w14:paraId="48E9B270" w14:textId="77777777" w:rsidR="006C7111" w:rsidRDefault="006C7111" w:rsidP="007D07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A230F"/>
    <w:rsid w:val="0021231A"/>
    <w:rsid w:val="00310D99"/>
    <w:rsid w:val="00555BC1"/>
    <w:rsid w:val="006A0022"/>
    <w:rsid w:val="006C7111"/>
    <w:rsid w:val="00794359"/>
    <w:rsid w:val="007A1607"/>
    <w:rsid w:val="007D07B5"/>
    <w:rsid w:val="00865593"/>
    <w:rsid w:val="0093122A"/>
    <w:rsid w:val="009666AD"/>
    <w:rsid w:val="00967FEB"/>
    <w:rsid w:val="009C0C82"/>
    <w:rsid w:val="00A1301C"/>
    <w:rsid w:val="00B623E9"/>
    <w:rsid w:val="00C416E4"/>
    <w:rsid w:val="00C77F20"/>
    <w:rsid w:val="00CA230F"/>
    <w:rsid w:val="00D4662A"/>
    <w:rsid w:val="00ED3D15"/>
    <w:rsid w:val="00F6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2DF935"/>
  <w15:chartTrackingRefBased/>
  <w15:docId w15:val="{ABD1385A-E34A-4686-8DD6-60F9AB6AA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0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07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0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07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B4AF1-BCCC-4952-A6CB-67D753872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军敏</dc:creator>
  <cp:keywords/>
  <dc:description/>
  <cp:lastModifiedBy>何 军敏</cp:lastModifiedBy>
  <cp:revision>5</cp:revision>
  <dcterms:created xsi:type="dcterms:W3CDTF">2022-06-13T13:47:00Z</dcterms:created>
  <dcterms:modified xsi:type="dcterms:W3CDTF">2022-06-13T14:06:00Z</dcterms:modified>
</cp:coreProperties>
</file>