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C455B" w14:textId="77777777" w:rsidR="008C3D76" w:rsidRPr="00C80602" w:rsidRDefault="008C3D76" w:rsidP="004700A6">
      <w:pPr>
        <w:spacing w:line="480" w:lineRule="auto"/>
        <w:jc w:val="both"/>
        <w:rPr>
          <w:rFonts w:ascii="Times New Roman" w:eastAsia="Times New Roman" w:hAnsi="Times New Roman" w:cs="Times New Roman"/>
          <w:b/>
          <w:sz w:val="28"/>
          <w:szCs w:val="28"/>
        </w:rPr>
      </w:pPr>
      <w:r w:rsidRPr="00C80602">
        <w:rPr>
          <w:rFonts w:ascii="Times New Roman" w:eastAsia="Times New Roman" w:hAnsi="Times New Roman" w:cs="Times New Roman"/>
          <w:b/>
          <w:sz w:val="28"/>
          <w:szCs w:val="28"/>
        </w:rPr>
        <w:t xml:space="preserve">Supplementary Figures </w:t>
      </w:r>
    </w:p>
    <w:p w14:paraId="3BB6C548" w14:textId="77777777" w:rsidR="00D90ADE" w:rsidRDefault="00D90ADE" w:rsidP="004700A6">
      <w:pPr>
        <w:spacing w:line="480" w:lineRule="auto"/>
        <w:jc w:val="both"/>
        <w:rPr>
          <w:rFonts w:ascii="Times New Roman" w:eastAsia="Times New Roman" w:hAnsi="Times New Roman" w:cs="Times New Roman"/>
          <w:b/>
          <w:bCs/>
          <w:color w:val="000000"/>
        </w:rPr>
      </w:pPr>
    </w:p>
    <w:p w14:paraId="34FC3DE1" w14:textId="2C96DDCA" w:rsidR="00D90ADE" w:rsidRDefault="00266EEB" w:rsidP="004700A6">
      <w:pPr>
        <w:spacing w:line="480" w:lineRule="auto"/>
        <w:jc w:val="both"/>
        <w:rPr>
          <w:rFonts w:ascii="Times New Roman" w:eastAsia="Times New Roman" w:hAnsi="Times New Roman" w:cs="Times New Roman"/>
          <w:b/>
          <w:bCs/>
          <w:color w:val="000000"/>
        </w:rPr>
      </w:pPr>
      <w:r w:rsidRPr="00266EEB">
        <w:rPr>
          <w:rFonts w:ascii="Times New Roman" w:eastAsia="Times New Roman" w:hAnsi="Times New Roman" w:cs="Times New Roman"/>
          <w:b/>
          <w:bCs/>
          <w:color w:val="000000"/>
        </w:rPr>
        <w:t>Modulation of mouse laryngeal inflammatory and immune cell responses by low and high doses of mainstream cigarette smoke</w:t>
      </w:r>
    </w:p>
    <w:p w14:paraId="32C7478E" w14:textId="77777777" w:rsidR="004700A6" w:rsidRPr="00815F76" w:rsidRDefault="004700A6" w:rsidP="004700A6">
      <w:pPr>
        <w:spacing w:line="480" w:lineRule="auto"/>
        <w:jc w:val="both"/>
        <w:rPr>
          <w:rFonts w:ascii="Times New Roman" w:eastAsia="Times New Roman" w:hAnsi="Times New Roman" w:cs="Times New Roman"/>
        </w:rPr>
      </w:pPr>
    </w:p>
    <w:p w14:paraId="0995052B" w14:textId="28F9F9EF" w:rsidR="00815F76" w:rsidRPr="00815F76" w:rsidRDefault="00815F76" w:rsidP="004700A6">
      <w:pPr>
        <w:spacing w:line="480" w:lineRule="auto"/>
        <w:jc w:val="both"/>
        <w:rPr>
          <w:rFonts w:ascii="Times New Roman" w:eastAsia="Times New Roman" w:hAnsi="Times New Roman" w:cs="Times New Roman"/>
        </w:rPr>
      </w:pPr>
      <w:r w:rsidRPr="00815F76">
        <w:rPr>
          <w:rFonts w:ascii="Times New Roman" w:eastAsia="Times New Roman" w:hAnsi="Times New Roman" w:cs="Times New Roman"/>
          <w:color w:val="000000"/>
        </w:rPr>
        <w:t>Meena Easwaran</w:t>
      </w:r>
      <w:r w:rsidRPr="00815F76">
        <w:rPr>
          <w:rFonts w:ascii="Times New Roman" w:eastAsia="Times New Roman" w:hAnsi="Times New Roman" w:cs="Times New Roman"/>
          <w:color w:val="000000"/>
          <w:vertAlign w:val="superscript"/>
        </w:rPr>
        <w:t>1,2</w:t>
      </w:r>
      <w:r w:rsidRPr="00815F76">
        <w:rPr>
          <w:rFonts w:ascii="Times New Roman" w:eastAsia="Times New Roman" w:hAnsi="Times New Roman" w:cs="Times New Roman"/>
          <w:color w:val="000000"/>
        </w:rPr>
        <w:t>, Joshua D. Martinez</w:t>
      </w:r>
      <w:r w:rsidRPr="00815F76">
        <w:rPr>
          <w:rFonts w:ascii="Times New Roman" w:eastAsia="Times New Roman" w:hAnsi="Times New Roman" w:cs="Times New Roman"/>
          <w:color w:val="000000"/>
          <w:vertAlign w:val="superscript"/>
        </w:rPr>
        <w:t>1</w:t>
      </w:r>
      <w:r w:rsidRPr="00815F76">
        <w:rPr>
          <w:rFonts w:ascii="Times New Roman" w:eastAsia="Times New Roman" w:hAnsi="Times New Roman" w:cs="Times New Roman"/>
          <w:color w:val="000000"/>
        </w:rPr>
        <w:t xml:space="preserve">, </w:t>
      </w:r>
      <w:proofErr w:type="spellStart"/>
      <w:r w:rsidRPr="00815F76">
        <w:rPr>
          <w:rFonts w:ascii="Times New Roman" w:eastAsia="Times New Roman" w:hAnsi="Times New Roman" w:cs="Times New Roman"/>
          <w:color w:val="000000"/>
        </w:rPr>
        <w:t>Juyong</w:t>
      </w:r>
      <w:proofErr w:type="spellEnd"/>
      <w:r w:rsidRPr="00815F76">
        <w:rPr>
          <w:rFonts w:ascii="Times New Roman" w:eastAsia="Times New Roman" w:hAnsi="Times New Roman" w:cs="Times New Roman"/>
          <w:color w:val="000000"/>
        </w:rPr>
        <w:t xml:space="preserve"> Brian Kim</w:t>
      </w:r>
      <w:r w:rsidR="004C5EC2" w:rsidRPr="004C5EC2">
        <w:rPr>
          <w:rFonts w:ascii="Times New Roman" w:eastAsia="Times New Roman" w:hAnsi="Times New Roman" w:cs="Times New Roman"/>
          <w:color w:val="000000"/>
          <w:vertAlign w:val="superscript"/>
        </w:rPr>
        <w:t>2</w:t>
      </w:r>
      <w:r w:rsidR="004C5EC2" w:rsidRPr="004C5EC2">
        <w:rPr>
          <w:rFonts w:ascii="Times New Roman" w:eastAsia="Times New Roman" w:hAnsi="Times New Roman" w:cs="Times New Roman"/>
          <w:color w:val="000000"/>
        </w:rPr>
        <w:t>, Elizabeth</w:t>
      </w:r>
      <w:r w:rsidRPr="00815F76">
        <w:rPr>
          <w:rFonts w:ascii="Times New Roman" w:eastAsia="Times New Roman" w:hAnsi="Times New Roman" w:cs="Times New Roman"/>
          <w:color w:val="000000"/>
        </w:rPr>
        <w:t xml:space="preserve"> Erickson-DiRenzo</w:t>
      </w:r>
      <w:r w:rsidRPr="00815F76">
        <w:rPr>
          <w:rFonts w:ascii="Times New Roman" w:eastAsia="Times New Roman" w:hAnsi="Times New Roman" w:cs="Times New Roman"/>
          <w:color w:val="000000"/>
          <w:vertAlign w:val="superscript"/>
        </w:rPr>
        <w:t>1  </w:t>
      </w:r>
    </w:p>
    <w:p w14:paraId="34F3EF21" w14:textId="77777777" w:rsidR="00815F76" w:rsidRPr="00815F76" w:rsidRDefault="00815F76" w:rsidP="004700A6">
      <w:pPr>
        <w:spacing w:line="480" w:lineRule="auto"/>
        <w:jc w:val="both"/>
        <w:rPr>
          <w:rFonts w:ascii="Times New Roman" w:eastAsia="Times New Roman" w:hAnsi="Times New Roman" w:cs="Times New Roman"/>
        </w:rPr>
      </w:pPr>
      <w:r w:rsidRPr="00815F76">
        <w:rPr>
          <w:rFonts w:ascii="Times New Roman" w:eastAsia="Times New Roman" w:hAnsi="Times New Roman" w:cs="Times New Roman"/>
          <w:color w:val="000000"/>
          <w:vertAlign w:val="superscript"/>
        </w:rPr>
        <w:t>1</w:t>
      </w:r>
      <w:r w:rsidRPr="00815F76">
        <w:rPr>
          <w:rFonts w:ascii="Times New Roman" w:eastAsia="Times New Roman" w:hAnsi="Times New Roman" w:cs="Times New Roman"/>
          <w:color w:val="000000"/>
        </w:rPr>
        <w:t>Department of Otolaryngology-Head and Neck Surgery, Stanford University School of Medicine, Stanford, CA, USA.</w:t>
      </w:r>
    </w:p>
    <w:p w14:paraId="0D299AC9" w14:textId="77777777" w:rsidR="00815F76" w:rsidRPr="00815F76" w:rsidRDefault="00815F76" w:rsidP="004700A6">
      <w:pPr>
        <w:spacing w:line="480" w:lineRule="auto"/>
        <w:jc w:val="both"/>
        <w:rPr>
          <w:rFonts w:ascii="Times New Roman" w:eastAsia="Times New Roman" w:hAnsi="Times New Roman" w:cs="Times New Roman"/>
        </w:rPr>
      </w:pPr>
      <w:r w:rsidRPr="00815F76">
        <w:rPr>
          <w:rFonts w:ascii="Times New Roman" w:eastAsia="Times New Roman" w:hAnsi="Times New Roman" w:cs="Times New Roman"/>
          <w:color w:val="000000"/>
          <w:vertAlign w:val="superscript"/>
        </w:rPr>
        <w:t>2</w:t>
      </w:r>
      <w:r w:rsidRPr="00815F76">
        <w:rPr>
          <w:rFonts w:ascii="Times New Roman" w:eastAsia="Times New Roman" w:hAnsi="Times New Roman" w:cs="Times New Roman"/>
          <w:color w:val="000000"/>
        </w:rPr>
        <w:t>Department of Cardiovascular Medicine, Stanford University School of Medicine, Stanford, CA, USA.</w:t>
      </w:r>
    </w:p>
    <w:p w14:paraId="4F0F26F3" w14:textId="77777777" w:rsidR="00815F76" w:rsidRPr="00815F76" w:rsidRDefault="00815F76" w:rsidP="004700A6">
      <w:pPr>
        <w:spacing w:line="480" w:lineRule="auto"/>
        <w:rPr>
          <w:rFonts w:ascii="Times New Roman" w:eastAsia="Times New Roman" w:hAnsi="Times New Roman" w:cs="Times New Roman"/>
        </w:rPr>
      </w:pPr>
    </w:p>
    <w:p w14:paraId="13560EAC" w14:textId="520C6589" w:rsidR="00815F76" w:rsidRPr="00815F76" w:rsidRDefault="00815F76" w:rsidP="004700A6">
      <w:pPr>
        <w:spacing w:line="480" w:lineRule="auto"/>
        <w:jc w:val="both"/>
        <w:rPr>
          <w:rFonts w:ascii="Times New Roman" w:eastAsia="Times New Roman" w:hAnsi="Times New Roman" w:cs="Times New Roman"/>
        </w:rPr>
      </w:pPr>
      <w:r w:rsidRPr="00815F76">
        <w:rPr>
          <w:rFonts w:ascii="Times New Roman" w:eastAsia="Times New Roman" w:hAnsi="Times New Roman" w:cs="Times New Roman"/>
          <w:b/>
          <w:bCs/>
          <w:color w:val="000000"/>
        </w:rPr>
        <w:t>*Correspondence:</w:t>
      </w:r>
    </w:p>
    <w:p w14:paraId="677DA084" w14:textId="77777777" w:rsidR="00815F76" w:rsidRPr="00815F76" w:rsidRDefault="00815F76" w:rsidP="004700A6">
      <w:pPr>
        <w:spacing w:line="480" w:lineRule="auto"/>
        <w:jc w:val="both"/>
        <w:rPr>
          <w:rFonts w:ascii="Times New Roman" w:eastAsia="Times New Roman" w:hAnsi="Times New Roman" w:cs="Times New Roman"/>
        </w:rPr>
      </w:pPr>
      <w:r w:rsidRPr="00815F76">
        <w:rPr>
          <w:rFonts w:ascii="Times New Roman" w:eastAsia="Times New Roman" w:hAnsi="Times New Roman" w:cs="Times New Roman"/>
          <w:color w:val="000000"/>
        </w:rPr>
        <w:t>Elizabeth Erickson-</w:t>
      </w:r>
      <w:proofErr w:type="spellStart"/>
      <w:r w:rsidRPr="00815F76">
        <w:rPr>
          <w:rFonts w:ascii="Times New Roman" w:eastAsia="Times New Roman" w:hAnsi="Times New Roman" w:cs="Times New Roman"/>
          <w:color w:val="000000"/>
        </w:rPr>
        <w:t>DiRenzo</w:t>
      </w:r>
      <w:proofErr w:type="spellEnd"/>
      <w:r w:rsidRPr="00815F76">
        <w:rPr>
          <w:rFonts w:ascii="Times New Roman" w:eastAsia="Times New Roman" w:hAnsi="Times New Roman" w:cs="Times New Roman"/>
          <w:color w:val="000000"/>
        </w:rPr>
        <w:t xml:space="preserve"> Ph.D., CCC-SLP</w:t>
      </w:r>
    </w:p>
    <w:p w14:paraId="5983E575" w14:textId="77777777" w:rsidR="00815F76" w:rsidRPr="00815F76" w:rsidRDefault="00815F76" w:rsidP="004700A6">
      <w:pPr>
        <w:spacing w:line="480" w:lineRule="auto"/>
        <w:jc w:val="both"/>
        <w:rPr>
          <w:rFonts w:ascii="Times New Roman" w:eastAsia="Times New Roman" w:hAnsi="Times New Roman" w:cs="Times New Roman"/>
        </w:rPr>
      </w:pPr>
      <w:r w:rsidRPr="00815F76">
        <w:rPr>
          <w:rFonts w:ascii="Times New Roman" w:eastAsia="Times New Roman" w:hAnsi="Times New Roman" w:cs="Times New Roman"/>
          <w:color w:val="000000"/>
        </w:rPr>
        <w:t>Assistant Professor, Division of Laryngology </w:t>
      </w:r>
    </w:p>
    <w:p w14:paraId="34069CDC" w14:textId="77777777" w:rsidR="00815F76" w:rsidRPr="00815F76" w:rsidRDefault="00815F76" w:rsidP="004700A6">
      <w:pPr>
        <w:spacing w:line="480" w:lineRule="auto"/>
        <w:jc w:val="both"/>
        <w:rPr>
          <w:rFonts w:ascii="Times New Roman" w:eastAsia="Times New Roman" w:hAnsi="Times New Roman" w:cs="Times New Roman"/>
        </w:rPr>
      </w:pPr>
      <w:r w:rsidRPr="00815F76">
        <w:rPr>
          <w:rFonts w:ascii="Times New Roman" w:eastAsia="Times New Roman" w:hAnsi="Times New Roman" w:cs="Times New Roman"/>
          <w:color w:val="000000"/>
        </w:rPr>
        <w:t>Department of Otolaryngology-Head &amp; Neck Surgery</w:t>
      </w:r>
    </w:p>
    <w:p w14:paraId="7CBC7836" w14:textId="77777777" w:rsidR="00815F76" w:rsidRPr="00815F76" w:rsidRDefault="00815F76" w:rsidP="004700A6">
      <w:pPr>
        <w:spacing w:line="480" w:lineRule="auto"/>
        <w:jc w:val="both"/>
        <w:rPr>
          <w:rFonts w:ascii="Times New Roman" w:eastAsia="Times New Roman" w:hAnsi="Times New Roman" w:cs="Times New Roman"/>
        </w:rPr>
      </w:pPr>
      <w:r w:rsidRPr="00815F76">
        <w:rPr>
          <w:rFonts w:ascii="Times New Roman" w:eastAsia="Times New Roman" w:hAnsi="Times New Roman" w:cs="Times New Roman"/>
          <w:color w:val="000000"/>
        </w:rPr>
        <w:t>Stanford University School of Medicine</w:t>
      </w:r>
    </w:p>
    <w:p w14:paraId="655CBD14" w14:textId="77777777" w:rsidR="00815F76" w:rsidRPr="00815F76" w:rsidRDefault="00815F76" w:rsidP="004700A6">
      <w:pPr>
        <w:spacing w:line="480" w:lineRule="auto"/>
        <w:jc w:val="both"/>
        <w:rPr>
          <w:rFonts w:ascii="Times New Roman" w:eastAsia="Times New Roman" w:hAnsi="Times New Roman" w:cs="Times New Roman"/>
        </w:rPr>
      </w:pPr>
      <w:r w:rsidRPr="00815F76">
        <w:rPr>
          <w:rFonts w:ascii="Times New Roman" w:eastAsia="Times New Roman" w:hAnsi="Times New Roman" w:cs="Times New Roman"/>
          <w:color w:val="000000"/>
        </w:rPr>
        <w:t>801 Welch Road, Stanford, CA 94305-5739</w:t>
      </w:r>
    </w:p>
    <w:p w14:paraId="31CEA612" w14:textId="77777777" w:rsidR="00815F76" w:rsidRPr="00815F76" w:rsidRDefault="00815F76" w:rsidP="004700A6">
      <w:pPr>
        <w:spacing w:line="480" w:lineRule="auto"/>
        <w:jc w:val="both"/>
        <w:rPr>
          <w:rFonts w:ascii="Times New Roman" w:eastAsia="Times New Roman" w:hAnsi="Times New Roman" w:cs="Times New Roman"/>
        </w:rPr>
      </w:pPr>
      <w:r w:rsidRPr="00815F76">
        <w:rPr>
          <w:rFonts w:ascii="Times New Roman" w:eastAsia="Times New Roman" w:hAnsi="Times New Roman" w:cs="Times New Roman"/>
          <w:color w:val="000000"/>
        </w:rPr>
        <w:t>Office: 650-498-9051</w:t>
      </w:r>
    </w:p>
    <w:p w14:paraId="5FC5D967" w14:textId="77777777" w:rsidR="00815F76" w:rsidRPr="00815F76" w:rsidRDefault="00815F76" w:rsidP="004700A6">
      <w:pPr>
        <w:spacing w:line="480" w:lineRule="auto"/>
        <w:jc w:val="both"/>
        <w:rPr>
          <w:rFonts w:ascii="Times New Roman" w:eastAsia="Times New Roman" w:hAnsi="Times New Roman" w:cs="Times New Roman"/>
        </w:rPr>
      </w:pPr>
      <w:r w:rsidRPr="00815F76">
        <w:rPr>
          <w:rFonts w:ascii="Times New Roman" w:eastAsia="Times New Roman" w:hAnsi="Times New Roman" w:cs="Times New Roman"/>
          <w:color w:val="000000"/>
        </w:rPr>
        <w:t>Email: edirenzo@stanford.edu</w:t>
      </w:r>
    </w:p>
    <w:p w14:paraId="44322E97" w14:textId="1351499B" w:rsidR="00815F76" w:rsidRDefault="00815F76" w:rsidP="00815F76">
      <w:pPr>
        <w:spacing w:line="480" w:lineRule="auto"/>
        <w:rPr>
          <w:rFonts w:ascii="Times New Roman" w:eastAsia="Times New Roman" w:hAnsi="Times New Roman" w:cs="Times New Roman"/>
        </w:rPr>
      </w:pPr>
    </w:p>
    <w:p w14:paraId="30816E84" w14:textId="7079820F" w:rsidR="004B037E" w:rsidRDefault="004B037E" w:rsidP="00815F76">
      <w:pPr>
        <w:spacing w:line="480" w:lineRule="auto"/>
        <w:rPr>
          <w:rFonts w:ascii="Times New Roman" w:eastAsia="Times New Roman" w:hAnsi="Times New Roman" w:cs="Times New Roman"/>
        </w:rPr>
      </w:pPr>
    </w:p>
    <w:p w14:paraId="007F7DED" w14:textId="360EA5F8" w:rsidR="004B037E" w:rsidRDefault="004B037E" w:rsidP="00815F76">
      <w:pPr>
        <w:spacing w:line="480" w:lineRule="auto"/>
        <w:rPr>
          <w:rFonts w:ascii="Times New Roman" w:eastAsia="Times New Roman" w:hAnsi="Times New Roman" w:cs="Times New Roman"/>
        </w:rPr>
      </w:pPr>
    </w:p>
    <w:p w14:paraId="6B01EFC3" w14:textId="4457FAE2" w:rsidR="004B037E" w:rsidRDefault="004B037E" w:rsidP="00815F76">
      <w:pPr>
        <w:spacing w:line="480" w:lineRule="auto"/>
        <w:rPr>
          <w:rFonts w:ascii="Times New Roman" w:eastAsia="Times New Roman" w:hAnsi="Times New Roman" w:cs="Times New Roman"/>
        </w:rPr>
      </w:pPr>
    </w:p>
    <w:p w14:paraId="190F538A" w14:textId="77777777" w:rsidR="00DE1AA2" w:rsidRDefault="00DE1AA2" w:rsidP="00DE1AA2">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58C33BF" wp14:editId="7EAA13DA">
            <wp:extent cx="4598894" cy="3203598"/>
            <wp:effectExtent l="0" t="0" r="0" b="0"/>
            <wp:docPr id="5" name="Picture 5"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 screen&#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7241" cy="3216378"/>
                    </a:xfrm>
                    <a:prstGeom prst="rect">
                      <a:avLst/>
                    </a:prstGeom>
                  </pic:spPr>
                </pic:pic>
              </a:graphicData>
            </a:graphic>
          </wp:inline>
        </w:drawing>
      </w:r>
    </w:p>
    <w:p w14:paraId="7C048C6D" w14:textId="22E24FE1" w:rsidR="00DE1AA2" w:rsidRPr="007041C1" w:rsidRDefault="00DE1AA2" w:rsidP="00DE1AA2">
      <w:pPr>
        <w:spacing w:line="480" w:lineRule="auto"/>
        <w:jc w:val="both"/>
        <w:rPr>
          <w:rFonts w:ascii="Times New Roman" w:eastAsia="Times New Roman" w:hAnsi="Times New Roman" w:cs="Times New Roman"/>
        </w:rPr>
      </w:pPr>
      <w:r w:rsidRPr="00C80602">
        <w:rPr>
          <w:rFonts w:ascii="Times New Roman" w:eastAsia="Times New Roman" w:hAnsi="Times New Roman" w:cs="Times New Roman"/>
          <w:b/>
          <w:bCs/>
        </w:rPr>
        <w:t xml:space="preserve">Supplementary Figure </w:t>
      </w:r>
      <w:r>
        <w:rPr>
          <w:rFonts w:ascii="Times New Roman" w:eastAsia="Times New Roman" w:hAnsi="Times New Roman" w:cs="Times New Roman"/>
          <w:b/>
          <w:bCs/>
        </w:rPr>
        <w:t>1</w:t>
      </w:r>
      <w:r w:rsidRPr="00C80602">
        <w:rPr>
          <w:rFonts w:ascii="Times New Roman" w:eastAsia="Times New Roman" w:hAnsi="Times New Roman" w:cs="Times New Roman"/>
          <w:b/>
          <w:bCs/>
        </w:rPr>
        <w:t>. Mice body weight.</w:t>
      </w:r>
      <w:r w:rsidRPr="007041C1">
        <w:rPr>
          <w:rFonts w:ascii="Times New Roman" w:eastAsia="Times New Roman" w:hAnsi="Times New Roman" w:cs="Times New Roman"/>
        </w:rPr>
        <w:t xml:space="preserve"> </w:t>
      </w:r>
      <w:r>
        <w:rPr>
          <w:rFonts w:ascii="Times New Roman" w:eastAsia="Times New Roman" w:hAnsi="Times New Roman" w:cs="Times New Roman"/>
        </w:rPr>
        <w:t xml:space="preserve">Control, LD, and HD experimental group mice did not significantly differ in body weights before the start of CS exposures (Day 0).  Body weight of mice in HD group was significantly lower than body weight gained by control mice at the end of CS exposures (Day 32).  Despite no evident changes to LD group mice body weight from exposure start to end, their body weight remained significantly lower to the body weight gained by control mice at exposure end. Mean with SEM are depicted in the line graphs. * </w:t>
      </w:r>
      <w:proofErr w:type="gramStart"/>
      <w:r>
        <w:rPr>
          <w:rFonts w:ascii="Times New Roman" w:eastAsia="Times New Roman" w:hAnsi="Times New Roman" w:cs="Times New Roman"/>
        </w:rPr>
        <w:t>significance</w:t>
      </w:r>
      <w:proofErr w:type="gramEnd"/>
      <w:r>
        <w:rPr>
          <w:rFonts w:ascii="Times New Roman" w:eastAsia="Times New Roman" w:hAnsi="Times New Roman" w:cs="Times New Roman"/>
        </w:rPr>
        <w:t xml:space="preserve"> between control and HD. # significance between control and LD. </w:t>
      </w:r>
      <w:r w:rsidRPr="00753219">
        <w:rPr>
          <w:rFonts w:ascii="Times New Roman" w:eastAsia="Times New Roman" w:hAnsi="Times New Roman" w:cs="Times New Roman"/>
        </w:rPr>
        <w:t>** p</w:t>
      </w:r>
      <w:r>
        <w:rPr>
          <w:rFonts w:ascii="Times New Roman" w:eastAsia="Times New Roman" w:hAnsi="Times New Roman" w:cs="Times New Roman"/>
        </w:rPr>
        <w:t xml:space="preserve"> -value </w:t>
      </w:r>
      <w:r w:rsidRPr="00753219">
        <w:rPr>
          <w:rFonts w:ascii="Times New Roman" w:eastAsia="Times New Roman" w:hAnsi="Times New Roman" w:cs="Times New Roman"/>
        </w:rPr>
        <w:t xml:space="preserve">≤ 0.01 and </w:t>
      </w:r>
      <w:r>
        <w:rPr>
          <w:rFonts w:ascii="Times New Roman" w:eastAsia="Times New Roman" w:hAnsi="Times New Roman" w:cs="Times New Roman"/>
        </w:rPr>
        <w:t>##</w:t>
      </w:r>
      <w:r w:rsidRPr="00753219">
        <w:rPr>
          <w:rFonts w:ascii="Times New Roman" w:eastAsia="Times New Roman" w:hAnsi="Times New Roman" w:cs="Times New Roman"/>
        </w:rPr>
        <w:t xml:space="preserve"> p</w:t>
      </w:r>
      <w:r>
        <w:rPr>
          <w:rFonts w:ascii="Times New Roman" w:eastAsia="Times New Roman" w:hAnsi="Times New Roman" w:cs="Times New Roman"/>
        </w:rPr>
        <w:t xml:space="preserve"> -value </w:t>
      </w:r>
      <w:r w:rsidRPr="00753219">
        <w:rPr>
          <w:rFonts w:ascii="Times New Roman" w:eastAsia="Times New Roman" w:hAnsi="Times New Roman" w:cs="Times New Roman"/>
        </w:rPr>
        <w:t>≤ 0.01.</w:t>
      </w:r>
    </w:p>
    <w:p w14:paraId="587F566C" w14:textId="77777777" w:rsidR="00DE1AA2" w:rsidRDefault="00DE1AA2" w:rsidP="00DE1AA2">
      <w:pPr>
        <w:spacing w:line="480" w:lineRule="auto"/>
        <w:jc w:val="both"/>
        <w:rPr>
          <w:rFonts w:ascii="Times New Roman" w:eastAsia="Times New Roman" w:hAnsi="Times New Roman" w:cs="Times New Roman"/>
        </w:rPr>
      </w:pPr>
    </w:p>
    <w:p w14:paraId="28233F6F" w14:textId="77777777" w:rsidR="00DE1AA2" w:rsidRDefault="00DE1AA2" w:rsidP="00DE1AA2">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6A5825D" wp14:editId="26870A72">
            <wp:extent cx="5617711" cy="3239881"/>
            <wp:effectExtent l="0" t="0"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rotWithShape="1">
                    <a:blip r:embed="rId10" cstate="print">
                      <a:extLst>
                        <a:ext uri="{28A0092B-C50C-407E-A947-70E740481C1C}">
                          <a14:useLocalDpi xmlns:a14="http://schemas.microsoft.com/office/drawing/2010/main" val="0"/>
                        </a:ext>
                      </a:extLst>
                    </a:blip>
                    <a:srcRect l="1493" t="2364" r="3959" b="1753"/>
                    <a:stretch/>
                  </pic:blipFill>
                  <pic:spPr bwMode="auto">
                    <a:xfrm>
                      <a:off x="0" y="0"/>
                      <a:ext cx="5619561" cy="3240948"/>
                    </a:xfrm>
                    <a:prstGeom prst="rect">
                      <a:avLst/>
                    </a:prstGeom>
                    <a:ln>
                      <a:noFill/>
                    </a:ln>
                    <a:extLst>
                      <a:ext uri="{53640926-AAD7-44D8-BBD7-CCE9431645EC}">
                        <a14:shadowObscured xmlns:a14="http://schemas.microsoft.com/office/drawing/2010/main"/>
                      </a:ext>
                    </a:extLst>
                  </pic:spPr>
                </pic:pic>
              </a:graphicData>
            </a:graphic>
          </wp:inline>
        </w:drawing>
      </w:r>
    </w:p>
    <w:p w14:paraId="6B4542C3" w14:textId="77777777" w:rsidR="00DE1AA2" w:rsidRDefault="00DE1AA2" w:rsidP="00DE1AA2">
      <w:pPr>
        <w:spacing w:line="480" w:lineRule="auto"/>
        <w:jc w:val="center"/>
        <w:rPr>
          <w:rFonts w:ascii="Times New Roman" w:eastAsia="Times New Roman" w:hAnsi="Times New Roman" w:cs="Times New Roman"/>
        </w:rPr>
      </w:pPr>
    </w:p>
    <w:p w14:paraId="5B1F30F1" w14:textId="4AEB298D" w:rsidR="00DE1AA2" w:rsidRDefault="00DE1AA2" w:rsidP="00DE1AA2">
      <w:pPr>
        <w:spacing w:line="480" w:lineRule="auto"/>
        <w:jc w:val="both"/>
        <w:rPr>
          <w:rFonts w:ascii="Times New Roman" w:eastAsia="Times New Roman" w:hAnsi="Times New Roman" w:cs="Times New Roman"/>
        </w:rPr>
      </w:pPr>
      <w:r w:rsidRPr="00C80602">
        <w:rPr>
          <w:rFonts w:ascii="Times New Roman" w:eastAsia="Times New Roman" w:hAnsi="Times New Roman" w:cs="Times New Roman"/>
          <w:b/>
          <w:bCs/>
        </w:rPr>
        <w:t xml:space="preserve">Supplementary Figure </w:t>
      </w:r>
      <w:r>
        <w:rPr>
          <w:rFonts w:ascii="Times New Roman" w:eastAsia="Times New Roman" w:hAnsi="Times New Roman" w:cs="Times New Roman"/>
          <w:b/>
          <w:bCs/>
        </w:rPr>
        <w:t>2</w:t>
      </w:r>
      <w:r w:rsidRPr="00C80602">
        <w:rPr>
          <w:rFonts w:ascii="Times New Roman" w:eastAsia="Times New Roman" w:hAnsi="Times New Roman" w:cs="Times New Roman"/>
          <w:b/>
          <w:bCs/>
        </w:rPr>
        <w:t>. Quantification of hub gene mRNA expression via qPCR.</w:t>
      </w:r>
      <w:r>
        <w:rPr>
          <w:rFonts w:ascii="Times New Roman" w:eastAsia="Times New Roman" w:hAnsi="Times New Roman" w:cs="Times New Roman"/>
        </w:rPr>
        <w:t xml:space="preserve"> Key inflammatory cytokines and chemokines hub genes identified from StringDB PPI were validated for their gene expression via qPCR. </w:t>
      </w:r>
      <w:r w:rsidRPr="005D289A">
        <w:rPr>
          <w:rFonts w:ascii="Times New Roman" w:eastAsia="Times New Roman" w:hAnsi="Times New Roman" w:cs="Times New Roman"/>
        </w:rPr>
        <w:t>Cxcl1,</w:t>
      </w:r>
      <w:r>
        <w:rPr>
          <w:rFonts w:ascii="Times New Roman" w:eastAsia="Times New Roman" w:hAnsi="Times New Roman" w:cs="Times New Roman"/>
        </w:rPr>
        <w:t xml:space="preserve"> </w:t>
      </w:r>
      <w:r w:rsidRPr="005D289A">
        <w:rPr>
          <w:rFonts w:ascii="Times New Roman" w:eastAsia="Times New Roman" w:hAnsi="Times New Roman" w:cs="Times New Roman"/>
        </w:rPr>
        <w:t>Cxcr4</w:t>
      </w:r>
      <w:r>
        <w:rPr>
          <w:rFonts w:ascii="Times New Roman" w:eastAsia="Times New Roman" w:hAnsi="Times New Roman" w:cs="Times New Roman"/>
        </w:rPr>
        <w:t>,</w:t>
      </w:r>
      <w:r w:rsidRPr="005D289A">
        <w:rPr>
          <w:rFonts w:ascii="Times New Roman" w:eastAsia="Times New Roman" w:hAnsi="Times New Roman" w:cs="Times New Roman"/>
        </w:rPr>
        <w:t xml:space="preserve"> IL-1β</w:t>
      </w:r>
      <w:r>
        <w:rPr>
          <w:rFonts w:ascii="Times New Roman" w:eastAsia="Times New Roman" w:hAnsi="Times New Roman" w:cs="Times New Roman"/>
        </w:rPr>
        <w:t xml:space="preserve"> </w:t>
      </w:r>
      <w:r w:rsidRPr="005D289A">
        <w:rPr>
          <w:rFonts w:ascii="Times New Roman" w:eastAsia="Times New Roman" w:hAnsi="Times New Roman" w:cs="Times New Roman"/>
        </w:rPr>
        <w:t>and Ccl5</w:t>
      </w:r>
      <w:r>
        <w:rPr>
          <w:rFonts w:ascii="Times New Roman" w:eastAsia="Times New Roman" w:hAnsi="Times New Roman" w:cs="Times New Roman"/>
        </w:rPr>
        <w:t xml:space="preserve"> gene expression was significantly lower in the HD group in comparison to the control. </w:t>
      </w:r>
      <w:r w:rsidRPr="009033B0">
        <w:rPr>
          <w:rFonts w:ascii="Times New Roman" w:eastAsia="Times New Roman" w:hAnsi="Times New Roman" w:cs="Times New Roman"/>
        </w:rPr>
        <w:t xml:space="preserve">Ccl2, Ccl20, and Cxcl5 </w:t>
      </w:r>
      <w:r>
        <w:rPr>
          <w:rFonts w:ascii="Times New Roman" w:eastAsia="Times New Roman" w:hAnsi="Times New Roman" w:cs="Times New Roman"/>
        </w:rPr>
        <w:t xml:space="preserve">mRNA expression was non-significant between the groups, despite exhibiting a downward trend in HD group than the control. Gene expression was normalized to the reference gene, Gusb. Bar plots are represented as mean with SEM. </w:t>
      </w:r>
      <w:r w:rsidRPr="00844DD8">
        <w:rPr>
          <w:rFonts w:ascii="Times New Roman" w:eastAsia="Gungsuh" w:hAnsi="Times New Roman" w:cs="Times New Roman"/>
          <w:color w:val="000000" w:themeColor="text1"/>
        </w:rPr>
        <w:t>* p ≤ 0.05</w:t>
      </w:r>
      <w:r>
        <w:rPr>
          <w:rFonts w:ascii="Times New Roman" w:eastAsia="Gungsuh" w:hAnsi="Times New Roman" w:cs="Times New Roman"/>
          <w:color w:val="000000" w:themeColor="text1"/>
        </w:rPr>
        <w:t xml:space="preserve"> and </w:t>
      </w:r>
      <w:r w:rsidRPr="00844DD8">
        <w:rPr>
          <w:rFonts w:ascii="Times New Roman" w:eastAsia="Gungsuh" w:hAnsi="Times New Roman" w:cs="Times New Roman"/>
          <w:color w:val="000000" w:themeColor="text1"/>
        </w:rPr>
        <w:t>** p ≤ 0.01</w:t>
      </w:r>
      <w:r>
        <w:rPr>
          <w:rFonts w:ascii="Times New Roman" w:eastAsia="Gungsuh" w:hAnsi="Times New Roman" w:cs="Times New Roman"/>
          <w:color w:val="000000" w:themeColor="text1"/>
        </w:rPr>
        <w:t>.</w:t>
      </w:r>
    </w:p>
    <w:p w14:paraId="4BB45189" w14:textId="77777777" w:rsidR="00DE1AA2" w:rsidRDefault="00DE1AA2" w:rsidP="00DE1AA2">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AA6415C" wp14:editId="07264775">
            <wp:extent cx="5344358" cy="4067938"/>
            <wp:effectExtent l="0" t="0" r="254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rotWithShape="1">
                    <a:blip r:embed="rId11" cstate="print">
                      <a:extLst>
                        <a:ext uri="{28A0092B-C50C-407E-A947-70E740481C1C}">
                          <a14:useLocalDpi xmlns:a14="http://schemas.microsoft.com/office/drawing/2010/main" val="0"/>
                        </a:ext>
                      </a:extLst>
                    </a:blip>
                    <a:srcRect t="4854"/>
                    <a:stretch/>
                  </pic:blipFill>
                  <pic:spPr bwMode="auto">
                    <a:xfrm>
                      <a:off x="0" y="0"/>
                      <a:ext cx="5361701" cy="4081139"/>
                    </a:xfrm>
                    <a:prstGeom prst="rect">
                      <a:avLst/>
                    </a:prstGeom>
                    <a:ln>
                      <a:noFill/>
                    </a:ln>
                    <a:extLst>
                      <a:ext uri="{53640926-AAD7-44D8-BBD7-CCE9431645EC}">
                        <a14:shadowObscured xmlns:a14="http://schemas.microsoft.com/office/drawing/2010/main"/>
                      </a:ext>
                    </a:extLst>
                  </pic:spPr>
                </pic:pic>
              </a:graphicData>
            </a:graphic>
          </wp:inline>
        </w:drawing>
      </w:r>
    </w:p>
    <w:p w14:paraId="5FA8D2A7" w14:textId="0BC5FFD1" w:rsidR="00DE1AA2" w:rsidRDefault="00DE1AA2" w:rsidP="00DE1AA2">
      <w:pPr>
        <w:spacing w:line="480" w:lineRule="auto"/>
        <w:jc w:val="both"/>
        <w:rPr>
          <w:rFonts w:ascii="Times New Roman" w:eastAsia="Times New Roman" w:hAnsi="Times New Roman" w:cs="Times New Roman"/>
        </w:rPr>
      </w:pPr>
      <w:r w:rsidRPr="00C80602">
        <w:rPr>
          <w:rFonts w:ascii="Times New Roman" w:eastAsia="Times New Roman" w:hAnsi="Times New Roman" w:cs="Times New Roman"/>
          <w:b/>
          <w:bCs/>
        </w:rPr>
        <w:t>Supplementary Figure</w:t>
      </w:r>
      <w:r>
        <w:rPr>
          <w:rFonts w:ascii="Times New Roman" w:eastAsia="Times New Roman" w:hAnsi="Times New Roman" w:cs="Times New Roman"/>
          <w:b/>
          <w:bCs/>
        </w:rPr>
        <w:t xml:space="preserve"> 3</w:t>
      </w:r>
      <w:r w:rsidRPr="00C80602">
        <w:rPr>
          <w:rFonts w:ascii="Times New Roman" w:eastAsia="Times New Roman" w:hAnsi="Times New Roman" w:cs="Times New Roman"/>
          <w:b/>
          <w:bCs/>
        </w:rPr>
        <w:t>. Downregulation of inflammatory cytokine related hub genes.</w:t>
      </w:r>
      <w:r>
        <w:rPr>
          <w:rFonts w:ascii="Times New Roman" w:eastAsia="Times New Roman" w:hAnsi="Times New Roman" w:cs="Times New Roman"/>
        </w:rPr>
        <w:t xml:space="preserve"> Seven out of 10 hub genes identified from the StringDB PPI on Cytoscape platform were inflammatory cytokines and chemokines. These hub genes (</w:t>
      </w:r>
      <w:r w:rsidRPr="00563E5E">
        <w:rPr>
          <w:rFonts w:ascii="Times New Roman" w:eastAsia="Times New Roman" w:hAnsi="Times New Roman" w:cs="Times New Roman"/>
        </w:rPr>
        <w:t xml:space="preserve">IL-1β, Cxcl1, Cxcl5, Cxcr4, Ccl2, Ccl20 </w:t>
      </w:r>
      <w:r>
        <w:rPr>
          <w:rFonts w:ascii="Times New Roman" w:eastAsia="Times New Roman" w:hAnsi="Times New Roman" w:cs="Times New Roman"/>
        </w:rPr>
        <w:t>and</w:t>
      </w:r>
      <w:r w:rsidRPr="00563E5E">
        <w:rPr>
          <w:rFonts w:ascii="Times New Roman" w:eastAsia="Times New Roman" w:hAnsi="Times New Roman" w:cs="Times New Roman"/>
        </w:rPr>
        <w:t xml:space="preserve"> Ccl5</w:t>
      </w:r>
      <w:r>
        <w:rPr>
          <w:rFonts w:ascii="Times New Roman" w:eastAsia="Times New Roman" w:hAnsi="Times New Roman" w:cs="Times New Roman"/>
        </w:rPr>
        <w:t>) were significantly downregulated upon Nano</w:t>
      </w:r>
      <w:r w:rsidR="004062BE">
        <w:rPr>
          <w:rFonts w:ascii="Times New Roman" w:eastAsia="Times New Roman" w:hAnsi="Times New Roman" w:cs="Times New Roman"/>
        </w:rPr>
        <w:t>S</w:t>
      </w:r>
      <w:r>
        <w:rPr>
          <w:rFonts w:ascii="Times New Roman" w:eastAsia="Times New Roman" w:hAnsi="Times New Roman" w:cs="Times New Roman"/>
        </w:rPr>
        <w:t xml:space="preserve">tring differential expression analysis. </w:t>
      </w:r>
    </w:p>
    <w:p w14:paraId="41BE3F5C" w14:textId="77777777" w:rsidR="00CE29CE" w:rsidRDefault="00CE29CE">
      <w:pPr>
        <w:jc w:val="both"/>
        <w:rPr>
          <w:rFonts w:ascii="Times New Roman" w:eastAsia="Times New Roman" w:hAnsi="Times New Roman" w:cs="Times New Roman"/>
          <w:u w:val="single"/>
        </w:rPr>
      </w:pPr>
    </w:p>
    <w:p w14:paraId="2018689C" w14:textId="59086C92" w:rsidR="00CC111F" w:rsidRDefault="00CE29CE">
      <w:pPr>
        <w:spacing w:line="480" w:lineRule="auto"/>
        <w:jc w:val="both"/>
        <w:rPr>
          <w:rFonts w:ascii="Times New Roman" w:eastAsia="Times New Roman" w:hAnsi="Times New Roman" w:cs="Times New Roman"/>
        </w:rPr>
      </w:pPr>
      <w:r w:rsidRPr="00CE29CE">
        <w:rPr>
          <w:rFonts w:ascii="Times New Roman" w:eastAsia="Times New Roman" w:hAnsi="Times New Roman" w:cs="Times New Roman"/>
          <w:noProof/>
        </w:rPr>
        <w:lastRenderedPageBreak/>
        <w:drawing>
          <wp:inline distT="0" distB="0" distL="0" distR="0" wp14:anchorId="3339F8D4" wp14:editId="54FE23B6">
            <wp:extent cx="5805196" cy="3959441"/>
            <wp:effectExtent l="0" t="0" r="0"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a:stretch>
                      <a:fillRect/>
                    </a:stretch>
                  </pic:blipFill>
                  <pic:spPr>
                    <a:xfrm>
                      <a:off x="0" y="0"/>
                      <a:ext cx="5821568" cy="3970608"/>
                    </a:xfrm>
                    <a:prstGeom prst="rect">
                      <a:avLst/>
                    </a:prstGeom>
                  </pic:spPr>
                </pic:pic>
              </a:graphicData>
            </a:graphic>
          </wp:inline>
        </w:drawing>
      </w:r>
    </w:p>
    <w:p w14:paraId="21542AED" w14:textId="7FB18209" w:rsidR="00CE29CE" w:rsidRPr="007041C1" w:rsidRDefault="00CE29CE" w:rsidP="00CE29CE">
      <w:pPr>
        <w:spacing w:line="480" w:lineRule="auto"/>
        <w:jc w:val="both"/>
        <w:rPr>
          <w:rFonts w:ascii="Times New Roman" w:eastAsia="Times New Roman" w:hAnsi="Times New Roman" w:cs="Times New Roman"/>
        </w:rPr>
      </w:pPr>
      <w:r w:rsidRPr="00C80602">
        <w:rPr>
          <w:rFonts w:ascii="Times New Roman" w:eastAsia="Times New Roman" w:hAnsi="Times New Roman" w:cs="Times New Roman"/>
          <w:b/>
          <w:bCs/>
        </w:rPr>
        <w:t xml:space="preserve">Supplementary Figure </w:t>
      </w:r>
      <w:r w:rsidR="00DE1AA2">
        <w:rPr>
          <w:rFonts w:ascii="Times New Roman" w:eastAsia="Times New Roman" w:hAnsi="Times New Roman" w:cs="Times New Roman"/>
          <w:b/>
          <w:bCs/>
        </w:rPr>
        <w:t>4</w:t>
      </w:r>
      <w:r w:rsidRPr="00C80602">
        <w:rPr>
          <w:rFonts w:ascii="Times New Roman" w:eastAsia="Times New Roman" w:hAnsi="Times New Roman" w:cs="Times New Roman"/>
          <w:b/>
          <w:bCs/>
        </w:rPr>
        <w:t>. Assessment of RNA integrity numbers (RIN) for experimental samples.</w:t>
      </w:r>
      <w:r w:rsidRPr="007041C1">
        <w:rPr>
          <w:rFonts w:ascii="Times New Roman" w:eastAsia="Times New Roman" w:hAnsi="Times New Roman" w:cs="Times New Roman"/>
        </w:rPr>
        <w:t xml:space="preserve"> </w:t>
      </w:r>
      <w:r w:rsidR="00810F88">
        <w:rPr>
          <w:rFonts w:ascii="Times New Roman" w:eastAsia="Times New Roman" w:hAnsi="Times New Roman" w:cs="Times New Roman"/>
        </w:rPr>
        <w:t>Using Agilent Bioanalyzer 2100, RIN values were computed for the t</w:t>
      </w:r>
      <w:r>
        <w:rPr>
          <w:rFonts w:ascii="Times New Roman" w:eastAsia="Times New Roman" w:hAnsi="Times New Roman" w:cs="Times New Roman"/>
        </w:rPr>
        <w:t xml:space="preserve">otal murine laryngeal </w:t>
      </w:r>
      <w:r w:rsidR="00810F88">
        <w:rPr>
          <w:rFonts w:ascii="Times New Roman" w:eastAsia="Times New Roman" w:hAnsi="Times New Roman" w:cs="Times New Roman"/>
        </w:rPr>
        <w:t>RNA samples isolated</w:t>
      </w:r>
      <w:r>
        <w:rPr>
          <w:rFonts w:ascii="Times New Roman" w:eastAsia="Times New Roman" w:hAnsi="Times New Roman" w:cs="Times New Roman"/>
        </w:rPr>
        <w:t xml:space="preserve"> from all the experimental groups, control</w:t>
      </w:r>
      <w:r w:rsidR="00810F88">
        <w:rPr>
          <w:rFonts w:ascii="Times New Roman" w:eastAsia="Times New Roman" w:hAnsi="Times New Roman" w:cs="Times New Roman"/>
        </w:rPr>
        <w:t>, LD, and HD (n = 4 each). All samples had RIN &gt; 8 and were selected for subsequent Nano</w:t>
      </w:r>
      <w:r w:rsidR="004D4CEC">
        <w:rPr>
          <w:rFonts w:ascii="Times New Roman" w:eastAsia="Times New Roman" w:hAnsi="Times New Roman" w:cs="Times New Roman"/>
        </w:rPr>
        <w:t>S</w:t>
      </w:r>
      <w:r w:rsidR="00810F88">
        <w:rPr>
          <w:rFonts w:ascii="Times New Roman" w:eastAsia="Times New Roman" w:hAnsi="Times New Roman" w:cs="Times New Roman"/>
        </w:rPr>
        <w:t>tring analysis.</w:t>
      </w:r>
      <w:r w:rsidR="00174E24">
        <w:rPr>
          <w:rFonts w:ascii="Times New Roman" w:eastAsia="Times New Roman" w:hAnsi="Times New Roman" w:cs="Times New Roman"/>
        </w:rPr>
        <w:t xml:space="preserve"> </w:t>
      </w:r>
      <w:r w:rsidR="00810F88">
        <w:rPr>
          <w:rFonts w:ascii="Times New Roman" w:eastAsia="Times New Roman" w:hAnsi="Times New Roman" w:cs="Times New Roman"/>
        </w:rPr>
        <w:t xml:space="preserve">Control sample names:  C-7, C-9, C-11, and C-13; LD group sample names: LD-7, LD-8, LD-9, and LD-10; HD group sample names: HD-7, HD-9, HD-10, and HD-12. All analyses </w:t>
      </w:r>
      <w:r w:rsidR="00DD7B9A">
        <w:rPr>
          <w:rFonts w:ascii="Times New Roman" w:eastAsia="Times New Roman" w:hAnsi="Times New Roman" w:cs="Times New Roman"/>
        </w:rPr>
        <w:t>were</w:t>
      </w:r>
      <w:r w:rsidR="00810F88">
        <w:rPr>
          <w:rFonts w:ascii="Times New Roman" w:eastAsia="Times New Roman" w:hAnsi="Times New Roman" w:cs="Times New Roman"/>
        </w:rPr>
        <w:t xml:space="preserve"> executed by Stanford Protein and Nucleic acid core facility (PAN). </w:t>
      </w:r>
    </w:p>
    <w:p w14:paraId="7C0F278D" w14:textId="6C6D4A66" w:rsidR="00CE29CE" w:rsidRDefault="00CE29CE">
      <w:pPr>
        <w:spacing w:line="480" w:lineRule="auto"/>
        <w:jc w:val="both"/>
        <w:rPr>
          <w:rFonts w:ascii="Times New Roman" w:eastAsia="Times New Roman" w:hAnsi="Times New Roman" w:cs="Times New Roman"/>
        </w:rPr>
      </w:pPr>
    </w:p>
    <w:p w14:paraId="37CC26C3" w14:textId="2DF7DC7C" w:rsidR="00CE29CE" w:rsidRDefault="00CE29CE">
      <w:pPr>
        <w:spacing w:line="480" w:lineRule="auto"/>
        <w:jc w:val="both"/>
        <w:rPr>
          <w:rFonts w:ascii="Times New Roman" w:eastAsia="Times New Roman" w:hAnsi="Times New Roman" w:cs="Times New Roman"/>
        </w:rPr>
      </w:pPr>
    </w:p>
    <w:p w14:paraId="18D24C21" w14:textId="56BF419D" w:rsidR="00CE29CE" w:rsidRDefault="00CE29CE">
      <w:pPr>
        <w:spacing w:line="480" w:lineRule="auto"/>
        <w:jc w:val="both"/>
        <w:rPr>
          <w:rFonts w:ascii="Times New Roman" w:eastAsia="Times New Roman" w:hAnsi="Times New Roman" w:cs="Times New Roman"/>
        </w:rPr>
      </w:pPr>
    </w:p>
    <w:p w14:paraId="5F5E6F20" w14:textId="2CDED96A" w:rsidR="00E1783D" w:rsidRDefault="00583D8F" w:rsidP="00583D8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C478953" wp14:editId="61B802CC">
            <wp:extent cx="5786286" cy="3142695"/>
            <wp:effectExtent l="0" t="0" r="508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t="4221" b="3466"/>
                    <a:stretch/>
                  </pic:blipFill>
                  <pic:spPr bwMode="auto">
                    <a:xfrm>
                      <a:off x="0" y="0"/>
                      <a:ext cx="5815860" cy="3158757"/>
                    </a:xfrm>
                    <a:prstGeom prst="rect">
                      <a:avLst/>
                    </a:prstGeom>
                    <a:ln>
                      <a:noFill/>
                    </a:ln>
                    <a:extLst>
                      <a:ext uri="{53640926-AAD7-44D8-BBD7-CCE9431645EC}">
                        <a14:shadowObscured xmlns:a14="http://schemas.microsoft.com/office/drawing/2010/main"/>
                      </a:ext>
                    </a:extLst>
                  </pic:spPr>
                </pic:pic>
              </a:graphicData>
            </a:graphic>
          </wp:inline>
        </w:drawing>
      </w:r>
    </w:p>
    <w:p w14:paraId="43FC4D38" w14:textId="433D6C10" w:rsidR="003175A1" w:rsidRDefault="00917A18" w:rsidP="00917A18">
      <w:pPr>
        <w:spacing w:line="480" w:lineRule="auto"/>
        <w:jc w:val="both"/>
        <w:rPr>
          <w:rFonts w:ascii="Times New Roman" w:eastAsia="Times New Roman" w:hAnsi="Times New Roman" w:cs="Times New Roman"/>
        </w:rPr>
      </w:pPr>
      <w:r w:rsidRPr="00C80602">
        <w:rPr>
          <w:rFonts w:ascii="Times New Roman" w:eastAsia="Times New Roman" w:hAnsi="Times New Roman" w:cs="Times New Roman"/>
          <w:b/>
          <w:bCs/>
        </w:rPr>
        <w:t xml:space="preserve">Supplementary Figure </w:t>
      </w:r>
      <w:r w:rsidR="00DE1AA2">
        <w:rPr>
          <w:rFonts w:ascii="Times New Roman" w:eastAsia="Times New Roman" w:hAnsi="Times New Roman" w:cs="Times New Roman"/>
          <w:b/>
          <w:bCs/>
        </w:rPr>
        <w:t>5</w:t>
      </w:r>
      <w:r w:rsidRPr="00C80602">
        <w:rPr>
          <w:rFonts w:ascii="Times New Roman" w:eastAsia="Times New Roman" w:hAnsi="Times New Roman" w:cs="Times New Roman"/>
          <w:b/>
          <w:bCs/>
        </w:rPr>
        <w:t>. Anatomical landmarks for vocal folds and subglottic regions in</w:t>
      </w:r>
      <w:r w:rsidR="00CE658D">
        <w:rPr>
          <w:rFonts w:ascii="Times New Roman" w:eastAsia="Times New Roman" w:hAnsi="Times New Roman" w:cs="Times New Roman"/>
          <w:b/>
          <w:bCs/>
        </w:rPr>
        <w:t xml:space="preserve"> a</w:t>
      </w:r>
      <w:r w:rsidRPr="00C80602">
        <w:rPr>
          <w:rFonts w:ascii="Times New Roman" w:eastAsia="Times New Roman" w:hAnsi="Times New Roman" w:cs="Times New Roman"/>
          <w:b/>
          <w:bCs/>
        </w:rPr>
        <w:t xml:space="preserve"> murine laryngeal coronal section.</w:t>
      </w:r>
      <w:r w:rsidR="003175A1">
        <w:rPr>
          <w:rFonts w:ascii="Times New Roman" w:eastAsia="Times New Roman" w:hAnsi="Times New Roman" w:cs="Times New Roman"/>
        </w:rPr>
        <w:t xml:space="preserve"> Within a coronal section</w:t>
      </w:r>
      <w:r w:rsidR="00B9358E">
        <w:rPr>
          <w:rFonts w:ascii="Times New Roman" w:eastAsia="Times New Roman" w:hAnsi="Times New Roman" w:cs="Times New Roman"/>
        </w:rPr>
        <w:t xml:space="preserve"> of mouse larynx</w:t>
      </w:r>
      <w:r w:rsidR="003175A1">
        <w:rPr>
          <w:rFonts w:ascii="Times New Roman" w:eastAsia="Times New Roman" w:hAnsi="Times New Roman" w:cs="Times New Roman"/>
        </w:rPr>
        <w:t>, vocal fold</w:t>
      </w:r>
      <w:r w:rsidR="005F2DC5">
        <w:rPr>
          <w:rFonts w:ascii="Times New Roman" w:eastAsia="Times New Roman" w:hAnsi="Times New Roman" w:cs="Times New Roman"/>
        </w:rPr>
        <w:t xml:space="preserve"> (VF) and</w:t>
      </w:r>
      <w:r w:rsidR="003175A1">
        <w:rPr>
          <w:rFonts w:ascii="Times New Roman" w:eastAsia="Times New Roman" w:hAnsi="Times New Roman" w:cs="Times New Roman"/>
        </w:rPr>
        <w:t xml:space="preserve"> subglottic</w:t>
      </w:r>
      <w:r w:rsidR="005F2DC5">
        <w:rPr>
          <w:rFonts w:ascii="Times New Roman" w:eastAsia="Times New Roman" w:hAnsi="Times New Roman" w:cs="Times New Roman"/>
        </w:rPr>
        <w:t xml:space="preserve"> (SG) regions</w:t>
      </w:r>
      <w:r w:rsidR="003175A1">
        <w:rPr>
          <w:rFonts w:ascii="Times New Roman" w:eastAsia="Times New Roman" w:hAnsi="Times New Roman" w:cs="Times New Roman"/>
        </w:rPr>
        <w:t xml:space="preserve"> can be viewed </w:t>
      </w:r>
      <w:r w:rsidR="00E911DC">
        <w:rPr>
          <w:rFonts w:ascii="Times New Roman" w:eastAsia="Times New Roman" w:hAnsi="Times New Roman" w:cs="Times New Roman"/>
        </w:rPr>
        <w:t>simultaneously</w:t>
      </w:r>
      <w:r w:rsidR="003175A1">
        <w:rPr>
          <w:rFonts w:ascii="Times New Roman" w:eastAsia="Times New Roman" w:hAnsi="Times New Roman" w:cs="Times New Roman"/>
        </w:rPr>
        <w:t xml:space="preserve"> and </w:t>
      </w:r>
      <w:r w:rsidR="00E911DC">
        <w:rPr>
          <w:rFonts w:ascii="Times New Roman" w:eastAsia="Times New Roman" w:hAnsi="Times New Roman" w:cs="Times New Roman"/>
        </w:rPr>
        <w:t xml:space="preserve">are </w:t>
      </w:r>
      <w:r w:rsidR="003175A1">
        <w:rPr>
          <w:rFonts w:ascii="Times New Roman" w:eastAsia="Times New Roman" w:hAnsi="Times New Roman" w:cs="Times New Roman"/>
        </w:rPr>
        <w:t>well distingu</w:t>
      </w:r>
      <w:r w:rsidR="00E911DC">
        <w:rPr>
          <w:rFonts w:ascii="Times New Roman" w:eastAsia="Times New Roman" w:hAnsi="Times New Roman" w:cs="Times New Roman"/>
        </w:rPr>
        <w:t xml:space="preserve">ished. </w:t>
      </w:r>
      <w:r w:rsidR="005F2DC5">
        <w:rPr>
          <w:rFonts w:ascii="Times New Roman" w:eastAsia="Times New Roman" w:hAnsi="Times New Roman" w:cs="Times New Roman"/>
        </w:rPr>
        <w:t>VF</w:t>
      </w:r>
      <w:r w:rsidR="00E911DC">
        <w:rPr>
          <w:rFonts w:ascii="Times New Roman" w:eastAsia="Times New Roman" w:hAnsi="Times New Roman" w:cs="Times New Roman"/>
        </w:rPr>
        <w:t xml:space="preserve"> regions are lined by stratified squamous epithelium with underlying layers of lamina propria and thyroarytenoid</w:t>
      </w:r>
      <w:r w:rsidR="00E1783D">
        <w:rPr>
          <w:rFonts w:ascii="Times New Roman" w:eastAsia="Times New Roman" w:hAnsi="Times New Roman" w:cs="Times New Roman"/>
        </w:rPr>
        <w:t xml:space="preserve"> (TA)</w:t>
      </w:r>
      <w:r w:rsidR="00E911DC">
        <w:rPr>
          <w:rFonts w:ascii="Times New Roman" w:eastAsia="Times New Roman" w:hAnsi="Times New Roman" w:cs="Times New Roman"/>
        </w:rPr>
        <w:t xml:space="preserve"> vocalis muscle. S</w:t>
      </w:r>
      <w:r w:rsidR="005F2DC5">
        <w:rPr>
          <w:rFonts w:ascii="Times New Roman" w:eastAsia="Times New Roman" w:hAnsi="Times New Roman" w:cs="Times New Roman"/>
        </w:rPr>
        <w:t>G</w:t>
      </w:r>
      <w:r w:rsidR="00E1783D">
        <w:rPr>
          <w:rFonts w:ascii="Times New Roman" w:eastAsia="Times New Roman" w:hAnsi="Times New Roman" w:cs="Times New Roman"/>
        </w:rPr>
        <w:t xml:space="preserve"> </w:t>
      </w:r>
      <w:r w:rsidR="00E911DC">
        <w:rPr>
          <w:rFonts w:ascii="Times New Roman" w:eastAsia="Times New Roman" w:hAnsi="Times New Roman" w:cs="Times New Roman"/>
        </w:rPr>
        <w:t>regions are lined by pseudostratified ciliated columnar respiratory epithelium with underlying mucosal glands</w:t>
      </w:r>
      <w:r w:rsidR="00E1783D">
        <w:rPr>
          <w:rFonts w:ascii="Times New Roman" w:eastAsia="Times New Roman" w:hAnsi="Times New Roman" w:cs="Times New Roman"/>
        </w:rPr>
        <w:t xml:space="preserve"> (MG)</w:t>
      </w:r>
      <w:r w:rsidR="005F2DC5">
        <w:rPr>
          <w:rFonts w:ascii="Times New Roman" w:eastAsia="Times New Roman" w:hAnsi="Times New Roman" w:cs="Times New Roman"/>
        </w:rPr>
        <w:t xml:space="preserve"> and </w:t>
      </w:r>
      <w:r w:rsidR="00E1783D">
        <w:rPr>
          <w:rFonts w:ascii="Times New Roman" w:eastAsia="Times New Roman" w:hAnsi="Times New Roman" w:cs="Times New Roman"/>
        </w:rPr>
        <w:t>flanked by cricoid cartilage (CC)</w:t>
      </w:r>
      <w:r w:rsidR="00E911DC">
        <w:rPr>
          <w:rFonts w:ascii="Times New Roman" w:eastAsia="Times New Roman" w:hAnsi="Times New Roman" w:cs="Times New Roman"/>
        </w:rPr>
        <w:t>. For immunohistochemical assessment of immune cell infilt</w:t>
      </w:r>
      <w:r w:rsidR="00E07592">
        <w:rPr>
          <w:rFonts w:ascii="Times New Roman" w:eastAsia="Times New Roman" w:hAnsi="Times New Roman" w:cs="Times New Roman"/>
        </w:rPr>
        <w:t xml:space="preserve">rates, the mid membranous regions on the </w:t>
      </w:r>
      <w:r w:rsidR="00E1783D">
        <w:rPr>
          <w:rFonts w:ascii="Times New Roman" w:eastAsia="Times New Roman" w:hAnsi="Times New Roman" w:cs="Times New Roman"/>
        </w:rPr>
        <w:t>right and left vocal fold (R</w:t>
      </w:r>
      <w:r w:rsidR="00E07592">
        <w:rPr>
          <w:rFonts w:ascii="Times New Roman" w:eastAsia="Times New Roman" w:hAnsi="Times New Roman" w:cs="Times New Roman"/>
        </w:rPr>
        <w:t>VF</w:t>
      </w:r>
      <w:r w:rsidR="00E1783D">
        <w:rPr>
          <w:rFonts w:ascii="Times New Roman" w:eastAsia="Times New Roman" w:hAnsi="Times New Roman" w:cs="Times New Roman"/>
        </w:rPr>
        <w:t>/LVF)</w:t>
      </w:r>
      <w:r w:rsidR="00E07592">
        <w:rPr>
          <w:rFonts w:ascii="Times New Roman" w:eastAsia="Times New Roman" w:hAnsi="Times New Roman" w:cs="Times New Roman"/>
        </w:rPr>
        <w:t xml:space="preserve"> </w:t>
      </w:r>
      <w:r w:rsidR="00E1783D">
        <w:rPr>
          <w:rFonts w:ascii="Times New Roman" w:eastAsia="Times New Roman" w:hAnsi="Times New Roman" w:cs="Times New Roman"/>
        </w:rPr>
        <w:t>were</w:t>
      </w:r>
      <w:r w:rsidR="00E07592">
        <w:rPr>
          <w:rFonts w:ascii="Times New Roman" w:eastAsia="Times New Roman" w:hAnsi="Times New Roman" w:cs="Times New Roman"/>
        </w:rPr>
        <w:t xml:space="preserve"> traced.</w:t>
      </w:r>
      <w:r w:rsidR="006C0D2B">
        <w:rPr>
          <w:rFonts w:ascii="Times New Roman" w:eastAsia="Times New Roman" w:hAnsi="Times New Roman" w:cs="Times New Roman"/>
        </w:rPr>
        <w:t xml:space="preserve"> </w:t>
      </w:r>
      <w:r w:rsidR="00E1783D">
        <w:rPr>
          <w:rFonts w:ascii="Times New Roman" w:eastAsia="Times New Roman" w:hAnsi="Times New Roman" w:cs="Times New Roman"/>
        </w:rPr>
        <w:t xml:space="preserve">Regions starting from the lower end of VF regions until the first tracheal ring (TR) on right and left sides are the subglottic regions (RSG/LSG) </w:t>
      </w:r>
      <w:r w:rsidR="00E43B9C">
        <w:rPr>
          <w:rFonts w:ascii="Times New Roman" w:eastAsia="Times New Roman" w:hAnsi="Times New Roman" w:cs="Times New Roman"/>
        </w:rPr>
        <w:t>and these</w:t>
      </w:r>
      <w:r w:rsidR="00E1783D">
        <w:rPr>
          <w:rFonts w:ascii="Times New Roman" w:eastAsia="Times New Roman" w:hAnsi="Times New Roman" w:cs="Times New Roman"/>
        </w:rPr>
        <w:t xml:space="preserve"> were also traced to quantify </w:t>
      </w:r>
      <w:r w:rsidR="00E43B9C">
        <w:rPr>
          <w:rFonts w:ascii="Times New Roman" w:eastAsia="Times New Roman" w:hAnsi="Times New Roman" w:cs="Times New Roman"/>
        </w:rPr>
        <w:t xml:space="preserve">various </w:t>
      </w:r>
      <w:r w:rsidR="00E1783D">
        <w:rPr>
          <w:rFonts w:ascii="Times New Roman" w:eastAsia="Times New Roman" w:hAnsi="Times New Roman" w:cs="Times New Roman"/>
        </w:rPr>
        <w:t>immune cells.</w:t>
      </w:r>
      <w:r w:rsidR="00583D8F">
        <w:rPr>
          <w:rFonts w:ascii="Times New Roman" w:eastAsia="Times New Roman" w:hAnsi="Times New Roman" w:cs="Times New Roman"/>
        </w:rPr>
        <w:t xml:space="preserve"> All tracings were done in QuPath v 3.0 and are highlighted in red. TC: Thyroid cartilage</w:t>
      </w:r>
    </w:p>
    <w:p w14:paraId="33D981C3" w14:textId="4B006CB4" w:rsidR="003175A1" w:rsidRDefault="003175A1" w:rsidP="00917A18">
      <w:pPr>
        <w:spacing w:line="480" w:lineRule="auto"/>
        <w:jc w:val="both"/>
        <w:rPr>
          <w:rFonts w:ascii="Times New Roman" w:eastAsia="Times New Roman" w:hAnsi="Times New Roman" w:cs="Times New Roman"/>
        </w:rPr>
      </w:pPr>
    </w:p>
    <w:p w14:paraId="6A57003E" w14:textId="77777777" w:rsidR="00C80602" w:rsidRDefault="00C80602" w:rsidP="00917A18">
      <w:pPr>
        <w:spacing w:line="480" w:lineRule="auto"/>
        <w:jc w:val="both"/>
        <w:rPr>
          <w:rFonts w:ascii="Times New Roman" w:eastAsia="Times New Roman" w:hAnsi="Times New Roman" w:cs="Times New Roman"/>
        </w:rPr>
      </w:pPr>
    </w:p>
    <w:p w14:paraId="0B85A0AF" w14:textId="207222DB" w:rsidR="00A56A22" w:rsidRDefault="00A56A22">
      <w:pPr>
        <w:spacing w:line="480" w:lineRule="auto"/>
        <w:jc w:val="both"/>
        <w:rPr>
          <w:rFonts w:ascii="Times New Roman" w:eastAsia="Times New Roman" w:hAnsi="Times New Roman" w:cs="Times New Roman"/>
          <w:b/>
          <w:u w:val="single"/>
        </w:rPr>
      </w:pPr>
    </w:p>
    <w:sectPr w:rsidR="00A56A22">
      <w:footerReference w:type="even"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BAF3F" w14:textId="77777777" w:rsidR="00766CF8" w:rsidRDefault="00766CF8" w:rsidP="00647C75">
      <w:r>
        <w:separator/>
      </w:r>
    </w:p>
  </w:endnote>
  <w:endnote w:type="continuationSeparator" w:id="0">
    <w:p w14:paraId="1EDD5584" w14:textId="77777777" w:rsidR="00766CF8" w:rsidRDefault="00766CF8" w:rsidP="00647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5540091"/>
      <w:docPartObj>
        <w:docPartGallery w:val="Page Numbers (Bottom of Page)"/>
        <w:docPartUnique/>
      </w:docPartObj>
    </w:sdtPr>
    <w:sdtEndPr>
      <w:rPr>
        <w:rStyle w:val="PageNumber"/>
      </w:rPr>
    </w:sdtEndPr>
    <w:sdtContent>
      <w:p w14:paraId="0740CA4C" w14:textId="4457A5DC" w:rsidR="00647C75" w:rsidRDefault="00647C75" w:rsidP="008619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051699" w14:textId="77777777" w:rsidR="00647C75" w:rsidRDefault="00647C75" w:rsidP="00647C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5099164"/>
      <w:docPartObj>
        <w:docPartGallery w:val="Page Numbers (Bottom of Page)"/>
        <w:docPartUnique/>
      </w:docPartObj>
    </w:sdtPr>
    <w:sdtEndPr>
      <w:rPr>
        <w:rStyle w:val="PageNumber"/>
      </w:rPr>
    </w:sdtEndPr>
    <w:sdtContent>
      <w:p w14:paraId="4A5D0719" w14:textId="47072AB0" w:rsidR="00647C75" w:rsidRDefault="00647C75" w:rsidP="008619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70B1AD" w14:textId="77777777" w:rsidR="00647C75" w:rsidRDefault="00647C75" w:rsidP="00647C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750AC" w14:textId="77777777" w:rsidR="00766CF8" w:rsidRDefault="00766CF8" w:rsidP="00647C75">
      <w:r>
        <w:separator/>
      </w:r>
    </w:p>
  </w:footnote>
  <w:footnote w:type="continuationSeparator" w:id="0">
    <w:p w14:paraId="242C68A9" w14:textId="77777777" w:rsidR="00766CF8" w:rsidRDefault="00766CF8" w:rsidP="00647C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E35C2"/>
    <w:multiLevelType w:val="multilevel"/>
    <w:tmpl w:val="10A63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85081D"/>
    <w:multiLevelType w:val="multilevel"/>
    <w:tmpl w:val="E2B0156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0B587D"/>
    <w:multiLevelType w:val="multilevel"/>
    <w:tmpl w:val="D772E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621370"/>
    <w:multiLevelType w:val="multilevel"/>
    <w:tmpl w:val="E8B056D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B4343F9"/>
    <w:multiLevelType w:val="multilevel"/>
    <w:tmpl w:val="D25EEE6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134A70"/>
    <w:multiLevelType w:val="multilevel"/>
    <w:tmpl w:val="02F6F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242099"/>
    <w:multiLevelType w:val="multilevel"/>
    <w:tmpl w:val="A02C50F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91D1AB6"/>
    <w:multiLevelType w:val="multilevel"/>
    <w:tmpl w:val="C626301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7099005">
    <w:abstractNumId w:val="5"/>
  </w:num>
  <w:num w:numId="2" w16cid:durableId="436214636">
    <w:abstractNumId w:val="2"/>
  </w:num>
  <w:num w:numId="3" w16cid:durableId="1434518101">
    <w:abstractNumId w:val="0"/>
  </w:num>
  <w:num w:numId="4" w16cid:durableId="279076067">
    <w:abstractNumId w:val="7"/>
  </w:num>
  <w:num w:numId="5" w16cid:durableId="1372223695">
    <w:abstractNumId w:val="1"/>
  </w:num>
  <w:num w:numId="6" w16cid:durableId="2025788573">
    <w:abstractNumId w:val="4"/>
  </w:num>
  <w:num w:numId="7" w16cid:durableId="168375066">
    <w:abstractNumId w:val="3"/>
  </w:num>
  <w:num w:numId="8" w16cid:durableId="7835000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autoUpdateBibliography" w:val="true"/>
    <w:docVar w:name="paperpile-clusterType" w:val="normal"/>
    <w:docVar w:name="paperpile-doc-id" w:val="I224W511S862Q585"/>
    <w:docVar w:name="paperpile-doc-name" w:val="Supplementary Figures.docx"/>
    <w:docVar w:name="paperpile-includeDoi" w:val="true"/>
    <w:docVar w:name="paperpile-styleFile" w:val="elsevier-with-titles.csl"/>
    <w:docVar w:name="paperpile-styleId" w:val="toxicology-reports"/>
    <w:docVar w:name="paperpile-styleLabel" w:val="Toxicology Reports"/>
    <w:docVar w:name="paperpile-styleLocale" w:val="en-US"/>
  </w:docVars>
  <w:rsids>
    <w:rsidRoot w:val="00CC111F"/>
    <w:rsid w:val="00035101"/>
    <w:rsid w:val="00083CC2"/>
    <w:rsid w:val="0008641C"/>
    <w:rsid w:val="0008794E"/>
    <w:rsid w:val="000B460E"/>
    <w:rsid w:val="000C6A83"/>
    <w:rsid w:val="000D1BF8"/>
    <w:rsid w:val="00104290"/>
    <w:rsid w:val="0013245D"/>
    <w:rsid w:val="00143833"/>
    <w:rsid w:val="00155F32"/>
    <w:rsid w:val="00174E24"/>
    <w:rsid w:val="00183978"/>
    <w:rsid w:val="001C2558"/>
    <w:rsid w:val="001D4F9B"/>
    <w:rsid w:val="00200142"/>
    <w:rsid w:val="0024269E"/>
    <w:rsid w:val="00266EEB"/>
    <w:rsid w:val="00295F4D"/>
    <w:rsid w:val="00315D82"/>
    <w:rsid w:val="003175A1"/>
    <w:rsid w:val="0032596F"/>
    <w:rsid w:val="003423C5"/>
    <w:rsid w:val="00347D10"/>
    <w:rsid w:val="00354276"/>
    <w:rsid w:val="00366291"/>
    <w:rsid w:val="0037290C"/>
    <w:rsid w:val="00380C4A"/>
    <w:rsid w:val="003A7D70"/>
    <w:rsid w:val="003B18A8"/>
    <w:rsid w:val="003C707B"/>
    <w:rsid w:val="003F5CEC"/>
    <w:rsid w:val="004062BE"/>
    <w:rsid w:val="004239B5"/>
    <w:rsid w:val="004379F6"/>
    <w:rsid w:val="004700A6"/>
    <w:rsid w:val="0047469E"/>
    <w:rsid w:val="004A4A95"/>
    <w:rsid w:val="004B037E"/>
    <w:rsid w:val="004C1454"/>
    <w:rsid w:val="004C5EC2"/>
    <w:rsid w:val="004D4CEC"/>
    <w:rsid w:val="004F49AF"/>
    <w:rsid w:val="00500C3D"/>
    <w:rsid w:val="0052282F"/>
    <w:rsid w:val="00530096"/>
    <w:rsid w:val="0054609F"/>
    <w:rsid w:val="00563E5E"/>
    <w:rsid w:val="00583D8F"/>
    <w:rsid w:val="00585823"/>
    <w:rsid w:val="005D289A"/>
    <w:rsid w:val="005D646E"/>
    <w:rsid w:val="005F2DC5"/>
    <w:rsid w:val="006267BA"/>
    <w:rsid w:val="00647C75"/>
    <w:rsid w:val="0066605E"/>
    <w:rsid w:val="006A42BE"/>
    <w:rsid w:val="006B1B1B"/>
    <w:rsid w:val="006B759A"/>
    <w:rsid w:val="006C0D2B"/>
    <w:rsid w:val="006E5188"/>
    <w:rsid w:val="006F0983"/>
    <w:rsid w:val="0070112A"/>
    <w:rsid w:val="007015BC"/>
    <w:rsid w:val="00702AD9"/>
    <w:rsid w:val="007041C1"/>
    <w:rsid w:val="00710B2B"/>
    <w:rsid w:val="0074536C"/>
    <w:rsid w:val="00746CD6"/>
    <w:rsid w:val="00753219"/>
    <w:rsid w:val="007604DE"/>
    <w:rsid w:val="00765FA3"/>
    <w:rsid w:val="00766CF8"/>
    <w:rsid w:val="007C6FAE"/>
    <w:rsid w:val="007D0A03"/>
    <w:rsid w:val="007D202F"/>
    <w:rsid w:val="007E266B"/>
    <w:rsid w:val="007E47E2"/>
    <w:rsid w:val="00810F88"/>
    <w:rsid w:val="00815F76"/>
    <w:rsid w:val="008263D8"/>
    <w:rsid w:val="008461BA"/>
    <w:rsid w:val="008467A7"/>
    <w:rsid w:val="008608A3"/>
    <w:rsid w:val="00870914"/>
    <w:rsid w:val="00871B54"/>
    <w:rsid w:val="00873196"/>
    <w:rsid w:val="00885D0C"/>
    <w:rsid w:val="008A52BA"/>
    <w:rsid w:val="008B1C61"/>
    <w:rsid w:val="008C37BD"/>
    <w:rsid w:val="008C3D76"/>
    <w:rsid w:val="008C3E72"/>
    <w:rsid w:val="008E25D6"/>
    <w:rsid w:val="008E35D4"/>
    <w:rsid w:val="008E6C3B"/>
    <w:rsid w:val="008F4EAB"/>
    <w:rsid w:val="009033B0"/>
    <w:rsid w:val="00917A18"/>
    <w:rsid w:val="009214C1"/>
    <w:rsid w:val="0094714D"/>
    <w:rsid w:val="009600BF"/>
    <w:rsid w:val="00965A8A"/>
    <w:rsid w:val="009667D3"/>
    <w:rsid w:val="00994741"/>
    <w:rsid w:val="009A6CB2"/>
    <w:rsid w:val="009D73C5"/>
    <w:rsid w:val="009F18F5"/>
    <w:rsid w:val="00A1688B"/>
    <w:rsid w:val="00A50B1B"/>
    <w:rsid w:val="00A52D23"/>
    <w:rsid w:val="00A52E44"/>
    <w:rsid w:val="00A56A22"/>
    <w:rsid w:val="00A938B5"/>
    <w:rsid w:val="00A976F6"/>
    <w:rsid w:val="00AC4110"/>
    <w:rsid w:val="00AD449D"/>
    <w:rsid w:val="00AE09D4"/>
    <w:rsid w:val="00B01E26"/>
    <w:rsid w:val="00B05B09"/>
    <w:rsid w:val="00B51FD1"/>
    <w:rsid w:val="00B74685"/>
    <w:rsid w:val="00B85912"/>
    <w:rsid w:val="00B9358E"/>
    <w:rsid w:val="00B959E0"/>
    <w:rsid w:val="00BA16A3"/>
    <w:rsid w:val="00BB1C94"/>
    <w:rsid w:val="00BD68D2"/>
    <w:rsid w:val="00BE1880"/>
    <w:rsid w:val="00BE6489"/>
    <w:rsid w:val="00C10EF3"/>
    <w:rsid w:val="00C1433A"/>
    <w:rsid w:val="00C35C53"/>
    <w:rsid w:val="00C52431"/>
    <w:rsid w:val="00C64222"/>
    <w:rsid w:val="00C64CD5"/>
    <w:rsid w:val="00C750C9"/>
    <w:rsid w:val="00C80602"/>
    <w:rsid w:val="00CA090C"/>
    <w:rsid w:val="00CA1971"/>
    <w:rsid w:val="00CC111F"/>
    <w:rsid w:val="00CD1410"/>
    <w:rsid w:val="00CD47C9"/>
    <w:rsid w:val="00CE29CE"/>
    <w:rsid w:val="00CE658D"/>
    <w:rsid w:val="00D27BFE"/>
    <w:rsid w:val="00D44732"/>
    <w:rsid w:val="00D50B37"/>
    <w:rsid w:val="00D64DDA"/>
    <w:rsid w:val="00D66A47"/>
    <w:rsid w:val="00D7730B"/>
    <w:rsid w:val="00D90ADE"/>
    <w:rsid w:val="00D9335C"/>
    <w:rsid w:val="00DD74E5"/>
    <w:rsid w:val="00DD7843"/>
    <w:rsid w:val="00DD7B9A"/>
    <w:rsid w:val="00DE1AA2"/>
    <w:rsid w:val="00DE5361"/>
    <w:rsid w:val="00E0163E"/>
    <w:rsid w:val="00E016BA"/>
    <w:rsid w:val="00E07592"/>
    <w:rsid w:val="00E1783D"/>
    <w:rsid w:val="00E17F47"/>
    <w:rsid w:val="00E32F6E"/>
    <w:rsid w:val="00E43B9C"/>
    <w:rsid w:val="00E750BF"/>
    <w:rsid w:val="00E85D98"/>
    <w:rsid w:val="00E911DC"/>
    <w:rsid w:val="00E95EE4"/>
    <w:rsid w:val="00ED5BDC"/>
    <w:rsid w:val="00EF41D7"/>
    <w:rsid w:val="00F203A0"/>
    <w:rsid w:val="00F34204"/>
    <w:rsid w:val="00F52606"/>
    <w:rsid w:val="00FA2B60"/>
    <w:rsid w:val="00FB5E28"/>
    <w:rsid w:val="00FC7A70"/>
    <w:rsid w:val="00FE1B5E"/>
    <w:rsid w:val="00FF4F8A"/>
    <w:rsid w:val="0835D2A4"/>
    <w:rsid w:val="334B6B53"/>
    <w:rsid w:val="4223A047"/>
    <w:rsid w:val="45344B5C"/>
    <w:rsid w:val="54EBF386"/>
    <w:rsid w:val="5771306C"/>
    <w:rsid w:val="60C62582"/>
    <w:rsid w:val="68501595"/>
    <w:rsid w:val="69EBE5F6"/>
    <w:rsid w:val="6AF5764C"/>
    <w:rsid w:val="78CFE66A"/>
    <w:rsid w:val="79014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1CFCD"/>
  <w15:docId w15:val="{6A4F37C3-E34A-7F46-9B6C-ED6773AFF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41E34"/>
    <w:pPr>
      <w:ind w:left="720"/>
      <w:contextualSpacing/>
    </w:pPr>
    <w:rPr>
      <w:rFonts w:ascii="Times New Roman" w:eastAsia="Times New Roman" w:hAnsi="Times New Roman" w:cs="Times New Roman"/>
    </w:rPr>
  </w:style>
  <w:style w:type="character" w:styleId="PlaceholderText">
    <w:name w:val="Placeholder Text"/>
    <w:basedOn w:val="DefaultParagraphFont"/>
    <w:uiPriority w:val="99"/>
    <w:semiHidden/>
    <w:rsid w:val="00D41E34"/>
    <w:rPr>
      <w:color w:val="808080"/>
    </w:rPr>
  </w:style>
  <w:style w:type="paragraph" w:styleId="Caption">
    <w:name w:val="caption"/>
    <w:basedOn w:val="Normal"/>
    <w:next w:val="Normal"/>
    <w:uiPriority w:val="35"/>
    <w:unhideWhenUsed/>
    <w:qFormat/>
    <w:rsid w:val="00F05FE4"/>
    <w:pPr>
      <w:spacing w:after="200"/>
    </w:pPr>
    <w:rPr>
      <w:i/>
      <w:iCs/>
      <w:color w:val="44546A" w:themeColor="text2"/>
      <w:sz w:val="18"/>
      <w:szCs w:val="18"/>
    </w:rPr>
  </w:style>
  <w:style w:type="table" w:styleId="TableGrid">
    <w:name w:val="Table Grid"/>
    <w:basedOn w:val="TableNormal"/>
    <w:uiPriority w:val="39"/>
    <w:rsid w:val="00F05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239C"/>
    <w:rPr>
      <w:color w:val="0563C1" w:themeColor="hyperlink"/>
      <w:u w:val="single"/>
    </w:rPr>
  </w:style>
  <w:style w:type="character" w:styleId="UnresolvedMention">
    <w:name w:val="Unresolved Mention"/>
    <w:basedOn w:val="DefaultParagraphFont"/>
    <w:uiPriority w:val="99"/>
    <w:semiHidden/>
    <w:unhideWhenUsed/>
    <w:rsid w:val="0004239C"/>
    <w:rPr>
      <w:color w:val="605E5C"/>
      <w:shd w:val="clear" w:color="auto" w:fill="E1DFDD"/>
    </w:rPr>
  </w:style>
  <w:style w:type="paragraph" w:styleId="NormalWeb">
    <w:name w:val="Normal (Web)"/>
    <w:basedOn w:val="Normal"/>
    <w:uiPriority w:val="99"/>
    <w:semiHidden/>
    <w:unhideWhenUsed/>
    <w:rsid w:val="0004239C"/>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324E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324EE"/>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CommentReference">
    <w:name w:val="annotation reference"/>
    <w:basedOn w:val="DefaultParagraphFont"/>
    <w:uiPriority w:val="99"/>
    <w:semiHidden/>
    <w:unhideWhenUsed/>
    <w:rsid w:val="00366291"/>
    <w:rPr>
      <w:sz w:val="16"/>
      <w:szCs w:val="16"/>
    </w:rPr>
  </w:style>
  <w:style w:type="paragraph" w:styleId="CommentText">
    <w:name w:val="annotation text"/>
    <w:basedOn w:val="Normal"/>
    <w:link w:val="CommentTextChar"/>
    <w:uiPriority w:val="99"/>
    <w:semiHidden/>
    <w:unhideWhenUsed/>
    <w:rsid w:val="00366291"/>
    <w:rPr>
      <w:sz w:val="20"/>
      <w:szCs w:val="20"/>
    </w:rPr>
  </w:style>
  <w:style w:type="character" w:customStyle="1" w:styleId="CommentTextChar">
    <w:name w:val="Comment Text Char"/>
    <w:basedOn w:val="DefaultParagraphFont"/>
    <w:link w:val="CommentText"/>
    <w:uiPriority w:val="99"/>
    <w:semiHidden/>
    <w:rsid w:val="00366291"/>
    <w:rPr>
      <w:sz w:val="20"/>
      <w:szCs w:val="20"/>
    </w:rPr>
  </w:style>
  <w:style w:type="paragraph" w:styleId="CommentSubject">
    <w:name w:val="annotation subject"/>
    <w:basedOn w:val="CommentText"/>
    <w:next w:val="CommentText"/>
    <w:link w:val="CommentSubjectChar"/>
    <w:uiPriority w:val="99"/>
    <w:semiHidden/>
    <w:unhideWhenUsed/>
    <w:rsid w:val="00366291"/>
    <w:rPr>
      <w:b/>
      <w:bCs/>
    </w:rPr>
  </w:style>
  <w:style w:type="character" w:customStyle="1" w:styleId="CommentSubjectChar">
    <w:name w:val="Comment Subject Char"/>
    <w:basedOn w:val="CommentTextChar"/>
    <w:link w:val="CommentSubject"/>
    <w:uiPriority w:val="99"/>
    <w:semiHidden/>
    <w:rsid w:val="00366291"/>
    <w:rPr>
      <w:b/>
      <w:bCs/>
      <w:sz w:val="20"/>
      <w:szCs w:val="20"/>
    </w:rPr>
  </w:style>
  <w:style w:type="character" w:styleId="Mention">
    <w:name w:val="Mention"/>
    <w:basedOn w:val="DefaultParagraphFont"/>
    <w:uiPriority w:val="99"/>
    <w:unhideWhenUsed/>
    <w:rsid w:val="00530096"/>
    <w:rPr>
      <w:color w:val="2B579A"/>
      <w:shd w:val="clear" w:color="auto" w:fill="E6E6E6"/>
    </w:rPr>
  </w:style>
  <w:style w:type="paragraph" w:styleId="Footer">
    <w:name w:val="footer"/>
    <w:basedOn w:val="Normal"/>
    <w:link w:val="FooterChar"/>
    <w:uiPriority w:val="99"/>
    <w:unhideWhenUsed/>
    <w:rsid w:val="00647C75"/>
    <w:pPr>
      <w:tabs>
        <w:tab w:val="center" w:pos="4680"/>
        <w:tab w:val="right" w:pos="9360"/>
      </w:tabs>
    </w:pPr>
  </w:style>
  <w:style w:type="character" w:customStyle="1" w:styleId="FooterChar">
    <w:name w:val="Footer Char"/>
    <w:basedOn w:val="DefaultParagraphFont"/>
    <w:link w:val="Footer"/>
    <w:uiPriority w:val="99"/>
    <w:rsid w:val="00647C75"/>
  </w:style>
  <w:style w:type="character" w:styleId="PageNumber">
    <w:name w:val="page number"/>
    <w:basedOn w:val="DefaultParagraphFont"/>
    <w:uiPriority w:val="99"/>
    <w:semiHidden/>
    <w:unhideWhenUsed/>
    <w:rsid w:val="00647C75"/>
  </w:style>
  <w:style w:type="character" w:styleId="FollowedHyperlink">
    <w:name w:val="FollowedHyperlink"/>
    <w:basedOn w:val="DefaultParagraphFont"/>
    <w:uiPriority w:val="99"/>
    <w:semiHidden/>
    <w:unhideWhenUsed/>
    <w:rsid w:val="003B18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41489">
      <w:bodyDiv w:val="1"/>
      <w:marLeft w:val="0"/>
      <w:marRight w:val="0"/>
      <w:marTop w:val="0"/>
      <w:marBottom w:val="0"/>
      <w:divBdr>
        <w:top w:val="none" w:sz="0" w:space="0" w:color="auto"/>
        <w:left w:val="none" w:sz="0" w:space="0" w:color="auto"/>
        <w:bottom w:val="none" w:sz="0" w:space="0" w:color="auto"/>
        <w:right w:val="none" w:sz="0" w:space="0" w:color="auto"/>
      </w:divBdr>
    </w:div>
    <w:div w:id="151678303">
      <w:bodyDiv w:val="1"/>
      <w:marLeft w:val="0"/>
      <w:marRight w:val="0"/>
      <w:marTop w:val="0"/>
      <w:marBottom w:val="0"/>
      <w:divBdr>
        <w:top w:val="none" w:sz="0" w:space="0" w:color="auto"/>
        <w:left w:val="none" w:sz="0" w:space="0" w:color="auto"/>
        <w:bottom w:val="none" w:sz="0" w:space="0" w:color="auto"/>
        <w:right w:val="none" w:sz="0" w:space="0" w:color="auto"/>
      </w:divBdr>
    </w:div>
    <w:div w:id="358356522">
      <w:bodyDiv w:val="1"/>
      <w:marLeft w:val="0"/>
      <w:marRight w:val="0"/>
      <w:marTop w:val="0"/>
      <w:marBottom w:val="0"/>
      <w:divBdr>
        <w:top w:val="none" w:sz="0" w:space="0" w:color="auto"/>
        <w:left w:val="none" w:sz="0" w:space="0" w:color="auto"/>
        <w:bottom w:val="none" w:sz="0" w:space="0" w:color="auto"/>
        <w:right w:val="none" w:sz="0" w:space="0" w:color="auto"/>
      </w:divBdr>
    </w:div>
    <w:div w:id="764152423">
      <w:bodyDiv w:val="1"/>
      <w:marLeft w:val="0"/>
      <w:marRight w:val="0"/>
      <w:marTop w:val="0"/>
      <w:marBottom w:val="0"/>
      <w:divBdr>
        <w:top w:val="none" w:sz="0" w:space="0" w:color="auto"/>
        <w:left w:val="none" w:sz="0" w:space="0" w:color="auto"/>
        <w:bottom w:val="none" w:sz="0" w:space="0" w:color="auto"/>
        <w:right w:val="none" w:sz="0" w:space="0" w:color="auto"/>
      </w:divBdr>
    </w:div>
    <w:div w:id="926421607">
      <w:bodyDiv w:val="1"/>
      <w:marLeft w:val="0"/>
      <w:marRight w:val="0"/>
      <w:marTop w:val="0"/>
      <w:marBottom w:val="0"/>
      <w:divBdr>
        <w:top w:val="none" w:sz="0" w:space="0" w:color="auto"/>
        <w:left w:val="none" w:sz="0" w:space="0" w:color="auto"/>
        <w:bottom w:val="none" w:sz="0" w:space="0" w:color="auto"/>
        <w:right w:val="none" w:sz="0" w:space="0" w:color="auto"/>
      </w:divBdr>
    </w:div>
    <w:div w:id="1073816799">
      <w:bodyDiv w:val="1"/>
      <w:marLeft w:val="0"/>
      <w:marRight w:val="0"/>
      <w:marTop w:val="0"/>
      <w:marBottom w:val="0"/>
      <w:divBdr>
        <w:top w:val="none" w:sz="0" w:space="0" w:color="auto"/>
        <w:left w:val="none" w:sz="0" w:space="0" w:color="auto"/>
        <w:bottom w:val="none" w:sz="0" w:space="0" w:color="auto"/>
        <w:right w:val="none" w:sz="0" w:space="0" w:color="auto"/>
      </w:divBdr>
    </w:div>
    <w:div w:id="1454059693">
      <w:bodyDiv w:val="1"/>
      <w:marLeft w:val="0"/>
      <w:marRight w:val="0"/>
      <w:marTop w:val="0"/>
      <w:marBottom w:val="0"/>
      <w:divBdr>
        <w:top w:val="none" w:sz="0" w:space="0" w:color="auto"/>
        <w:left w:val="none" w:sz="0" w:space="0" w:color="auto"/>
        <w:bottom w:val="none" w:sz="0" w:space="0" w:color="auto"/>
        <w:right w:val="none" w:sz="0" w:space="0" w:color="auto"/>
      </w:divBdr>
    </w:div>
    <w:div w:id="1576166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E8CE80B-320E-FB46-89F3-97C9DC132D47}">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D4EEF80-BB92-374A-96EB-CA67419238EC}">
  <we:reference id="wa104382081" version="1.16.0.0" store="en-US" storeType="OMEX"/>
  <we:alternateReferences>
    <we:reference id="wa104382081" version="1.16.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wGJuIqp2e0h162D3L4AFesM8HCA==">AMUW2mVomnOxaDM/jOjfvLf9U/91HehqUn9NSxRGDKPXC4DQ0W+BUek4Qb1zR7tA5QsV03ajPj9idkwxrE1IQxKa8vUHQfdpAdV9ib3SDgO8zSMbpYpaNCCzc4hV5T0g+F4NpHpD+1ilpDVu1YcjEtyqZUO2eBafs+RWf5RIklz/dzBJNGJVGDQ=</go:docsCustomData>
</go:gDocsCustomXmlDataStorage>
</file>

<file path=customXml/itemProps1.xml><?xml version="1.0" encoding="utf-8"?>
<ds:datastoreItem xmlns:ds="http://schemas.openxmlformats.org/officeDocument/2006/customXml" ds:itemID="{7E8BE7BE-49A6-7843-B144-73EA0161D4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592</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Meena Easwaran</dc:creator>
  <cp:lastModifiedBy>Elizabeth DiRenzo</cp:lastModifiedBy>
  <cp:revision>2</cp:revision>
  <dcterms:created xsi:type="dcterms:W3CDTF">2022-06-15T22:00:00Z</dcterms:created>
  <dcterms:modified xsi:type="dcterms:W3CDTF">2022-06-15T22:00:00Z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http://www.zotero.org/styles/toxicology</vt:lpwstr>
  </property>
  <property fmtid="{D5CDD505-2E9C-101B-9397-08002B2CF9AE}" pid="19" name="Mendeley Recent Style Name 8_1">
    <vt:lpwstr>Toxicology</vt:lpwstr>
  </property>
  <property fmtid="{D5CDD505-2E9C-101B-9397-08002B2CF9AE}" pid="20" name="Mendeley Recent Style Id 9_1">
    <vt:lpwstr>http://www.zotero.org/styles/toxicology-reports</vt:lpwstr>
  </property>
  <property fmtid="{D5CDD505-2E9C-101B-9397-08002B2CF9AE}" pid="21" name="Mendeley Recent Style Name 9_1">
    <vt:lpwstr>Toxicology Reports</vt:lpwstr>
  </property>
  <property fmtid="{D5CDD505-2E9C-101B-9397-08002B2CF9AE}" pid="22" name="Mendeley Document_1">
    <vt:lpwstr>True</vt:lpwstr>
  </property>
  <property fmtid="{D5CDD505-2E9C-101B-9397-08002B2CF9AE}" pid="23" name="Mendeley Unique User Id_1">
    <vt:lpwstr>c2cb3285-7bf2-399a-b978-af54f3ae847d</vt:lpwstr>
  </property>
  <property fmtid="{D5CDD505-2E9C-101B-9397-08002B2CF9AE}" pid="24" name="Mendeley Citation Style_1">
    <vt:lpwstr>http://www.zotero.org/styles/toxicology-reports</vt:lpwstr>
  </property>
</Properties>
</file>