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4A9" w:rsidRPr="005A4F96" w:rsidRDefault="00D464A9" w:rsidP="00D464A9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A4F96">
        <w:rPr>
          <w:rFonts w:ascii="Times New Roman" w:hAnsi="Times New Roman" w:cs="Times New Roman"/>
          <w:b/>
          <w:bCs/>
          <w:sz w:val="20"/>
          <w:szCs w:val="20"/>
        </w:rPr>
        <w:t>Appendix A</w:t>
      </w:r>
    </w:p>
    <w:p w:rsidR="00D464A9" w:rsidRPr="005A4F96" w:rsidRDefault="00D464A9" w:rsidP="00D464A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t>Table 3</w:t>
      </w:r>
      <w:r w:rsidRPr="005A4F96">
        <w:rPr>
          <w:rFonts w:ascii="Times New Roman" w:hAnsi="Times New Roman" w:cs="Times New Roman"/>
          <w:sz w:val="20"/>
          <w:szCs w:val="20"/>
        </w:rPr>
        <w:t xml:space="preserve"> Description of data used for the trophic level predictor variable. 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245"/>
        <w:gridCol w:w="1301"/>
        <w:gridCol w:w="1038"/>
        <w:gridCol w:w="1207"/>
        <w:gridCol w:w="1299"/>
        <w:gridCol w:w="2260"/>
      </w:tblGrid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Common name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Carbon fraction (‰)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Nitrogen fraction (‰)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Estimated Trophic Position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Sources</w:t>
            </w:r>
          </w:p>
        </w:tc>
      </w:tr>
      <w:tr w:rsidR="00D464A9" w:rsidRPr="005A4F96" w:rsidTr="0072294F">
        <w:trPr>
          <w:trHeight w:val="112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Ambloplites rupestris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 bass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-17.5 to -16;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-14.9 to -17.7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to 11.5; 10.3 to 12.1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3.5-4.4; 3.45-4.08; 3.4 ±0.2 se</w:t>
            </w:r>
          </w:p>
        </w:tc>
        <w:tc>
          <w:tcPr>
            <w:tcW w:w="2260" w:type="dxa"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-5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1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Micropogon undulatus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Atlantic croaker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-22.4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4±0.5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6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57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Microgadus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tomcod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Atlantic tomcod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-12.8 to -12.9; -16.92 to -18.95 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13.87 to 14.65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 to 4.5;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 ±0.5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7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8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6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Ictalurus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furcatus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 catfish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-22.3 to -23.25; -21.7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3.4±0.44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60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58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Callinectes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sapidus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 crab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-20.4 to -26.9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 to 12.5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 ± 0.08 sd to 4.22 ± 0.19 sd (outside US)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1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85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Pomatomus saltatrix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Bluefish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− 17.33; -16 to -18.5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15.58 to 16.09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3.55 to 3.71;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4.5±0.3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4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87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Lepomis macrochirus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Bluegill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-8; -12.3 to -16.4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9 to 10.5;  10.6 to 12.1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2.8;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3.2±0.2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4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102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Salvelinus fontinalis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Brook trout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 to -23.5; -27.76 to -41.10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to 10; 6.85 to 10.15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3.5-3.7;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6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7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70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Ameiurus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(formerly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Ictalurus) nebulosus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Brown bullhead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-31.2 to -28.1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 to 11.8; 10.1 to 10.6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8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81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Salmo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trutta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Brown trout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 to -33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 to 10.5; 5.8 to 8.5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3.5-3.7; 3.4±0.1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70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120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Catostomus commersoni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sucker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-28.1 to -31.6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4.66 to 7.26; 8.2 to 9.1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3.5;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2.8±0.2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1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0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Esox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niger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Chain Pickerel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-23.70 to -26.30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to 11.2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3.38-4.51; 3.3±0.46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Ictalurus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punctatus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Channel Catfish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-22.58 to -23.85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8.53 to 9.32 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4.2;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4.2±0.3 se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Erimyzon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oblongus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Creek chubsucker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-28.1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 ±0.38 se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52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Esox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lucius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Northern pike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-27.8 to -30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 to 12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3.38-4.51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Ictalurus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natalis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(new name: Ameiurus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natalis)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Yellow bullhead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-24.20 to -25.40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8.40 to 10.40 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 ±0.46 se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90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Salvelinus namaycush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Lake trout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-24.96 to -25.08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9.49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3.5-3.7;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4.3± 0.5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4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3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Micropterus salmoides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Largemouth Bass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-21.93 to -25.94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9.32 to 12.23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3.55-4.49; 3.8± 0.4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4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94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Lepomis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gibbosus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Pumpkinseed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-26.1; -24.5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2.81-4.15; 3.3± 0.1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91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Homarus americanus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(American?) Lobster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-14.9 to -17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6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-7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8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Margariscus margarita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Allegheny pearl dace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10.56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 ±0.36 SE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464A9" w:rsidRPr="005A4F96" w:rsidTr="0072294F">
        <w:trPr>
          <w:trHeight w:val="81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Micropterus dolomieu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Smallmouth bass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-23.4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3.46-4.73; 3.6±0.2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80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Mixed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Salmonidae (Family)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Atlantic salmon; Rainbow trout; Brown trout; Brook trout; Lake trout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4.5±0.3;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4.1±0.3;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3.4±0.1 se;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3.3;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4.3± 0.5 se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1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81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Pomoxis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annularis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crappie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 ±0.1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 ±0.6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Pomoxis nigromaculatus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crappie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-22.53 to -23.37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10.97 to 12.93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3.8±0.62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464A9" w:rsidRPr="005A4F96" w:rsidTr="0072294F">
        <w:trPr>
          <w:trHeight w:val="94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Sparidae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(Family)</w:t>
            </w:r>
          </w:p>
        </w:tc>
        <w:tc>
          <w:tcPr>
            <w:tcW w:w="1301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Porgy-scup; grass porgy only in gulf coast/FL coast; spottail seabreaml red porgy; longspine porgy; pinfish; 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 2.3;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3.9± 0.2;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3.4±0.1;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1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3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Oncorhynchus mykiss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(AKA Salmo gairdneri)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Rainbow trout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 to -27.5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 to 13; 15 to 17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4.1±0.3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4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Salmo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salar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Atlantic salmon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-20.51 ± 0.23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± 0.38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4.5±0.3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6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Stenotomus chrysops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Scup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-13.61 to -18.12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12.88 to 16.33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3.8±0.1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7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464A9" w:rsidRPr="005A4F96" w:rsidTr="0072294F">
        <w:trPr>
          <w:trHeight w:val="58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Leiostomus xanthurus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Spot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-19.9; –13.5 ± 0.1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 ± 2.0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3.2±0.1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8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464A9" w:rsidRPr="005A4F96" w:rsidTr="0072294F">
        <w:trPr>
          <w:trHeight w:val="88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Stizostedion vitreum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Walleye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 to -27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 to 19.2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3.91-4.86; 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90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66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Paralichthys dentatus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Summer flounder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-17.48 ±0.37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15.55 ±0.57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4.5±0.3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1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Cynoscion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regalis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Weakfish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 to -15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to 17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3.8±0.2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54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Ameiurus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catus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White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catfish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 to -7.5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 to 11.0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3.2±0.45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Morone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americana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White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-27.4 to -32.6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 to 11.2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3.1±0.35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290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Pseudopleuronectes americanus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Winter flounder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-16.8±0.6 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11.1±1.6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 ±0.1</w:t>
            </w:r>
          </w:p>
        </w:tc>
        <w:tc>
          <w:tcPr>
            <w:tcW w:w="2260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3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  <w:tr w:rsidR="00D464A9" w:rsidRPr="005A4F96" w:rsidTr="0072294F">
        <w:trPr>
          <w:trHeight w:val="1035"/>
        </w:trPr>
        <w:tc>
          <w:tcPr>
            <w:tcW w:w="2245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Perca </w:t>
            </w:r>
          </w:p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falvescens</w:t>
            </w:r>
          </w:p>
        </w:tc>
        <w:tc>
          <w:tcPr>
            <w:tcW w:w="1301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Yellow Perch</w:t>
            </w:r>
          </w:p>
        </w:tc>
        <w:tc>
          <w:tcPr>
            <w:tcW w:w="1038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-26.5 to -29.1</w:t>
            </w:r>
          </w:p>
        </w:tc>
        <w:tc>
          <w:tcPr>
            <w:tcW w:w="1207" w:type="dxa"/>
            <w:noWrap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 to 11.7</w:t>
            </w:r>
          </w:p>
        </w:tc>
        <w:tc>
          <w:tcPr>
            <w:tcW w:w="1299" w:type="dxa"/>
            <w:noWrap/>
            <w:hideMark/>
          </w:tcPr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2.99-4.47; </w:t>
            </w:r>
          </w:p>
          <w:p w:rsidR="00D464A9" w:rsidRPr="005A4F96" w:rsidRDefault="00D464A9" w:rsidP="0072294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3.7±0.2 se</w:t>
            </w:r>
          </w:p>
        </w:tc>
        <w:tc>
          <w:tcPr>
            <w:tcW w:w="2260" w:type="dxa"/>
            <w:hideMark/>
          </w:tcPr>
          <w:p w:rsidR="00D464A9" w:rsidRPr="005A4F96" w:rsidRDefault="00D464A9" w:rsidP="007229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 xml:space="preserve"> [5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5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, 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2</w:t>
            </w:r>
            <w:r w:rsidRPr="005A4F9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]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  <w:r w:rsidRPr="005A4F96">
        <w:rPr>
          <w:rFonts w:ascii="Times New Roman" w:hAnsi="Times New Roman" w:cs="Times New Roman"/>
          <w:sz w:val="20"/>
          <w:szCs w:val="20"/>
        </w:rPr>
        <w:br w:type="page"/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A4F96">
        <w:rPr>
          <w:rFonts w:ascii="Times New Roman" w:hAnsi="Times New Roman" w:cs="Times New Roman"/>
          <w:sz w:val="20"/>
          <w:szCs w:val="20"/>
        </w:rPr>
        <w:t>Detailed description of predictor</w:t>
      </w:r>
      <w:r>
        <w:rPr>
          <w:rFonts w:ascii="Times New Roman" w:hAnsi="Times New Roman" w:cs="Times New Roman"/>
          <w:sz w:val="20"/>
          <w:szCs w:val="20"/>
        </w:rPr>
        <w:t xml:space="preserve"> variables</w:t>
      </w:r>
      <w:r w:rsidRPr="005A4F96">
        <w:rPr>
          <w:rFonts w:ascii="Times New Roman" w:hAnsi="Times New Roman" w:cs="Times New Roman"/>
          <w:sz w:val="20"/>
          <w:szCs w:val="20"/>
        </w:rPr>
        <w:t xml:space="preserve"> utilized for the EMAP dataset model.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3325"/>
        <w:gridCol w:w="5670"/>
      </w:tblGrid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Estimated Trophic Level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See table B.1 for trophic level data description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Species 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Fish genus and species as recorded 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Lipids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lipids of sample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Tissue Type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 whole fish sample was used to analyze contaminant concentrations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Total Zooplankton Abundance 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The total number of zooplankton individuals within a water column of the lake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Alkalinity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Calculated alkalinity based on sample (µeq/L)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DOC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Dissolved organic carbon measured in single grab sample (mg/L)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Chlorophyll a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Trichromatic chlorophyll a measured in single grab sample (µg/L)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Total Human Disturbance 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Percent of watershed that agriculture, urban, and mining 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Percent Mining 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mining within the watershed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Watershed Area 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area of the watershed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Agriculture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of the watershed that is agriculture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 coordinate of sample location</w:t>
            </w:r>
          </w:p>
        </w:tc>
      </w:tr>
      <w:tr w:rsidR="00D464A9" w:rsidRPr="005A4F96" w:rsidTr="0072294F">
        <w:tc>
          <w:tcPr>
            <w:tcW w:w="332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5670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 coordinate of sample location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  <w:r w:rsidRPr="005A4F96">
        <w:rPr>
          <w:rFonts w:ascii="Times New Roman" w:hAnsi="Times New Roman" w:cs="Times New Roman"/>
          <w:sz w:val="20"/>
          <w:szCs w:val="20"/>
        </w:rPr>
        <w:br w:type="page"/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A4F96">
        <w:rPr>
          <w:rFonts w:ascii="Times New Roman" w:hAnsi="Times New Roman" w:cs="Times New Roman"/>
          <w:sz w:val="20"/>
          <w:szCs w:val="20"/>
        </w:rPr>
        <w:t>Detailed description of predictor</w:t>
      </w:r>
      <w:r>
        <w:rPr>
          <w:rFonts w:ascii="Times New Roman" w:hAnsi="Times New Roman" w:cs="Times New Roman"/>
          <w:sz w:val="20"/>
          <w:szCs w:val="20"/>
        </w:rPr>
        <w:t xml:space="preserve"> variables</w:t>
      </w:r>
      <w:r w:rsidRPr="005A4F96">
        <w:rPr>
          <w:rFonts w:ascii="Times New Roman" w:hAnsi="Times New Roman" w:cs="Times New Roman"/>
          <w:sz w:val="20"/>
          <w:szCs w:val="20"/>
        </w:rPr>
        <w:t xml:space="preserve"> utilized for the NRSA dataset model.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965"/>
        <w:gridCol w:w="6385"/>
      </w:tblGrid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Fish Length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Length of each fish taken for sampling (mm)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Both common names and scientific names were collected for each sample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All samples were measured from the filet. 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Ephemeroptera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of Ephemeroptera taxa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Nitrogen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nitrogen measured in lake (µg/L)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Laboratory measured pH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DOC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Dissolved organic carbon (mg/L)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Watershed Area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Area of the watershed in which the river is located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Agriculture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area of the watershed classified as pasture/hay or row crops by the National Land Cover Database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Urban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Percent area of the watershed classified as low or high density residential, commercial/industrial/transportation, or developed high intensity by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Shrubgrass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Percent area of the watershed classified as shrub/scrub or grasslands/herbaceous by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Wetland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Percent of watershed classified as woody wetlands or emergent herbaceous wetlands by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Impervious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Mean percent impervious surface classified by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Barrier Disturbances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Presence of walls/dikes/revetments weighted by distance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Riparian Vegetation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canopy, mid, and ground layer areal cover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 coordinate of sample location</w:t>
            </w:r>
          </w:p>
        </w:tc>
      </w:tr>
      <w:tr w:rsidR="00D464A9" w:rsidRPr="005A4F96" w:rsidTr="0072294F">
        <w:tc>
          <w:tcPr>
            <w:tcW w:w="296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638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 coordinate of sample location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  <w:r w:rsidRPr="005A4F96">
        <w:rPr>
          <w:rFonts w:ascii="Times New Roman" w:hAnsi="Times New Roman" w:cs="Times New Roman"/>
          <w:sz w:val="20"/>
          <w:szCs w:val="20"/>
        </w:rPr>
        <w:br w:type="page"/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A4F96">
        <w:rPr>
          <w:rFonts w:ascii="Times New Roman" w:hAnsi="Times New Roman" w:cs="Times New Roman"/>
          <w:sz w:val="20"/>
          <w:szCs w:val="20"/>
        </w:rPr>
        <w:t>Detailed description of predictor</w:t>
      </w:r>
      <w:r>
        <w:rPr>
          <w:rFonts w:ascii="Times New Roman" w:hAnsi="Times New Roman" w:cs="Times New Roman"/>
          <w:sz w:val="20"/>
          <w:szCs w:val="20"/>
        </w:rPr>
        <w:t xml:space="preserve"> variables </w:t>
      </w:r>
      <w:r w:rsidRPr="005A4F96">
        <w:rPr>
          <w:rFonts w:ascii="Times New Roman" w:hAnsi="Times New Roman" w:cs="Times New Roman"/>
          <w:sz w:val="20"/>
          <w:szCs w:val="20"/>
        </w:rPr>
        <w:t>utilized for the NCA dataset model.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335"/>
        <w:gridCol w:w="7015"/>
      </w:tblGrid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Chlorophyll a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Chlorophyll a concentration in the surface layer of the water. For shallow areas, a single measurement was taken and used for analysis. (µg/L)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Nitrogen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nitrate in surface layer of the water. For shallow areas, a single measurement was taken and used for analysis. (mg/L as N)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Sediment Toxicity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Toxicity based on </w:t>
            </w:r>
            <w:r w:rsidRPr="005A4F96">
              <w:rPr>
                <w:rFonts w:ascii="Times New Roman" w:hAnsi="Times New Roman" w:cs="Times New Roman"/>
                <w:i/>
                <w:sz w:val="20"/>
                <w:szCs w:val="20"/>
              </w:rPr>
              <w:t>Ampelisca abdita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survival during a ten-day exposure to sediment. (% survival)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Abundance Tolerant Benthic Organisms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Each benthic species was ranked between 1 and 5. 1 being least tolerant and 5 being most tolerant. All ranked as a 4 or 5 were considered tolerant species and the abundance of all such species was summed. 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Abundance Sensitive Benthic Organisms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Each benthic species was ranked between 1 and 5. 1 being least tolerant and 5 being most tolerant. All ranked as a 1 or 2 were considered tolerant species and the abundance of all such species was summed.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Tissue Type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Tissue analyzed for sample: Filet, Offal, or Whole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Agriculture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Data was collected using GIS and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database from the survey closest in time to the sample taken. All land within a 200 mi radius of the sample point was used to determine percentages. This was to maintain consistency with the standard practice for the NRSA dataset.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Forest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Data was collected using GIS and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database from the survey closest in time to the sample taken. All land within a 200 mi radius of the sample point was used to determine percentages. This was to maintain consistency with the standard practice for the NRSA dataset.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Impervious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Data was collected using GIS and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database from the survey closest in time to the sample taken. All land within a 200 mi radius of the sample point was used to determine percentages. This was to maintain consistency with the standard practice for the NRSA dataset.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Urban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Data was collected using GIS and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database from the survey closest in time to the sample taken. All land within a 200 km radius of the sample point was used to determine percentages. This was to maintain consistency with the standard practice for the NRSA dataset.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Wetlands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Data was collected using GIS and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NLCD</w:t>
            </w: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 database from the survey closest in time to the sample taken. All land within a 200 mi radius of the sample point was used to determine percentages. This was to maintain consistency with the standard practice for the NRSA dataset.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Latitude coordinate of sample location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Longitude coordinate of sample location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Lipids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Percent lipid content in sample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Length of fish in sample (mm)</w:t>
            </w:r>
          </w:p>
        </w:tc>
      </w:tr>
      <w:tr w:rsidR="00D464A9" w:rsidRPr="005A4F96" w:rsidTr="0072294F">
        <w:tc>
          <w:tcPr>
            <w:tcW w:w="233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7015" w:type="dxa"/>
          </w:tcPr>
          <w:p w:rsidR="00D464A9" w:rsidRPr="005A4F96" w:rsidRDefault="00D464A9" w:rsidP="00722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 xml:space="preserve">Fish genus and species as recorded 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  <w:r w:rsidRPr="005A4F96">
        <w:rPr>
          <w:rFonts w:ascii="Times New Roman" w:hAnsi="Times New Roman" w:cs="Times New Roman"/>
          <w:sz w:val="20"/>
          <w:szCs w:val="20"/>
        </w:rPr>
        <w:br w:type="page"/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A4F96">
        <w:rPr>
          <w:rFonts w:ascii="Times New Roman" w:hAnsi="Times New Roman" w:cs="Times New Roman"/>
          <w:b/>
          <w:sz w:val="20"/>
          <w:szCs w:val="20"/>
        </w:rPr>
        <w:lastRenderedPageBreak/>
        <w:t>Appendix B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Hlk31014180"/>
      <w:r w:rsidRPr="00AC715B">
        <w:rPr>
          <w:rFonts w:ascii="Times New Roman" w:hAnsi="Times New Roman" w:cs="Times New Roman"/>
          <w:b/>
          <w:bCs/>
          <w:sz w:val="20"/>
          <w:szCs w:val="20"/>
        </w:rPr>
        <w:t>Table 7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A4F96">
        <w:rPr>
          <w:rFonts w:ascii="Times New Roman" w:hAnsi="Times New Roman" w:cs="Times New Roman"/>
          <w:sz w:val="20"/>
          <w:szCs w:val="20"/>
        </w:rPr>
        <w:t>R</w:t>
      </w:r>
      <w:r w:rsidRPr="005A4F96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5A4F96">
        <w:rPr>
          <w:rFonts w:ascii="Times New Roman" w:hAnsi="Times New Roman" w:cs="Times New Roman"/>
          <w:sz w:val="20"/>
          <w:szCs w:val="20"/>
        </w:rPr>
        <w:t>values calculated</w:t>
      </w:r>
      <w:r w:rsidRPr="00AC715B">
        <w:rPr>
          <w:rFonts w:ascii="Times New Roman" w:hAnsi="Times New Roman" w:cs="Times New Roman"/>
          <w:sz w:val="20"/>
          <w:szCs w:val="20"/>
        </w:rPr>
        <w:t xml:space="preserve"> </w:t>
      </w:r>
      <w:r w:rsidRPr="005A4F96">
        <w:rPr>
          <w:rFonts w:ascii="Times New Roman" w:hAnsi="Times New Roman" w:cs="Times New Roman"/>
          <w:sz w:val="20"/>
          <w:szCs w:val="20"/>
        </w:rPr>
        <w:t>for the</w:t>
      </w:r>
      <w:r>
        <w:rPr>
          <w:rFonts w:ascii="Times New Roman" w:hAnsi="Times New Roman" w:cs="Times New Roman"/>
          <w:sz w:val="20"/>
          <w:szCs w:val="20"/>
        </w:rPr>
        <w:t xml:space="preserve"> response variables included in the</w:t>
      </w:r>
      <w:r w:rsidRPr="005A4F96">
        <w:rPr>
          <w:rFonts w:ascii="Times New Roman" w:hAnsi="Times New Roman" w:cs="Times New Roman"/>
          <w:sz w:val="20"/>
          <w:szCs w:val="20"/>
        </w:rPr>
        <w:t xml:space="preserve"> model of the EMAP dataset.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5"/>
        <w:gridCol w:w="960"/>
      </w:tblGrid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Contaminant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4,4-DDE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4,4-DDD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2,4-DDT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2,4-DDD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Hexachlorobenzine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Oxychlordane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Alpha 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Gamma 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Dieldrin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Aldrin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PCBs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cis-Nonachlor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trans-Nonachlor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D464A9" w:rsidRPr="005A4F96" w:rsidTr="0072294F">
        <w:trPr>
          <w:trHeight w:val="300"/>
        </w:trPr>
        <w:tc>
          <w:tcPr>
            <w:tcW w:w="1935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Mercury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t>Table 8</w:t>
      </w:r>
      <w:r w:rsidRPr="005A4F96">
        <w:rPr>
          <w:rFonts w:ascii="Times New Roman" w:hAnsi="Times New Roman" w:cs="Times New Roman"/>
          <w:sz w:val="20"/>
          <w:szCs w:val="20"/>
        </w:rPr>
        <w:t xml:space="preserve"> R</w:t>
      </w:r>
      <w:r w:rsidRPr="005A4F96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5A4F96">
        <w:rPr>
          <w:rFonts w:ascii="Times New Roman" w:hAnsi="Times New Roman" w:cs="Times New Roman"/>
          <w:sz w:val="20"/>
          <w:szCs w:val="20"/>
        </w:rPr>
        <w:t>values calculated for the</w:t>
      </w:r>
      <w:r>
        <w:rPr>
          <w:rFonts w:ascii="Times New Roman" w:hAnsi="Times New Roman" w:cs="Times New Roman"/>
          <w:sz w:val="20"/>
          <w:szCs w:val="20"/>
        </w:rPr>
        <w:t xml:space="preserve"> response variables included in the</w:t>
      </w:r>
      <w:r w:rsidRPr="005A4F96">
        <w:rPr>
          <w:rFonts w:ascii="Times New Roman" w:hAnsi="Times New Roman" w:cs="Times New Roman"/>
          <w:sz w:val="20"/>
          <w:szCs w:val="20"/>
        </w:rPr>
        <w:t xml:space="preserve"> model of the NRSA dataset.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2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1"/>
        <w:gridCol w:w="960"/>
      </w:tblGrid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Contaminant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Mercury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Oxychlordane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Endrin Ketone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PFCs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Heptachlor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Heptachlorepoxide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Endosulfan II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Total PCBs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trans-Nonachlor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cis-Nonachlor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Endrin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Dieldrin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Gamma 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D464A9" w:rsidRPr="005A4F96" w:rsidTr="0072294F">
        <w:trPr>
          <w:trHeight w:val="300"/>
        </w:trPr>
        <w:tc>
          <w:tcPr>
            <w:tcW w:w="1921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Alpha chlordane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</w:tbl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  <w:r w:rsidRPr="005A4F96">
        <w:rPr>
          <w:rFonts w:ascii="Times New Roman" w:hAnsi="Times New Roman" w:cs="Times New Roman"/>
          <w:sz w:val="20"/>
          <w:szCs w:val="20"/>
        </w:rPr>
        <w:br w:type="page"/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5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9</w:t>
      </w:r>
      <w:r w:rsidRPr="005A4F96">
        <w:rPr>
          <w:rFonts w:ascii="Times New Roman" w:hAnsi="Times New Roman" w:cs="Times New Roman"/>
          <w:sz w:val="20"/>
          <w:szCs w:val="20"/>
        </w:rPr>
        <w:t xml:space="preserve"> R</w:t>
      </w:r>
      <w:r w:rsidRPr="005A4F96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5A4F96">
        <w:rPr>
          <w:rFonts w:ascii="Times New Roman" w:hAnsi="Times New Roman" w:cs="Times New Roman"/>
          <w:sz w:val="20"/>
          <w:szCs w:val="20"/>
        </w:rPr>
        <w:t>values calculated for the</w:t>
      </w:r>
      <w:r>
        <w:rPr>
          <w:rFonts w:ascii="Times New Roman" w:hAnsi="Times New Roman" w:cs="Times New Roman"/>
          <w:sz w:val="20"/>
          <w:szCs w:val="20"/>
        </w:rPr>
        <w:t xml:space="preserve"> response variables included in the</w:t>
      </w:r>
      <w:r w:rsidRPr="005A4F96">
        <w:rPr>
          <w:rFonts w:ascii="Times New Roman" w:hAnsi="Times New Roman" w:cs="Times New Roman"/>
          <w:sz w:val="20"/>
          <w:szCs w:val="20"/>
        </w:rPr>
        <w:t xml:space="preserve"> model of the NCA dataset.</w:t>
      </w:r>
    </w:p>
    <w:p w:rsidR="00D464A9" w:rsidRPr="005A4F96" w:rsidRDefault="00D464A9" w:rsidP="00D464A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3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5"/>
        <w:gridCol w:w="587"/>
      </w:tblGrid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Contaminant</w:t>
            </w:r>
          </w:p>
        </w:tc>
        <w:tc>
          <w:tcPr>
            <w:tcW w:w="587" w:type="dxa"/>
            <w:shd w:val="clear" w:color="auto" w:fill="auto"/>
            <w:noWrap/>
            <w:vAlign w:val="bottom"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5A4F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PCBs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Mercury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Benzo(b)fluoranthene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2,6-Dimethylnaphthalene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Biphenyl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trans-Nonachlor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Methylnaphthalene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Fluoranthene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Chrysene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bookmarkStart w:id="1" w:name="_GoBack"/>
        <w:bookmarkEnd w:id="1"/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Anthracene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Acenaphthylene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2,4-DDE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2,4-DDT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4,4-DDT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4,4-DDE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4,4-DDD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D464A9" w:rsidRPr="005A4F96" w:rsidTr="0072294F">
        <w:trPr>
          <w:trHeight w:val="300"/>
        </w:trPr>
        <w:tc>
          <w:tcPr>
            <w:tcW w:w="2695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Naphthalene</w:t>
            </w:r>
          </w:p>
        </w:tc>
        <w:tc>
          <w:tcPr>
            <w:tcW w:w="587" w:type="dxa"/>
            <w:shd w:val="clear" w:color="auto" w:fill="auto"/>
            <w:noWrap/>
            <w:vAlign w:val="bottom"/>
            <w:hideMark/>
          </w:tcPr>
          <w:p w:rsidR="00D464A9" w:rsidRPr="005A4F96" w:rsidRDefault="00D464A9" w:rsidP="007229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4F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bookmarkEnd w:id="0"/>
    </w:tbl>
    <w:p w:rsidR="00D464A9" w:rsidRPr="005A4F96" w:rsidRDefault="00D464A9" w:rsidP="00D464A9">
      <w:pPr>
        <w:spacing w:after="60" w:line="240" w:lineRule="auto"/>
        <w:rPr>
          <w:rFonts w:ascii="Times New Roman" w:hAnsi="Times New Roman" w:cs="Times New Roman"/>
          <w:sz w:val="20"/>
          <w:szCs w:val="20"/>
        </w:rPr>
      </w:pPr>
    </w:p>
    <w:p w:rsidR="00D464A9" w:rsidRPr="005A4F96" w:rsidRDefault="00D464A9" w:rsidP="00D464A9">
      <w:pPr>
        <w:rPr>
          <w:rFonts w:ascii="Times New Roman" w:hAnsi="Times New Roman" w:cs="Times New Roman"/>
          <w:sz w:val="20"/>
          <w:szCs w:val="20"/>
        </w:rPr>
      </w:pPr>
    </w:p>
    <w:p w:rsidR="00755780" w:rsidRDefault="00755780"/>
    <w:sectPr w:rsidR="00755780" w:rsidSect="00F953E5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4739744"/>
      <w:docPartObj>
        <w:docPartGallery w:val="Page Numbers (Top of Page)"/>
        <w:docPartUnique/>
      </w:docPartObj>
    </w:sdtPr>
    <w:sdtEndPr>
      <w:rPr>
        <w:noProof/>
      </w:rPr>
    </w:sdtEndPr>
    <w:sdtContent>
      <w:p w:rsidR="005A4F96" w:rsidRDefault="00D464A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5A4F96" w:rsidRDefault="00D464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4A9"/>
    <w:rsid w:val="00755780"/>
    <w:rsid w:val="00D4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530D16-03A8-4FFE-9E03-9DE0D452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6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46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64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1486</Words>
  <Characters>8472</Characters>
  <Application>Microsoft Office Word</Application>
  <DocSecurity>0</DocSecurity>
  <Lines>70</Lines>
  <Paragraphs>19</Paragraphs>
  <ScaleCrop>false</ScaleCrop>
  <Company>Springer Nature IT</Company>
  <LinksUpToDate>false</LinksUpToDate>
  <CharactersWithSpaces>9939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2022-06-23T11:50:00Z</dcterms:created>
  <dcterms:modified xsi:type="dcterms:W3CDTF">2022-06-23T11:50:00Z</dcterms:modified>
</cp:coreProperties>
</file>