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887" w:tblpY="297"/>
        <w:tblOverlap w:val="never"/>
        <w:tblW w:w="85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0"/>
        <w:gridCol w:w="2218"/>
        <w:gridCol w:w="2102"/>
        <w:gridCol w:w="1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center"/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lang w:bidi="ar"/>
              </w:rPr>
              <w:t xml:space="preserve">Table 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val="en-US" w:eastAsia="zh-CN" w:bidi="ar"/>
              </w:rPr>
              <w:t>S1</w:t>
            </w:r>
            <w:r>
              <w:rPr>
                <w:rFonts w:hint="eastAsia" w:ascii="Times New Roman" w:hAnsi="Times New Roman" w:cs="Times New Roman"/>
                <w:kern w:val="0"/>
                <w:sz w:val="24"/>
                <w:lang w:bidi="ar"/>
              </w:rPr>
              <w:t xml:space="preserve">. </w:t>
            </w:r>
            <w:bookmarkStart w:id="0" w:name="OLE_LINK34"/>
            <w:r>
              <w:rPr>
                <w:rFonts w:hint="eastAsia" w:ascii="Times New Roman" w:hAnsi="Times New Roman" w:cs="Times New Roman"/>
                <w:kern w:val="0"/>
                <w:sz w:val="24"/>
                <w:lang w:bidi="ar"/>
              </w:rPr>
              <w:t xml:space="preserve">Vaccination status and Antibody tests in relation to </w:t>
            </w:r>
            <w:bookmarkStart w:id="1" w:name="OLE_LINK35"/>
            <w:r>
              <w:rPr>
                <w:rFonts w:hint="eastAsia" w:ascii="Times New Roman" w:hAnsi="Times New Roman" w:cs="Times New Roman"/>
                <w:kern w:val="0"/>
                <w:sz w:val="24"/>
                <w:lang w:bidi="ar"/>
              </w:rPr>
              <w:t>CT findings</w:t>
            </w:r>
            <w:bookmarkEnd w:id="0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6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Non-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fldChar w:fldCharType="begin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instrText xml:space="preserve"> HYPERLINK "javascript:;" </w:instrTex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fldChar w:fldCharType="separate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progress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fldChar w:fldCharType="end"/>
            </w:r>
          </w:p>
        </w:tc>
        <w:tc>
          <w:tcPr>
            <w:tcW w:w="21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fldChar w:fldCharType="begin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instrText xml:space="preserve"> HYPERLINK "javascript:;" </w:instrTex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fldChar w:fldCharType="separate"/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t>progress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2"/>
                <w:szCs w:val="22"/>
              </w:rPr>
              <w:fldChar w:fldCharType="end"/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/>
                <w:iCs/>
                <w:color w:val="000000"/>
                <w:sz w:val="22"/>
                <w:szCs w:val="22"/>
                <w:lang w:val="en-US" w:eastAsia="zh-CN"/>
              </w:rPr>
              <w:t xml:space="preserve">P 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6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pacing w:val="12"/>
                <w:szCs w:val="21"/>
                <w:lang w:val="en-US" w:eastAsia="zh-CN"/>
              </w:rPr>
              <w:t>V</w:t>
            </w:r>
            <w:r>
              <w:rPr>
                <w:rFonts w:hint="eastAsia" w:ascii="Times New Roman" w:hAnsi="Times New Roman" w:cs="Times New Roman"/>
                <w:b/>
                <w:bCs/>
                <w:spacing w:val="12"/>
                <w:szCs w:val="21"/>
              </w:rPr>
              <w:t>accination status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21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ind w:firstLine="220" w:firstLineChars="100"/>
              <w:jc w:val="left"/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Unvaccinated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61.9% (13/21)a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38.1% (8/21)a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ind w:left="218" w:leftChars="104" w:firstLine="0" w:firstLineChars="0"/>
              <w:jc w:val="left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Partially vaccinated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59.7% (80/134)a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40.3% (54/134)b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ind w:firstLine="220" w:firstLineChars="100"/>
              <w:jc w:val="left"/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 w:val="22"/>
                <w:szCs w:val="22"/>
                <w:lang w:val="en-US" w:eastAsia="zh-CN"/>
              </w:rPr>
              <w:t>Fully vaccinated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73.6% (117/159)a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default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26.4% (42/159)b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10" w:firstLineChars="100"/>
              <w:textAlignment w:val="auto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widowControl/>
              <w:ind w:left="0" w:leftChars="0" w:right="0" w:rightChars="0"/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Antibody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widowControl/>
              <w:ind w:left="0" w:leftChars="0" w:right="0" w:rightChars="0"/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     IgG（S/CO）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37.02 (9.55, 84.23)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2.42 (0.86, 12.57)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widowControl/>
              <w:ind w:left="0" w:leftChars="0" w:right="0" w:rightChars="0"/>
              <w:rPr>
                <w:rFonts w:hint="eastAsia" w:asciiTheme="minorHAnsi" w:hAnsiTheme="minorHAnsi" w:eastAsiaTheme="minorEastAsia" w:cstheme="minorBid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     IgM（S/CO）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0.22 (0.10, 0.52)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0.13 (0.07, 0.27)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827"/>
              </w:tabs>
              <w:bidi w:val="0"/>
              <w:jc w:val="left"/>
              <w:rPr>
                <w:rFonts w:hint="default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Days after vaccination (d) (day)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 w:firstLine="220" w:firstLineChars="100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2"/>
                <w:szCs w:val="22"/>
                <w:lang w:val="en-US" w:eastAsia="zh-CN"/>
              </w:rPr>
              <w:t>67.5 (39, 155.25)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142 (48.5, 201.5)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 w:asciiTheme="minorHAnsi" w:hAnsiTheme="minorHAnsi" w:eastAsiaTheme="minorEastAsia" w:cstheme="minorBidi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0.007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52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leftChars="0" w:right="0" w:rightChars="0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>Note.</w:t>
            </w:r>
            <w:r>
              <w:rPr>
                <w:rFonts w:hint="eastAsia" w:ascii="Times New Roman" w:hAnsi="Times New Roman" w:cs="Times New Roman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 xml:space="preserve">Each subscript indicates a subset of the </w:t>
            </w:r>
            <w:r>
              <w:rPr>
                <w:rFonts w:hint="eastAsia" w:ascii="Times New Roman" w:hAnsi="Times New Roman" w:cs="Times New Roman" w:eastAsiaTheme="minorEastAsia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>CT findings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 xml:space="preserve"> categories, and at the</w:t>
            </w:r>
            <w:r>
              <w:rPr>
                <w:rFonts w:hint="eastAsia" w:ascii="Times New Roman" w:hAnsi="Times New Roman" w:cs="Times New Roman" w:eastAsiaTheme="minorEastAsia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 xml:space="preserve"> 0</w:t>
            </w:r>
            <w:r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0"/>
                <w:szCs w:val="24"/>
                <w:lang w:val="en-US" w:eastAsia="zh-CN" w:bidi="ar"/>
              </w:rPr>
              <w:t>.05 level, the column proportions of these categories do not differ significantly from each other.</w:t>
            </w:r>
          </w:p>
        </w:tc>
      </w:tr>
    </w:tbl>
    <w:p/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4584065" cy="2298065"/>
            <wp:effectExtent l="0" t="0" r="3175" b="317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84065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after="120" w:line="134" w:lineRule="atLeast"/>
        <w:jc w:val="left"/>
        <w:rPr>
          <w:rFonts w:ascii="Times New Roman" w:hAnsi="Times New Roman" w:eastAsia="宋体" w:cs="Times New Roman"/>
          <w:sz w:val="24"/>
          <w:szCs w:val="28"/>
        </w:rPr>
      </w:pPr>
      <w:r>
        <w:rPr>
          <w:rFonts w:hint="eastAsia" w:ascii="Times New Roman" w:hAnsi="Times New Roman" w:cs="Times New Roman" w:eastAsiaTheme="minorHAnsi"/>
          <w:sz w:val="24"/>
          <w:szCs w:val="28"/>
        </w:rPr>
        <w:t xml:space="preserve">Figure 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S1</w:t>
      </w:r>
      <w:r>
        <w:rPr>
          <w:rFonts w:hint="eastAsia" w:ascii="Times New Roman" w:hAnsi="Times New Roman" w:cs="Times New Roman" w:eastAsiaTheme="minorHAnsi"/>
          <w:sz w:val="24"/>
          <w:szCs w:val="28"/>
        </w:rPr>
        <w:t>. The relationship between CT findings and vaccination status</w:t>
      </w:r>
      <w:r>
        <w:rPr>
          <w:rFonts w:hint="eastAsia" w:ascii="Times New Roman" w:hAnsi="Times New Roman" w:eastAsia="宋体" w:cs="Times New Roman"/>
          <w:sz w:val="24"/>
          <w:szCs w:val="28"/>
        </w:rPr>
        <w:t>.</w:t>
      </w:r>
    </w:p>
    <w:p>
      <w:pPr>
        <w:rPr>
          <w:rFonts w:hint="eastAsia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ED69BFA0-AB68-49CC-8202-3839B5FC84F9}"/>
    <w:docVar w:name="KY_MEDREF_VERSION" w:val="3"/>
  </w:docVars>
  <w:rsids>
    <w:rsidRoot w:val="00000000"/>
    <w:rsid w:val="49C22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617</Characters>
  <Lines>0</Lines>
  <Paragraphs>0</Paragraphs>
  <TotalTime>0</TotalTime>
  <ScaleCrop>false</ScaleCrop>
  <LinksUpToDate>false</LinksUpToDate>
  <CharactersWithSpaces>702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2022-04-24T17:44:25Z</dcterms:created>
  <dc:creator>chang</dc:creator>
  <cp:lastModifiedBy>常俊琦</cp:lastModifiedBy>
  <dcterms:modified xsi:type="dcterms:W3CDTF">2022-04-24T18:07:10Z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219EC433554846E69F0A78457B695B31</vt:lpwstr>
  </property>
</Properties>
</file>