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52D5A" w14:textId="77777777" w:rsidR="00BB7ED2" w:rsidRPr="00672893" w:rsidRDefault="00BB7ED2" w:rsidP="00BB7ED2">
      <w:pPr>
        <w:spacing w:afterLines="50" w:after="163" w:line="36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bookmarkStart w:id="0" w:name="OLE_LINK41"/>
      <w:bookmarkStart w:id="1" w:name="OLE_LINK42"/>
      <w:r w:rsidRPr="00672893">
        <w:rPr>
          <w:rFonts w:ascii="Times New Roman" w:hAnsi="Times New Roman" w:cs="Times New Roman"/>
          <w:color w:val="000000" w:themeColor="text1"/>
          <w:sz w:val="21"/>
          <w:szCs w:val="21"/>
        </w:rPr>
        <w:t>Table 2. Cumulative risk of any relapse according to selected clinical and biological characteristics among male and female patients</w:t>
      </w:r>
    </w:p>
    <w:tbl>
      <w:tblPr>
        <w:tblStyle w:val="a4"/>
        <w:tblW w:w="16444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2128"/>
        <w:gridCol w:w="710"/>
        <w:gridCol w:w="991"/>
        <w:gridCol w:w="1804"/>
        <w:gridCol w:w="889"/>
        <w:gridCol w:w="1701"/>
        <w:gridCol w:w="992"/>
        <w:gridCol w:w="712"/>
        <w:gridCol w:w="1030"/>
        <w:gridCol w:w="1802"/>
        <w:gridCol w:w="992"/>
        <w:gridCol w:w="1734"/>
        <w:gridCol w:w="959"/>
      </w:tblGrid>
      <w:tr w:rsidR="00AA5482" w:rsidRPr="00672893" w14:paraId="0C0C2FBB" w14:textId="77777777" w:rsidTr="00E43399">
        <w:trPr>
          <w:trHeight w:val="221"/>
        </w:trPr>
        <w:tc>
          <w:tcPr>
            <w:tcW w:w="2128" w:type="dxa"/>
            <w:vMerge w:val="restart"/>
            <w:shd w:val="clear" w:color="auto" w:fill="A6A6A6" w:themeFill="background1" w:themeFillShade="A6"/>
            <w:vAlign w:val="center"/>
          </w:tcPr>
          <w:p w14:paraId="5099C69D" w14:textId="77777777" w:rsidR="00BB7ED2" w:rsidRPr="00672893" w:rsidRDefault="00BB7ED2" w:rsidP="00E43399">
            <w:pPr>
              <w:spacing w:afterLines="50" w:after="163"/>
              <w:ind w:rightChars="78" w:right="187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2" w:name="OLE_LINK29"/>
            <w:bookmarkStart w:id="3" w:name="OLE_LINK30"/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Variable</w:t>
            </w:r>
          </w:p>
        </w:tc>
        <w:tc>
          <w:tcPr>
            <w:tcW w:w="7087" w:type="dxa"/>
            <w:gridSpan w:val="6"/>
            <w:shd w:val="clear" w:color="auto" w:fill="A6A6A6" w:themeFill="background1" w:themeFillShade="A6"/>
          </w:tcPr>
          <w:p w14:paraId="3665449C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Male</w:t>
            </w:r>
          </w:p>
        </w:tc>
        <w:tc>
          <w:tcPr>
            <w:tcW w:w="7229" w:type="dxa"/>
            <w:gridSpan w:val="6"/>
            <w:shd w:val="clear" w:color="auto" w:fill="A6A6A6" w:themeFill="background1" w:themeFillShade="A6"/>
          </w:tcPr>
          <w:p w14:paraId="6605EAC3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Female</w:t>
            </w:r>
          </w:p>
        </w:tc>
      </w:tr>
      <w:tr w:rsidR="00AA5482" w:rsidRPr="00672893" w14:paraId="20776500" w14:textId="77777777" w:rsidTr="00E43399">
        <w:trPr>
          <w:trHeight w:val="299"/>
        </w:trPr>
        <w:tc>
          <w:tcPr>
            <w:tcW w:w="2128" w:type="dxa"/>
            <w:vMerge/>
            <w:shd w:val="clear" w:color="auto" w:fill="A6A6A6" w:themeFill="background1" w:themeFillShade="A6"/>
          </w:tcPr>
          <w:p w14:paraId="4A8FDA32" w14:textId="77777777" w:rsidR="00BB7ED2" w:rsidRPr="00672893" w:rsidRDefault="00BB7ED2" w:rsidP="00C75BF2">
            <w:pPr>
              <w:spacing w:afterLines="50" w:after="163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4394" w:type="dxa"/>
            <w:gridSpan w:val="4"/>
            <w:shd w:val="clear" w:color="auto" w:fill="A6A6A6" w:themeFill="background1" w:themeFillShade="A6"/>
          </w:tcPr>
          <w:p w14:paraId="0BB29206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Univariate analysis</w:t>
            </w:r>
          </w:p>
        </w:tc>
        <w:tc>
          <w:tcPr>
            <w:tcW w:w="2693" w:type="dxa"/>
            <w:gridSpan w:val="2"/>
            <w:shd w:val="clear" w:color="auto" w:fill="A6A6A6" w:themeFill="background1" w:themeFillShade="A6"/>
          </w:tcPr>
          <w:p w14:paraId="5C98AC32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Multivariate analysis</w:t>
            </w:r>
          </w:p>
        </w:tc>
        <w:tc>
          <w:tcPr>
            <w:tcW w:w="4536" w:type="dxa"/>
            <w:gridSpan w:val="4"/>
            <w:shd w:val="clear" w:color="auto" w:fill="A6A6A6" w:themeFill="background1" w:themeFillShade="A6"/>
          </w:tcPr>
          <w:p w14:paraId="6812E6F5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Univariate analysis</w:t>
            </w:r>
          </w:p>
        </w:tc>
        <w:tc>
          <w:tcPr>
            <w:tcW w:w="2693" w:type="dxa"/>
            <w:gridSpan w:val="2"/>
            <w:shd w:val="clear" w:color="auto" w:fill="A6A6A6" w:themeFill="background1" w:themeFillShade="A6"/>
          </w:tcPr>
          <w:p w14:paraId="38333B5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Multivariate analysis</w:t>
            </w:r>
          </w:p>
        </w:tc>
      </w:tr>
      <w:tr w:rsidR="00E43399" w:rsidRPr="00672893" w14:paraId="309BC733" w14:textId="77777777" w:rsidTr="00E43399">
        <w:trPr>
          <w:trHeight w:val="1020"/>
        </w:trPr>
        <w:tc>
          <w:tcPr>
            <w:tcW w:w="2128" w:type="dxa"/>
            <w:vMerge/>
            <w:shd w:val="clear" w:color="auto" w:fill="A6A6A6" w:themeFill="background1" w:themeFillShade="A6"/>
          </w:tcPr>
          <w:p w14:paraId="1F6A6AEC" w14:textId="77777777" w:rsidR="00BB7ED2" w:rsidRPr="00672893" w:rsidRDefault="00BB7ED2" w:rsidP="00C75BF2">
            <w:pPr>
              <w:spacing w:afterLines="50" w:after="163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0" w:type="dxa"/>
            <w:shd w:val="clear" w:color="auto" w:fill="A6A6A6" w:themeFill="background1" w:themeFillShade="A6"/>
          </w:tcPr>
          <w:p w14:paraId="5094A2DF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No. total</w:t>
            </w:r>
          </w:p>
        </w:tc>
        <w:tc>
          <w:tcPr>
            <w:tcW w:w="991" w:type="dxa"/>
            <w:shd w:val="clear" w:color="auto" w:fill="A6A6A6" w:themeFill="background1" w:themeFillShade="A6"/>
          </w:tcPr>
          <w:p w14:paraId="71391542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No. relapse</w:t>
            </w:r>
          </w:p>
        </w:tc>
        <w:tc>
          <w:tcPr>
            <w:tcW w:w="1804" w:type="dxa"/>
            <w:shd w:val="clear" w:color="auto" w:fill="A6A6A6" w:themeFill="background1" w:themeFillShade="A6"/>
          </w:tcPr>
          <w:p w14:paraId="35F1736C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5-year </w:t>
            </w:r>
            <w:bookmarkStart w:id="4" w:name="OLE_LINK51"/>
            <w:bookmarkStart w:id="5" w:name="OLE_LINK52"/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cumulative risk</w:t>
            </w:r>
            <w:bookmarkEnd w:id="4"/>
            <w:bookmarkEnd w:id="5"/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, % (95% CI)</w:t>
            </w:r>
          </w:p>
        </w:tc>
        <w:tc>
          <w:tcPr>
            <w:tcW w:w="889" w:type="dxa"/>
            <w:shd w:val="clear" w:color="auto" w:fill="A6A6A6" w:themeFill="background1" w:themeFillShade="A6"/>
          </w:tcPr>
          <w:p w14:paraId="0AE5C630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2BF0CBA6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5-year cumulative risk, HR (95%CI)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4FC15939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 w:hint="eastAsia"/>
                <w:b/>
                <w:bCs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67289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712" w:type="dxa"/>
            <w:shd w:val="clear" w:color="auto" w:fill="A6A6A6" w:themeFill="background1" w:themeFillShade="A6"/>
          </w:tcPr>
          <w:p w14:paraId="4788C935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No. total</w:t>
            </w:r>
          </w:p>
        </w:tc>
        <w:tc>
          <w:tcPr>
            <w:tcW w:w="1030" w:type="dxa"/>
            <w:shd w:val="clear" w:color="auto" w:fill="A6A6A6" w:themeFill="background1" w:themeFillShade="A6"/>
          </w:tcPr>
          <w:p w14:paraId="659BC680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No.   relapse</w:t>
            </w:r>
          </w:p>
        </w:tc>
        <w:tc>
          <w:tcPr>
            <w:tcW w:w="1802" w:type="dxa"/>
            <w:shd w:val="clear" w:color="auto" w:fill="A6A6A6" w:themeFill="background1" w:themeFillShade="A6"/>
          </w:tcPr>
          <w:p w14:paraId="241B0AF2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5-year cumulative risk, % (95% CI)</w:t>
            </w:r>
          </w:p>
        </w:tc>
        <w:tc>
          <w:tcPr>
            <w:tcW w:w="992" w:type="dxa"/>
            <w:shd w:val="clear" w:color="auto" w:fill="A6A6A6" w:themeFill="background1" w:themeFillShade="A6"/>
          </w:tcPr>
          <w:p w14:paraId="3C7FB5B7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value</w:t>
            </w:r>
          </w:p>
        </w:tc>
        <w:tc>
          <w:tcPr>
            <w:tcW w:w="1734" w:type="dxa"/>
            <w:shd w:val="clear" w:color="auto" w:fill="A6A6A6" w:themeFill="background1" w:themeFillShade="A6"/>
          </w:tcPr>
          <w:p w14:paraId="0A6AF21E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5-year cumulative risk, HR (95%CI)</w:t>
            </w:r>
          </w:p>
        </w:tc>
        <w:tc>
          <w:tcPr>
            <w:tcW w:w="959" w:type="dxa"/>
            <w:shd w:val="clear" w:color="auto" w:fill="A6A6A6" w:themeFill="background1" w:themeFillShade="A6"/>
          </w:tcPr>
          <w:p w14:paraId="43D72B0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P </w:t>
            </w: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AA5482" w:rsidRPr="00672893" w14:paraId="2EF03E77" w14:textId="77777777" w:rsidTr="00E43399">
        <w:trPr>
          <w:trHeight w:val="857"/>
        </w:trPr>
        <w:tc>
          <w:tcPr>
            <w:tcW w:w="2128" w:type="dxa"/>
          </w:tcPr>
          <w:p w14:paraId="6335C6D1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Age at diagnosis</w:t>
            </w:r>
          </w:p>
          <w:p w14:paraId="21193138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1-10 years</w:t>
            </w:r>
          </w:p>
          <w:p w14:paraId="5E81FD65" w14:textId="77777777" w:rsidR="00BB7ED2" w:rsidRPr="00672893" w:rsidRDefault="00BB7ED2" w:rsidP="00C75BF2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＜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1y or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＞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10y</w:t>
            </w:r>
          </w:p>
        </w:tc>
        <w:tc>
          <w:tcPr>
            <w:tcW w:w="710" w:type="dxa"/>
          </w:tcPr>
          <w:p w14:paraId="3BE2F38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CA5EBE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156</w:t>
            </w:r>
          </w:p>
          <w:p w14:paraId="5457863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50</w:t>
            </w:r>
          </w:p>
        </w:tc>
        <w:tc>
          <w:tcPr>
            <w:tcW w:w="991" w:type="dxa"/>
          </w:tcPr>
          <w:p w14:paraId="3CC48D2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  <w:p w14:paraId="5B68BCB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18</w:t>
            </w:r>
          </w:p>
          <w:p w14:paraId="5C1D336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7</w:t>
            </w:r>
          </w:p>
        </w:tc>
        <w:tc>
          <w:tcPr>
            <w:tcW w:w="1804" w:type="dxa"/>
          </w:tcPr>
          <w:p w14:paraId="674A4F69" w14:textId="77777777" w:rsidR="00BB7ED2" w:rsidRPr="00672893" w:rsidRDefault="00BB7ED2" w:rsidP="00C75BF2">
            <w:pPr>
              <w:pStyle w:val="a3"/>
              <w:ind w:rightChars="-163" w:right="-391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  <w:p w14:paraId="28D54A2F" w14:textId="77777777" w:rsidR="00BB7ED2" w:rsidRPr="00672893" w:rsidRDefault="00BB7ED2" w:rsidP="00C75BF2">
            <w:pPr>
              <w:pStyle w:val="a3"/>
              <w:ind w:rightChars="-163" w:right="-391"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 xml:space="preserve">12.9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es-ES"/>
              </w:rPr>
              <w:t>(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7.1-18.7)</w:t>
            </w:r>
          </w:p>
          <w:p w14:paraId="198BBB2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14.3 (4.3-24.3)</w:t>
            </w:r>
          </w:p>
        </w:tc>
        <w:tc>
          <w:tcPr>
            <w:tcW w:w="889" w:type="dxa"/>
          </w:tcPr>
          <w:p w14:paraId="209784F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0.649</w:t>
            </w:r>
          </w:p>
        </w:tc>
        <w:tc>
          <w:tcPr>
            <w:tcW w:w="1701" w:type="dxa"/>
          </w:tcPr>
          <w:p w14:paraId="6FD58BC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992" w:type="dxa"/>
          </w:tcPr>
          <w:p w14:paraId="6E5FBE5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712" w:type="dxa"/>
          </w:tcPr>
          <w:p w14:paraId="6A15C4E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  <w:p w14:paraId="602ECB4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137</w:t>
            </w:r>
          </w:p>
          <w:p w14:paraId="7E39069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41</w:t>
            </w:r>
          </w:p>
        </w:tc>
        <w:tc>
          <w:tcPr>
            <w:tcW w:w="1030" w:type="dxa"/>
          </w:tcPr>
          <w:p w14:paraId="6CBF61C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  <w:p w14:paraId="051686F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10</w:t>
            </w:r>
          </w:p>
          <w:p w14:paraId="4C44F88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5</w:t>
            </w:r>
          </w:p>
        </w:tc>
        <w:tc>
          <w:tcPr>
            <w:tcW w:w="1802" w:type="dxa"/>
          </w:tcPr>
          <w:p w14:paraId="0CFEB5A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  <w:p w14:paraId="228C598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 xml:space="preserve">7.8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es-ES"/>
              </w:rPr>
              <w:t>(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3.1-12.5)</w:t>
            </w:r>
          </w:p>
          <w:p w14:paraId="7D538C4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12.3 (2.0-22.6)</w:t>
            </w:r>
          </w:p>
        </w:tc>
        <w:tc>
          <w:tcPr>
            <w:tcW w:w="992" w:type="dxa"/>
          </w:tcPr>
          <w:p w14:paraId="0939396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0.323</w:t>
            </w:r>
          </w:p>
        </w:tc>
        <w:tc>
          <w:tcPr>
            <w:tcW w:w="1734" w:type="dxa"/>
          </w:tcPr>
          <w:p w14:paraId="735C653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</w:tc>
        <w:tc>
          <w:tcPr>
            <w:tcW w:w="959" w:type="dxa"/>
          </w:tcPr>
          <w:p w14:paraId="3AA389F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</w:p>
        </w:tc>
      </w:tr>
      <w:tr w:rsidR="00AA5482" w:rsidRPr="00672893" w14:paraId="65225DB3" w14:textId="77777777" w:rsidTr="00E43399">
        <w:tc>
          <w:tcPr>
            <w:tcW w:w="2128" w:type="dxa"/>
          </w:tcPr>
          <w:p w14:paraId="5199397D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Leukocyte count</w:t>
            </w:r>
          </w:p>
          <w:p w14:paraId="7E3F5D94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50 × 10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  <w:p w14:paraId="5FF5E98E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50 × 10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710" w:type="dxa"/>
          </w:tcPr>
          <w:p w14:paraId="780DD0E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514832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160</w:t>
            </w:r>
          </w:p>
          <w:p w14:paraId="3EF8BA4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991" w:type="dxa"/>
          </w:tcPr>
          <w:p w14:paraId="670FDFD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70BC42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21</w:t>
            </w:r>
          </w:p>
          <w:p w14:paraId="496FEB3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804" w:type="dxa"/>
          </w:tcPr>
          <w:p w14:paraId="659FBD4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C2C2E6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.4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(8.5-20.3)</w:t>
            </w:r>
          </w:p>
          <w:p w14:paraId="05FCB2F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9.2 (0.5-17.9)</w:t>
            </w:r>
          </w:p>
        </w:tc>
        <w:tc>
          <w:tcPr>
            <w:tcW w:w="889" w:type="dxa"/>
          </w:tcPr>
          <w:p w14:paraId="4A6B1C4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0.399</w:t>
            </w:r>
          </w:p>
        </w:tc>
        <w:tc>
          <w:tcPr>
            <w:tcW w:w="1701" w:type="dxa"/>
          </w:tcPr>
          <w:p w14:paraId="0A299D0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7978D97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2" w:type="dxa"/>
          </w:tcPr>
          <w:p w14:paraId="2C3BD3F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E3EAE6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122</w:t>
            </w:r>
          </w:p>
          <w:p w14:paraId="15B6585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1030" w:type="dxa"/>
          </w:tcPr>
          <w:p w14:paraId="0F6741F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75B7EF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  <w:p w14:paraId="5C21E34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802" w:type="dxa"/>
          </w:tcPr>
          <w:p w14:paraId="1B19F59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DEE611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8.0 (2.8-13.2)</w:t>
            </w:r>
          </w:p>
          <w:p w14:paraId="4D0E952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10.8 (2.6-19.0)</w:t>
            </w:r>
          </w:p>
        </w:tc>
        <w:tc>
          <w:tcPr>
            <w:tcW w:w="992" w:type="dxa"/>
          </w:tcPr>
          <w:p w14:paraId="437CDA0D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0.465</w:t>
            </w:r>
          </w:p>
        </w:tc>
        <w:tc>
          <w:tcPr>
            <w:tcW w:w="1734" w:type="dxa"/>
          </w:tcPr>
          <w:p w14:paraId="27C5F93E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9" w:type="dxa"/>
          </w:tcPr>
          <w:p w14:paraId="70F7952A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AA5482" w:rsidRPr="00672893" w14:paraId="50E2BD38" w14:textId="77777777" w:rsidTr="00E43399">
        <w:tc>
          <w:tcPr>
            <w:tcW w:w="2128" w:type="dxa"/>
          </w:tcPr>
          <w:p w14:paraId="7271762A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Hemoglobin level</w:t>
            </w:r>
          </w:p>
          <w:p w14:paraId="05CF16CF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10 g/dl</w:t>
            </w:r>
          </w:p>
          <w:p w14:paraId="74AAA5E3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10 g/dl</w:t>
            </w:r>
          </w:p>
        </w:tc>
        <w:tc>
          <w:tcPr>
            <w:tcW w:w="710" w:type="dxa"/>
          </w:tcPr>
          <w:p w14:paraId="51AAF97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7320C5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150</w:t>
            </w:r>
          </w:p>
          <w:p w14:paraId="4610874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991" w:type="dxa"/>
          </w:tcPr>
          <w:p w14:paraId="03236E1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142348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</w:t>
            </w:r>
          </w:p>
          <w:p w14:paraId="63E5FB4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804" w:type="dxa"/>
          </w:tcPr>
          <w:p w14:paraId="08E5DAA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5014BA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12.6 (6.8-18.4)</w:t>
            </w:r>
          </w:p>
          <w:p w14:paraId="4DBFEE2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14.4 (5.1-23.7)</w:t>
            </w:r>
          </w:p>
        </w:tc>
        <w:tc>
          <w:tcPr>
            <w:tcW w:w="889" w:type="dxa"/>
          </w:tcPr>
          <w:p w14:paraId="571F452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0.550</w:t>
            </w:r>
          </w:p>
        </w:tc>
        <w:tc>
          <w:tcPr>
            <w:tcW w:w="1701" w:type="dxa"/>
          </w:tcPr>
          <w:p w14:paraId="65ABADF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063EF38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2" w:type="dxa"/>
          </w:tcPr>
          <w:p w14:paraId="3810EDA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C7A5D0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129</w:t>
            </w:r>
          </w:p>
          <w:p w14:paraId="7D4F162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1030" w:type="dxa"/>
          </w:tcPr>
          <w:p w14:paraId="5E11BCE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988783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</w:p>
          <w:p w14:paraId="33793D8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802" w:type="dxa"/>
          </w:tcPr>
          <w:p w14:paraId="4D39886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332D20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11.3 (5.6-17.0)</w:t>
            </w:r>
          </w:p>
          <w:p w14:paraId="3FAF2A2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2.0 (0-6.0)</w:t>
            </w:r>
          </w:p>
        </w:tc>
        <w:tc>
          <w:tcPr>
            <w:tcW w:w="992" w:type="dxa"/>
          </w:tcPr>
          <w:p w14:paraId="3DF035EA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0.063</w:t>
            </w:r>
          </w:p>
        </w:tc>
        <w:tc>
          <w:tcPr>
            <w:tcW w:w="1734" w:type="dxa"/>
          </w:tcPr>
          <w:p w14:paraId="43512A80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9" w:type="dxa"/>
          </w:tcPr>
          <w:p w14:paraId="1BD837D6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AA5482" w:rsidRPr="00672893" w14:paraId="618E68F9" w14:textId="77777777" w:rsidTr="00E43399">
        <w:tc>
          <w:tcPr>
            <w:tcW w:w="2128" w:type="dxa"/>
          </w:tcPr>
          <w:p w14:paraId="2581FB31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Platelet count</w:t>
            </w:r>
          </w:p>
          <w:p w14:paraId="068E4538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100 × 10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  <w:p w14:paraId="1B023496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100 × 10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vertAlign w:val="superscript"/>
              </w:rPr>
              <w:t>9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/L</w:t>
            </w:r>
          </w:p>
        </w:tc>
        <w:tc>
          <w:tcPr>
            <w:tcW w:w="710" w:type="dxa"/>
          </w:tcPr>
          <w:p w14:paraId="3EA81DA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286949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152</w:t>
            </w:r>
          </w:p>
          <w:p w14:paraId="0FFF478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54</w:t>
            </w:r>
          </w:p>
        </w:tc>
        <w:tc>
          <w:tcPr>
            <w:tcW w:w="991" w:type="dxa"/>
          </w:tcPr>
          <w:p w14:paraId="4F68351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BC8FFB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</w:t>
            </w:r>
          </w:p>
          <w:p w14:paraId="19077D0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804" w:type="dxa"/>
          </w:tcPr>
          <w:p w14:paraId="4F5361B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CD84E7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13.3 (7.4-19.2)</w:t>
            </w:r>
          </w:p>
          <w:p w14:paraId="21482DA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13.0 (3.9-22.1)</w:t>
            </w:r>
          </w:p>
        </w:tc>
        <w:tc>
          <w:tcPr>
            <w:tcW w:w="889" w:type="dxa"/>
          </w:tcPr>
          <w:p w14:paraId="690B955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0.828</w:t>
            </w:r>
          </w:p>
        </w:tc>
        <w:tc>
          <w:tcPr>
            <w:tcW w:w="1701" w:type="dxa"/>
          </w:tcPr>
          <w:p w14:paraId="7C6CFD3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7C3C677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2" w:type="dxa"/>
          </w:tcPr>
          <w:p w14:paraId="345B7F0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5250E2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140</w:t>
            </w:r>
          </w:p>
          <w:p w14:paraId="699DBDF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1030" w:type="dxa"/>
          </w:tcPr>
          <w:p w14:paraId="638EBDD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615077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14</w:t>
            </w:r>
          </w:p>
          <w:p w14:paraId="1FCD3D5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802" w:type="dxa"/>
          </w:tcPr>
          <w:p w14:paraId="1FB656D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12D7C9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10.6 (5.3-15.9)</w:t>
            </w:r>
          </w:p>
          <w:p w14:paraId="3910D56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2.6 (0-7.8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es-ES"/>
              </w:rPr>
              <w:t>)</w:t>
            </w:r>
          </w:p>
        </w:tc>
        <w:tc>
          <w:tcPr>
            <w:tcW w:w="992" w:type="dxa"/>
          </w:tcPr>
          <w:p w14:paraId="55D81E52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0.144</w:t>
            </w:r>
          </w:p>
        </w:tc>
        <w:tc>
          <w:tcPr>
            <w:tcW w:w="1734" w:type="dxa"/>
          </w:tcPr>
          <w:p w14:paraId="5F100F52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9" w:type="dxa"/>
          </w:tcPr>
          <w:p w14:paraId="0628AD56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AA5482" w:rsidRPr="00672893" w14:paraId="3E42E651" w14:textId="77777777" w:rsidTr="00E43399">
        <w:tc>
          <w:tcPr>
            <w:tcW w:w="2128" w:type="dxa"/>
          </w:tcPr>
          <w:p w14:paraId="2F5E0328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CNS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l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eukemia</w:t>
            </w:r>
          </w:p>
          <w:p w14:paraId="44ABE22F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No </w:t>
            </w:r>
          </w:p>
          <w:p w14:paraId="1110F7F3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710" w:type="dxa"/>
          </w:tcPr>
          <w:p w14:paraId="5304D4B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B60FCC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197</w:t>
            </w:r>
          </w:p>
          <w:p w14:paraId="52CDE35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1" w:type="dxa"/>
          </w:tcPr>
          <w:p w14:paraId="3F96547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5345D3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23</w:t>
            </w:r>
          </w:p>
          <w:p w14:paraId="44E8A8A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804" w:type="dxa"/>
          </w:tcPr>
          <w:p w14:paraId="2C99CAF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30BE1C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12.8 (7.8-17.8)</w:t>
            </w:r>
          </w:p>
          <w:p w14:paraId="19E0B7A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NA</w:t>
            </w:r>
          </w:p>
        </w:tc>
        <w:tc>
          <w:tcPr>
            <w:tcW w:w="889" w:type="dxa"/>
          </w:tcPr>
          <w:p w14:paraId="5CF1616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701" w:type="dxa"/>
          </w:tcPr>
          <w:p w14:paraId="33324B9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2B8AA8E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2" w:type="dxa"/>
          </w:tcPr>
          <w:p w14:paraId="017ED04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90A1C1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168</w:t>
            </w:r>
          </w:p>
          <w:p w14:paraId="13E5BEA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030" w:type="dxa"/>
          </w:tcPr>
          <w:p w14:paraId="6FD01FE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E64B7D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</w:t>
            </w:r>
          </w:p>
          <w:p w14:paraId="18ED5B3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02" w:type="dxa"/>
          </w:tcPr>
          <w:p w14:paraId="64D0477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552397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9.4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4.8-14.0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)</w:t>
            </w:r>
          </w:p>
          <w:p w14:paraId="5E7405B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14:paraId="240B2142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734" w:type="dxa"/>
          </w:tcPr>
          <w:p w14:paraId="5A079F2A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9" w:type="dxa"/>
          </w:tcPr>
          <w:p w14:paraId="71720551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AA5482" w:rsidRPr="00672893" w14:paraId="3C5AFF2D" w14:textId="77777777" w:rsidTr="00E43399">
        <w:tc>
          <w:tcPr>
            <w:tcW w:w="2128" w:type="dxa"/>
          </w:tcPr>
          <w:p w14:paraId="278A8EDD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Testicular leukemia*</w:t>
            </w:r>
          </w:p>
          <w:p w14:paraId="09977B2C" w14:textId="77777777" w:rsidR="00BB7ED2" w:rsidRPr="00672893" w:rsidRDefault="00BB7ED2" w:rsidP="00C75BF2">
            <w:pPr>
              <w:pStyle w:val="a3"/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  <w:p w14:paraId="135CF405" w14:textId="77777777" w:rsidR="00BB7ED2" w:rsidRPr="00672893" w:rsidRDefault="00BB7ED2" w:rsidP="00C75BF2">
            <w:pPr>
              <w:pStyle w:val="a3"/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710" w:type="dxa"/>
          </w:tcPr>
          <w:p w14:paraId="700A1DA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F20BEE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192</w:t>
            </w:r>
          </w:p>
          <w:p w14:paraId="36495E8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991" w:type="dxa"/>
          </w:tcPr>
          <w:p w14:paraId="37BCC92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07E6C2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  <w:p w14:paraId="6D0920B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804" w:type="dxa"/>
          </w:tcPr>
          <w:p w14:paraId="1237E31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50EE902" w14:textId="77777777" w:rsidR="00BB7ED2" w:rsidRPr="00672893" w:rsidRDefault="00BB7ED2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11.4 (6.6-16.2)</w:t>
            </w:r>
          </w:p>
          <w:p w14:paraId="280D9F6F" w14:textId="77777777" w:rsidR="00BB7ED2" w:rsidRPr="00672893" w:rsidRDefault="00BB7ED2" w:rsidP="00C75B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30.0 (0-61.1)</w:t>
            </w:r>
          </w:p>
        </w:tc>
        <w:tc>
          <w:tcPr>
            <w:tcW w:w="889" w:type="dxa"/>
          </w:tcPr>
          <w:p w14:paraId="2DAA378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701" w:type="dxa"/>
          </w:tcPr>
          <w:p w14:paraId="7620CD1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369F60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  <w:p w14:paraId="730F52C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5.7 (2.2-14.5)</w:t>
            </w:r>
          </w:p>
        </w:tc>
        <w:tc>
          <w:tcPr>
            <w:tcW w:w="992" w:type="dxa"/>
          </w:tcPr>
          <w:p w14:paraId="2DE8D63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 0.001</w:t>
            </w:r>
          </w:p>
        </w:tc>
        <w:tc>
          <w:tcPr>
            <w:tcW w:w="712" w:type="dxa"/>
          </w:tcPr>
          <w:p w14:paraId="586F087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oftHyphen/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oftHyphen/>
              <w:t>-</w:t>
            </w:r>
          </w:p>
          <w:p w14:paraId="36A4D38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030" w:type="dxa"/>
          </w:tcPr>
          <w:p w14:paraId="6C5416D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  <w:p w14:paraId="70FD41C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802" w:type="dxa"/>
          </w:tcPr>
          <w:p w14:paraId="3ED1129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  <w:p w14:paraId="75C2CD3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14:paraId="4D48D209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  <w:p w14:paraId="7DAE8FB0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34" w:type="dxa"/>
          </w:tcPr>
          <w:p w14:paraId="2CCB4CC6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9" w:type="dxa"/>
          </w:tcPr>
          <w:p w14:paraId="0E4D08E5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AA5482" w:rsidRPr="00672893" w14:paraId="449CA6C9" w14:textId="77777777" w:rsidTr="00E43399">
        <w:tc>
          <w:tcPr>
            <w:tcW w:w="2128" w:type="dxa"/>
          </w:tcPr>
          <w:p w14:paraId="09FC2DDA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Karyotype</w:t>
            </w:r>
          </w:p>
          <w:p w14:paraId="2A77C922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Normal </w:t>
            </w:r>
          </w:p>
          <w:p w14:paraId="506BD506" w14:textId="77777777" w:rsidR="00BB7ED2" w:rsidRPr="00672893" w:rsidRDefault="00BB7ED2" w:rsidP="00C75BF2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gramStart"/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t(</w:t>
            </w:r>
            <w:proofErr w:type="gramEnd"/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1;19) (q23;p13)</w:t>
            </w:r>
          </w:p>
          <w:p w14:paraId="53D81F72" w14:textId="77777777" w:rsidR="00BB7ED2" w:rsidRPr="00672893" w:rsidRDefault="00BB7ED2" w:rsidP="00E43399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proofErr w:type="gramStart"/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dert</w:t>
            </w:r>
            <w:proofErr w:type="spellEnd"/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(</w:t>
            </w:r>
            <w:proofErr w:type="gramEnd"/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1;19) (q23;p13)</w:t>
            </w:r>
          </w:p>
          <w:p w14:paraId="253B3135" w14:textId="77777777" w:rsidR="00BB7ED2" w:rsidRPr="00672893" w:rsidRDefault="00BB7ED2" w:rsidP="00C75BF2">
            <w:pPr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Other</w:t>
            </w:r>
          </w:p>
        </w:tc>
        <w:tc>
          <w:tcPr>
            <w:tcW w:w="710" w:type="dxa"/>
          </w:tcPr>
          <w:p w14:paraId="6ADB7B1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10E347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85</w:t>
            </w:r>
          </w:p>
          <w:p w14:paraId="18FE9C1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30</w:t>
            </w:r>
          </w:p>
          <w:p w14:paraId="7AB7957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59</w:t>
            </w:r>
          </w:p>
          <w:p w14:paraId="6FEE03E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991" w:type="dxa"/>
          </w:tcPr>
          <w:p w14:paraId="1917CAE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0CF8C4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  <w:p w14:paraId="75457ED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  <w:p w14:paraId="06210D4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  <w:p w14:paraId="3D061AC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804" w:type="dxa"/>
          </w:tcPr>
          <w:p w14:paraId="2E3F206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6CB323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11.8 (4.3-19.3)</w:t>
            </w:r>
          </w:p>
          <w:p w14:paraId="7C531CA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17.8 (3.1-32.5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val="es-ES"/>
              </w:rPr>
              <w:t>)</w:t>
            </w:r>
          </w:p>
          <w:p w14:paraId="1B804D3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13.9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4.8-23.0)</w:t>
            </w:r>
          </w:p>
          <w:p w14:paraId="241E7F7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12.5 (0-37.0)</w:t>
            </w:r>
          </w:p>
        </w:tc>
        <w:tc>
          <w:tcPr>
            <w:tcW w:w="889" w:type="dxa"/>
          </w:tcPr>
          <w:p w14:paraId="410C94D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0.883</w:t>
            </w:r>
          </w:p>
        </w:tc>
        <w:tc>
          <w:tcPr>
            <w:tcW w:w="1701" w:type="dxa"/>
          </w:tcPr>
          <w:p w14:paraId="1AB757D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06B2D65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2" w:type="dxa"/>
          </w:tcPr>
          <w:p w14:paraId="15D5704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841B8E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84</w:t>
            </w:r>
          </w:p>
          <w:p w14:paraId="4C60211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34</w:t>
            </w:r>
          </w:p>
          <w:p w14:paraId="1EE2EDD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  <w:p w14:paraId="02CA18B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030" w:type="dxa"/>
          </w:tcPr>
          <w:p w14:paraId="1E22B0E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3EA070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  <w:p w14:paraId="341D933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  <w:p w14:paraId="6DA51A0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  <w:p w14:paraId="71E4DDE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802" w:type="dxa"/>
          </w:tcPr>
          <w:p w14:paraId="7421D2E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0A444E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9.5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3.2-15.8)</w:t>
            </w:r>
          </w:p>
          <w:p w14:paraId="48F518A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8.5 (0-20.6)</w:t>
            </w:r>
          </w:p>
          <w:p w14:paraId="7DC0AA3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8.7 (0-18.2)</w:t>
            </w:r>
          </w:p>
          <w:p w14:paraId="634F0C7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33.3 (12.6-54.0)</w:t>
            </w:r>
          </w:p>
        </w:tc>
        <w:tc>
          <w:tcPr>
            <w:tcW w:w="992" w:type="dxa"/>
          </w:tcPr>
          <w:p w14:paraId="6A9E479C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0.458</w:t>
            </w:r>
          </w:p>
        </w:tc>
        <w:tc>
          <w:tcPr>
            <w:tcW w:w="1734" w:type="dxa"/>
          </w:tcPr>
          <w:p w14:paraId="552E1AB7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9" w:type="dxa"/>
          </w:tcPr>
          <w:p w14:paraId="64C3BFA9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AA5482" w:rsidRPr="00672893" w14:paraId="1848D7B7" w14:textId="77777777" w:rsidTr="00E43399">
        <w:trPr>
          <w:trHeight w:val="909"/>
        </w:trPr>
        <w:tc>
          <w:tcPr>
            <w:tcW w:w="2128" w:type="dxa"/>
          </w:tcPr>
          <w:p w14:paraId="48B7588B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Day19 MRD, %**</w:t>
            </w:r>
          </w:p>
          <w:p w14:paraId="3CCC9913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&lt; 0.01</w:t>
            </w:r>
          </w:p>
          <w:p w14:paraId="101939CF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0.01</w:t>
            </w:r>
          </w:p>
        </w:tc>
        <w:tc>
          <w:tcPr>
            <w:tcW w:w="710" w:type="dxa"/>
          </w:tcPr>
          <w:p w14:paraId="32CB6DC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13E376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136</w:t>
            </w:r>
          </w:p>
          <w:p w14:paraId="0ADFCC9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991" w:type="dxa"/>
          </w:tcPr>
          <w:p w14:paraId="46B8D82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C4A4B4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  <w:p w14:paraId="0937CD1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1804" w:type="dxa"/>
          </w:tcPr>
          <w:p w14:paraId="3CC30E4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2083C8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8.7 (3.7-13.7)</w:t>
            </w:r>
          </w:p>
          <w:p w14:paraId="31069C0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21.2 (10.8-31.6)</w:t>
            </w:r>
          </w:p>
        </w:tc>
        <w:tc>
          <w:tcPr>
            <w:tcW w:w="889" w:type="dxa"/>
          </w:tcPr>
          <w:p w14:paraId="659C669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0.016</w:t>
            </w:r>
          </w:p>
        </w:tc>
        <w:tc>
          <w:tcPr>
            <w:tcW w:w="1701" w:type="dxa"/>
          </w:tcPr>
          <w:p w14:paraId="3C19D6C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65245A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  <w:p w14:paraId="5D47B11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2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.4 (1.1-5.4)</w:t>
            </w:r>
          </w:p>
        </w:tc>
        <w:tc>
          <w:tcPr>
            <w:tcW w:w="992" w:type="dxa"/>
          </w:tcPr>
          <w:p w14:paraId="2261EF3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</w:rPr>
              <w:t>0</w:t>
            </w: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.035</w:t>
            </w:r>
          </w:p>
        </w:tc>
        <w:tc>
          <w:tcPr>
            <w:tcW w:w="712" w:type="dxa"/>
          </w:tcPr>
          <w:p w14:paraId="2222D05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CA0999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118</w:t>
            </w:r>
          </w:p>
          <w:p w14:paraId="2831F25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51</w:t>
            </w:r>
          </w:p>
        </w:tc>
        <w:tc>
          <w:tcPr>
            <w:tcW w:w="1030" w:type="dxa"/>
          </w:tcPr>
          <w:p w14:paraId="1F2B4A2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AC788E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  <w:p w14:paraId="33DB4F7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1802" w:type="dxa"/>
          </w:tcPr>
          <w:p w14:paraId="7F83A03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7A6CCC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3.4 (0.1-6.7)</w:t>
            </w:r>
          </w:p>
          <w:p w14:paraId="550AC3E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18.5 (7.3-29.7)</w:t>
            </w:r>
          </w:p>
        </w:tc>
        <w:tc>
          <w:tcPr>
            <w:tcW w:w="992" w:type="dxa"/>
          </w:tcPr>
          <w:p w14:paraId="190B9958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0.002</w:t>
            </w:r>
          </w:p>
        </w:tc>
        <w:tc>
          <w:tcPr>
            <w:tcW w:w="1734" w:type="dxa"/>
          </w:tcPr>
          <w:p w14:paraId="6D067F8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2D5892C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  <w:p w14:paraId="3A049412" w14:textId="77777777" w:rsidR="00BB7ED2" w:rsidRPr="00672893" w:rsidRDefault="00BB7ED2" w:rsidP="00C75BF2">
            <w:pPr>
              <w:spacing w:afterLines="50" w:after="163"/>
              <w:ind w:firstLineChars="50" w:firstLine="105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5.2 (1.4-19.4)</w:t>
            </w:r>
          </w:p>
        </w:tc>
        <w:tc>
          <w:tcPr>
            <w:tcW w:w="959" w:type="dxa"/>
          </w:tcPr>
          <w:p w14:paraId="5CB148F5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0.014</w:t>
            </w:r>
          </w:p>
        </w:tc>
      </w:tr>
      <w:tr w:rsidR="00AA5482" w:rsidRPr="00672893" w14:paraId="5E9784AA" w14:textId="77777777" w:rsidTr="00E43399">
        <w:trPr>
          <w:trHeight w:val="742"/>
        </w:trPr>
        <w:tc>
          <w:tcPr>
            <w:tcW w:w="2128" w:type="dxa"/>
          </w:tcPr>
          <w:p w14:paraId="3D8852DC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Day46 MRD, %**</w:t>
            </w:r>
          </w:p>
          <w:p w14:paraId="31DF916C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&lt; 0.01</w:t>
            </w:r>
          </w:p>
          <w:p w14:paraId="68DAAB5B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sym w:font="Symbol" w:char="F0B3"/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0.01</w:t>
            </w:r>
          </w:p>
        </w:tc>
        <w:tc>
          <w:tcPr>
            <w:tcW w:w="710" w:type="dxa"/>
          </w:tcPr>
          <w:p w14:paraId="27ECBB1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FD1626D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188</w:t>
            </w:r>
          </w:p>
          <w:p w14:paraId="5EB9D4F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991" w:type="dxa"/>
          </w:tcPr>
          <w:p w14:paraId="1A2C4B7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05718F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</w:t>
            </w:r>
          </w:p>
          <w:p w14:paraId="1865EA0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804" w:type="dxa"/>
          </w:tcPr>
          <w:p w14:paraId="18CF61F7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6EDF14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11.2 (6.5-15.9)</w:t>
            </w:r>
          </w:p>
          <w:p w14:paraId="514E4BF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40.0 (6.1-73.9)</w:t>
            </w:r>
          </w:p>
        </w:tc>
        <w:tc>
          <w:tcPr>
            <w:tcW w:w="889" w:type="dxa"/>
          </w:tcPr>
          <w:p w14:paraId="43C549C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0.008</w:t>
            </w:r>
          </w:p>
        </w:tc>
        <w:tc>
          <w:tcPr>
            <w:tcW w:w="1701" w:type="dxa"/>
          </w:tcPr>
          <w:p w14:paraId="02AB30B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C79319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  <w:p w14:paraId="506FC4B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2.9 (0.9-8.8)</w:t>
            </w:r>
          </w:p>
        </w:tc>
        <w:tc>
          <w:tcPr>
            <w:tcW w:w="992" w:type="dxa"/>
          </w:tcPr>
          <w:p w14:paraId="6ADAC266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0.069</w:t>
            </w:r>
          </w:p>
        </w:tc>
        <w:tc>
          <w:tcPr>
            <w:tcW w:w="712" w:type="dxa"/>
          </w:tcPr>
          <w:p w14:paraId="6560B10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9750C1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157</w:t>
            </w:r>
          </w:p>
          <w:p w14:paraId="2A5D124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1030" w:type="dxa"/>
          </w:tcPr>
          <w:p w14:paraId="4F927A9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176D6E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  <w:p w14:paraId="071FAED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802" w:type="dxa"/>
          </w:tcPr>
          <w:p w14:paraId="6583542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7A406B8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5.5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1.7-9.3)</w:t>
            </w:r>
          </w:p>
          <w:p w14:paraId="14692010" w14:textId="77777777" w:rsidR="00BB7ED2" w:rsidRPr="00672893" w:rsidRDefault="00BB7ED2" w:rsidP="00C75BF2">
            <w:pPr>
              <w:pStyle w:val="a3"/>
              <w:ind w:firstLineChars="50" w:firstLine="105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33.3 (5.3-61.3)</w:t>
            </w:r>
          </w:p>
        </w:tc>
        <w:tc>
          <w:tcPr>
            <w:tcW w:w="992" w:type="dxa"/>
          </w:tcPr>
          <w:p w14:paraId="1FFFC461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&lt;0.001</w:t>
            </w:r>
          </w:p>
        </w:tc>
        <w:tc>
          <w:tcPr>
            <w:tcW w:w="1734" w:type="dxa"/>
          </w:tcPr>
          <w:p w14:paraId="321D8A6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3253E1C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1</w:t>
            </w:r>
          </w:p>
          <w:p w14:paraId="570A080E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4.4 (1.3-15.4)</w:t>
            </w:r>
          </w:p>
        </w:tc>
        <w:tc>
          <w:tcPr>
            <w:tcW w:w="959" w:type="dxa"/>
          </w:tcPr>
          <w:p w14:paraId="36E3DCB9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0.020</w:t>
            </w:r>
          </w:p>
        </w:tc>
      </w:tr>
      <w:tr w:rsidR="00AA5482" w:rsidRPr="00672893" w14:paraId="1A2A0687" w14:textId="77777777" w:rsidTr="00E43399">
        <w:tc>
          <w:tcPr>
            <w:tcW w:w="2128" w:type="dxa"/>
          </w:tcPr>
          <w:p w14:paraId="75C95754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Final risk group </w:t>
            </w:r>
          </w:p>
          <w:p w14:paraId="48282F18" w14:textId="77777777" w:rsidR="00BB7ED2" w:rsidRPr="00672893" w:rsidRDefault="00BB7ED2" w:rsidP="00C75BF2">
            <w:pP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 IR</w:t>
            </w:r>
          </w:p>
          <w:p w14:paraId="48A3960B" w14:textId="77777777" w:rsidR="00BB7ED2" w:rsidRPr="00672893" w:rsidRDefault="00BB7ED2" w:rsidP="00C75BF2">
            <w:pPr>
              <w:ind w:firstLineChars="100" w:firstLine="21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HR</w:t>
            </w:r>
          </w:p>
        </w:tc>
        <w:tc>
          <w:tcPr>
            <w:tcW w:w="710" w:type="dxa"/>
          </w:tcPr>
          <w:p w14:paraId="46BFF42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D06FD19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206</w:t>
            </w:r>
          </w:p>
          <w:p w14:paraId="20287C0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991" w:type="dxa"/>
          </w:tcPr>
          <w:p w14:paraId="4C29F69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00E71DD0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  <w:p w14:paraId="3D6F6531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1804" w:type="dxa"/>
          </w:tcPr>
          <w:p w14:paraId="7589DE3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451EF25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13.2 (8.3-18.1)</w:t>
            </w:r>
          </w:p>
          <w:p w14:paraId="4F43F84E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  <w:t>-</w:t>
            </w:r>
          </w:p>
        </w:tc>
        <w:tc>
          <w:tcPr>
            <w:tcW w:w="889" w:type="dxa"/>
          </w:tcPr>
          <w:p w14:paraId="7D99961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701" w:type="dxa"/>
          </w:tcPr>
          <w:p w14:paraId="08209ED8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</w:tcPr>
          <w:p w14:paraId="667A82E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712" w:type="dxa"/>
          </w:tcPr>
          <w:p w14:paraId="04FBFDB5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5240C7EB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176</w:t>
            </w:r>
          </w:p>
          <w:p w14:paraId="1A4260E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030" w:type="dxa"/>
          </w:tcPr>
          <w:p w14:paraId="7F8D6D23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6FA0E062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13</w:t>
            </w:r>
          </w:p>
          <w:p w14:paraId="09CCF56F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802" w:type="dxa"/>
          </w:tcPr>
          <w:p w14:paraId="16F0511C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  <w:p w14:paraId="1C6451FA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s-ES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7.8 </w:t>
            </w:r>
            <w:r w:rsidRPr="0067289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(</w:t>
            </w: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3.7-11.9)</w:t>
            </w:r>
          </w:p>
          <w:p w14:paraId="4FA99D24" w14:textId="77777777" w:rsidR="00BB7ED2" w:rsidRPr="00672893" w:rsidRDefault="00BB7ED2" w:rsidP="00C75BF2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NA</w:t>
            </w:r>
          </w:p>
        </w:tc>
        <w:tc>
          <w:tcPr>
            <w:tcW w:w="992" w:type="dxa"/>
          </w:tcPr>
          <w:p w14:paraId="38FE4632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67289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-</w:t>
            </w:r>
          </w:p>
        </w:tc>
        <w:tc>
          <w:tcPr>
            <w:tcW w:w="1734" w:type="dxa"/>
          </w:tcPr>
          <w:p w14:paraId="0DD7B705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59" w:type="dxa"/>
          </w:tcPr>
          <w:p w14:paraId="2794FFE7" w14:textId="77777777" w:rsidR="00BB7ED2" w:rsidRPr="00672893" w:rsidRDefault="00BB7ED2" w:rsidP="00C75BF2">
            <w:pPr>
              <w:spacing w:afterLines="50" w:after="163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</w:tbl>
    <w:bookmarkEnd w:id="2"/>
    <w:bookmarkEnd w:id="3"/>
    <w:p w14:paraId="59493911" w14:textId="77777777" w:rsidR="00BB7ED2" w:rsidRPr="00672893" w:rsidRDefault="00BB7ED2" w:rsidP="00BB7ED2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7289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Abbreviations: CNS, central nervous system; MRD, minimal residual disease; </w:t>
      </w:r>
      <w:bookmarkStart w:id="6" w:name="OLE_LINK57"/>
      <w:bookmarkStart w:id="7" w:name="OLE_LINK58"/>
      <w:r w:rsidRPr="0067289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</w:t>
      </w:r>
    </w:p>
    <w:p w14:paraId="691F1AB7" w14:textId="77777777" w:rsidR="00BB7ED2" w:rsidRPr="00672893" w:rsidRDefault="00BB7ED2" w:rsidP="00BB7ED2">
      <w:pPr>
        <w:spacing w:line="276" w:lineRule="auto"/>
        <w:jc w:val="left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72893">
        <w:rPr>
          <w:rFonts w:ascii="Times New Roman" w:hAnsi="Times New Roman" w:cs="Times New Roman"/>
          <w:color w:val="000000" w:themeColor="text1"/>
          <w:sz w:val="21"/>
          <w:szCs w:val="21"/>
        </w:rPr>
        <w:t>*</w:t>
      </w:r>
      <w:bookmarkStart w:id="8" w:name="OLE_LINK85"/>
      <w:bookmarkStart w:id="9" w:name="OLE_LINK86"/>
      <w:r w:rsidRPr="00672893">
        <w:rPr>
          <w:rFonts w:ascii="Times New Roman" w:hAnsi="Times New Roman" w:cs="Times New Roman"/>
          <w:color w:val="000000" w:themeColor="text1"/>
          <w:sz w:val="21"/>
          <w:szCs w:val="21"/>
        </w:rPr>
        <w:t>Testicular leukemia information is missing in 4 boys.</w:t>
      </w:r>
      <w:bookmarkEnd w:id="6"/>
      <w:bookmarkEnd w:id="7"/>
      <w:bookmarkEnd w:id="8"/>
      <w:bookmarkEnd w:id="9"/>
    </w:p>
    <w:p w14:paraId="117174EE" w14:textId="52ED41CC" w:rsidR="00FD1F20" w:rsidRPr="00672893" w:rsidRDefault="00BB7ED2" w:rsidP="00BB7ED2">
      <w:pPr>
        <w:spacing w:line="276" w:lineRule="auto"/>
        <w:jc w:val="left"/>
        <w:rPr>
          <w:sz w:val="21"/>
          <w:szCs w:val="21"/>
        </w:rPr>
      </w:pPr>
      <w:r w:rsidRPr="00672893">
        <w:rPr>
          <w:rFonts w:ascii="Times New Roman" w:hAnsi="Times New Roman" w:cs="Times New Roman"/>
          <w:color w:val="000000" w:themeColor="text1"/>
          <w:sz w:val="21"/>
          <w:szCs w:val="21"/>
        </w:rPr>
        <w:t>**Missing data are due to either patients’ leukemia cells not having suitable markers for the MRD test or because data were not submitted to the statistics ce</w:t>
      </w:r>
      <w:r w:rsidRPr="00672893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nter</w:t>
      </w:r>
      <w:bookmarkEnd w:id="0"/>
      <w:bookmarkEnd w:id="1"/>
    </w:p>
    <w:sectPr w:rsidR="00FD1F20" w:rsidRPr="00672893" w:rsidSect="00E43399">
      <w:pgSz w:w="16840" w:h="11900" w:orient="landscape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ED2"/>
    <w:rsid w:val="00020AC0"/>
    <w:rsid w:val="00031C4E"/>
    <w:rsid w:val="00035846"/>
    <w:rsid w:val="00062499"/>
    <w:rsid w:val="000673C4"/>
    <w:rsid w:val="000B0612"/>
    <w:rsid w:val="0018118F"/>
    <w:rsid w:val="001B1319"/>
    <w:rsid w:val="001C49C9"/>
    <w:rsid w:val="001D4270"/>
    <w:rsid w:val="001D7BBA"/>
    <w:rsid w:val="00285318"/>
    <w:rsid w:val="00297AAA"/>
    <w:rsid w:val="002E5710"/>
    <w:rsid w:val="003017CC"/>
    <w:rsid w:val="00310817"/>
    <w:rsid w:val="0032606C"/>
    <w:rsid w:val="00343E5F"/>
    <w:rsid w:val="00372F25"/>
    <w:rsid w:val="003762D6"/>
    <w:rsid w:val="003E3C1A"/>
    <w:rsid w:val="00452A55"/>
    <w:rsid w:val="00480F5D"/>
    <w:rsid w:val="005476CD"/>
    <w:rsid w:val="005B77A2"/>
    <w:rsid w:val="005C59F4"/>
    <w:rsid w:val="006077D0"/>
    <w:rsid w:val="00630BB7"/>
    <w:rsid w:val="00672893"/>
    <w:rsid w:val="006A64B1"/>
    <w:rsid w:val="006B4770"/>
    <w:rsid w:val="00702294"/>
    <w:rsid w:val="00787774"/>
    <w:rsid w:val="007B4942"/>
    <w:rsid w:val="007E544D"/>
    <w:rsid w:val="008129E6"/>
    <w:rsid w:val="00842FBC"/>
    <w:rsid w:val="00850733"/>
    <w:rsid w:val="008954B2"/>
    <w:rsid w:val="0090359F"/>
    <w:rsid w:val="00912587"/>
    <w:rsid w:val="00917FB6"/>
    <w:rsid w:val="00965082"/>
    <w:rsid w:val="009676E6"/>
    <w:rsid w:val="009835B0"/>
    <w:rsid w:val="00A72C80"/>
    <w:rsid w:val="00AA3320"/>
    <w:rsid w:val="00AA5482"/>
    <w:rsid w:val="00B1474C"/>
    <w:rsid w:val="00B15B96"/>
    <w:rsid w:val="00B174E5"/>
    <w:rsid w:val="00B53367"/>
    <w:rsid w:val="00BB7ED2"/>
    <w:rsid w:val="00BC368C"/>
    <w:rsid w:val="00BD7290"/>
    <w:rsid w:val="00BE294C"/>
    <w:rsid w:val="00C21840"/>
    <w:rsid w:val="00C21D9F"/>
    <w:rsid w:val="00C437B6"/>
    <w:rsid w:val="00C54596"/>
    <w:rsid w:val="00C774A9"/>
    <w:rsid w:val="00C83541"/>
    <w:rsid w:val="00C87747"/>
    <w:rsid w:val="00C96804"/>
    <w:rsid w:val="00D452EC"/>
    <w:rsid w:val="00D87926"/>
    <w:rsid w:val="00DD14AB"/>
    <w:rsid w:val="00E22778"/>
    <w:rsid w:val="00E402D1"/>
    <w:rsid w:val="00E43399"/>
    <w:rsid w:val="00E570BF"/>
    <w:rsid w:val="00F61FDB"/>
    <w:rsid w:val="00FA7A78"/>
    <w:rsid w:val="00FC54C3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1185CA"/>
  <w15:chartTrackingRefBased/>
  <w15:docId w15:val="{C0E1A980-4F5F-B940-921C-CC7A7934C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BB7E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ED2"/>
    <w:pPr>
      <w:widowControl w:val="0"/>
      <w:jc w:val="both"/>
    </w:pPr>
  </w:style>
  <w:style w:type="table" w:styleId="a4">
    <w:name w:val="Table Grid"/>
    <w:basedOn w:val="a1"/>
    <w:uiPriority w:val="39"/>
    <w:rsid w:val="00BB7E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4</cp:revision>
  <cp:lastPrinted>2022-06-15T09:54:00Z</cp:lastPrinted>
  <dcterms:created xsi:type="dcterms:W3CDTF">2022-06-15T09:52:00Z</dcterms:created>
  <dcterms:modified xsi:type="dcterms:W3CDTF">2022-06-15T10:18:00Z</dcterms:modified>
</cp:coreProperties>
</file>