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EE07E" w14:textId="3D7B99BA" w:rsidR="00D25F2A" w:rsidRDefault="0044023E">
      <w:r>
        <w:rPr>
          <w:noProof/>
        </w:rPr>
        <w:drawing>
          <wp:inline distT="0" distB="0" distL="0" distR="0" wp14:anchorId="3C3128EB" wp14:editId="01BA60C1">
            <wp:extent cx="5274310" cy="523176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3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0C995" w14:textId="1E475487" w:rsidR="0044023E" w:rsidRPr="00892B35" w:rsidRDefault="0044023E" w:rsidP="0044023E">
      <w:pPr>
        <w:spacing w:line="360" w:lineRule="auto"/>
        <w:jc w:val="center"/>
        <w:rPr>
          <w:sz w:val="24"/>
          <w:szCs w:val="24"/>
        </w:rPr>
      </w:pPr>
      <w:r w:rsidRPr="00892B35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92B35">
        <w:rPr>
          <w:rFonts w:ascii="Times New Roman" w:hAnsi="Times New Roman" w:cs="Times New Roman"/>
          <w:b/>
          <w:sz w:val="24"/>
          <w:szCs w:val="24"/>
        </w:rPr>
        <w:t>. Heat map presentation of the</w:t>
      </w:r>
      <w:r w:rsidR="00092FF0">
        <w:rPr>
          <w:rFonts w:ascii="Times New Roman" w:hAnsi="Times New Roman" w:cs="Times New Roman"/>
          <w:b/>
          <w:sz w:val="24"/>
          <w:szCs w:val="24"/>
        </w:rPr>
        <w:t xml:space="preserve"> TCP </w:t>
      </w:r>
      <w:r w:rsidRPr="00892B35">
        <w:rPr>
          <w:rFonts w:ascii="Times New Roman" w:hAnsi="Times New Roman" w:cs="Times New Roman"/>
          <w:b/>
          <w:sz w:val="24"/>
          <w:szCs w:val="24"/>
        </w:rPr>
        <w:t>DEGs selected based on the analysis of the previous short-term transcriptome.</w:t>
      </w:r>
      <w:r w:rsidRPr="00892B35">
        <w:rPr>
          <w:sz w:val="24"/>
          <w:szCs w:val="24"/>
        </w:rPr>
        <w:t xml:space="preserve"> </w:t>
      </w:r>
    </w:p>
    <w:p w14:paraId="1C921C1E" w14:textId="77777777" w:rsidR="0044023E" w:rsidRPr="00892B35" w:rsidRDefault="0044023E" w:rsidP="0044023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2B35">
        <w:rPr>
          <w:rFonts w:ascii="Times New Roman" w:hAnsi="Times New Roman" w:cs="Times New Roman"/>
          <w:sz w:val="24"/>
          <w:szCs w:val="24"/>
        </w:rPr>
        <w:t xml:space="preserve">Genes that are </w:t>
      </w:r>
      <w:r w:rsidRPr="00892B35">
        <w:rPr>
          <w:rFonts w:ascii="Times New Roman" w:hAnsi="Times New Roman" w:cs="Times New Roman" w:hint="eastAsia"/>
          <w:sz w:val="24"/>
          <w:szCs w:val="24"/>
        </w:rPr>
        <w:t>hi</w:t>
      </w:r>
      <w:r w:rsidRPr="00892B35">
        <w:rPr>
          <w:rFonts w:ascii="Times New Roman" w:hAnsi="Times New Roman" w:cs="Times New Roman"/>
          <w:sz w:val="24"/>
          <w:szCs w:val="24"/>
        </w:rPr>
        <w:t>ghly expressed in red, and those that are lowly expressed in green, with the relative Log2Ratio reflected by the intensity of the color.</w:t>
      </w:r>
    </w:p>
    <w:p w14:paraId="49C53AED" w14:textId="0788C4AC" w:rsidR="0044023E" w:rsidRDefault="00907B00">
      <w:r>
        <w:rPr>
          <w:noProof/>
        </w:rPr>
        <w:lastRenderedPageBreak/>
        <w:drawing>
          <wp:inline distT="0" distB="0" distL="0" distR="0" wp14:anchorId="41B7D2E7" wp14:editId="1F2C74C7">
            <wp:extent cx="5274310" cy="51276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2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1C84C" w14:textId="5C9F135E" w:rsidR="00907B00" w:rsidRPr="00892B35" w:rsidRDefault="00907B00" w:rsidP="00907B0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2B35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892B35">
        <w:rPr>
          <w:rFonts w:ascii="Times New Roman" w:hAnsi="Times New Roman" w:cs="Times New Roman"/>
          <w:b/>
          <w:sz w:val="24"/>
          <w:szCs w:val="24"/>
        </w:rPr>
        <w:t>. Subcellular localization of</w:t>
      </w:r>
      <w:r>
        <w:rPr>
          <w:rFonts w:ascii="Times New Roman" w:hAnsi="Times New Roman" w:cs="Times New Roman"/>
          <w:b/>
          <w:sz w:val="24"/>
          <w:szCs w:val="24"/>
        </w:rPr>
        <w:t xml:space="preserve"> three </w:t>
      </w:r>
      <w:r w:rsidRPr="00892B35">
        <w:rPr>
          <w:rFonts w:ascii="Times New Roman" w:hAnsi="Times New Roman" w:cs="Times New Roman"/>
          <w:b/>
          <w:sz w:val="24"/>
          <w:szCs w:val="24"/>
        </w:rPr>
        <w:t>Sm</w:t>
      </w:r>
      <w:r>
        <w:rPr>
          <w:rFonts w:ascii="Times New Roman" w:hAnsi="Times New Roman" w:cs="Times New Roman"/>
          <w:b/>
          <w:sz w:val="24"/>
          <w:szCs w:val="24"/>
        </w:rPr>
        <w:t>TCP-YF</w:t>
      </w:r>
      <w:r w:rsidRPr="00892B35">
        <w:rPr>
          <w:rFonts w:ascii="Times New Roman" w:hAnsi="Times New Roman" w:cs="Times New Roman"/>
          <w:b/>
          <w:sz w:val="24"/>
          <w:szCs w:val="24"/>
        </w:rPr>
        <w:t>P fusion proteins in tobacco epidermal cells.</w:t>
      </w:r>
    </w:p>
    <w:p w14:paraId="09DDED3F" w14:textId="27C09291" w:rsidR="00907B00" w:rsidRPr="00892B35" w:rsidRDefault="00907B00" w:rsidP="00907B0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2B35">
        <w:rPr>
          <w:rFonts w:ascii="Times New Roman" w:hAnsi="Times New Roman" w:cs="Times New Roman"/>
          <w:sz w:val="24"/>
          <w:szCs w:val="24"/>
        </w:rPr>
        <w:t xml:space="preserve">The </w:t>
      </w:r>
      <w:r w:rsidRPr="00892B35">
        <w:rPr>
          <w:rFonts w:ascii="Times New Roman" w:hAnsi="Times New Roman" w:cs="Times New Roman"/>
          <w:i/>
          <w:sz w:val="24"/>
          <w:szCs w:val="24"/>
        </w:rPr>
        <w:t xml:space="preserve">35S::YFP </w:t>
      </w:r>
      <w:r w:rsidRPr="00892B35">
        <w:rPr>
          <w:rFonts w:ascii="Times New Roman" w:hAnsi="Times New Roman" w:cs="Times New Roman"/>
          <w:sz w:val="24"/>
          <w:szCs w:val="24"/>
        </w:rPr>
        <w:t>vector was used as a control. The images were taken in the dark field for yellow fluorescence (</w:t>
      </w:r>
      <w:r w:rsidRPr="00892B35">
        <w:rPr>
          <w:rFonts w:ascii="Times New Roman" w:hAnsi="Times New Roman" w:cs="Times New Roman"/>
          <w:iCs/>
          <w:sz w:val="24"/>
          <w:szCs w:val="24"/>
        </w:rPr>
        <w:t>left</w:t>
      </w:r>
      <w:r w:rsidRPr="00892B35">
        <w:rPr>
          <w:rFonts w:ascii="Times New Roman" w:hAnsi="Times New Roman" w:cs="Times New Roman"/>
          <w:sz w:val="24"/>
          <w:szCs w:val="24"/>
        </w:rPr>
        <w:t>), bright light to demonstrate the morphology of the cells (</w:t>
      </w:r>
      <w:r w:rsidRPr="00892B35">
        <w:rPr>
          <w:rFonts w:ascii="Times New Roman" w:hAnsi="Times New Roman" w:cs="Times New Roman"/>
          <w:iCs/>
          <w:sz w:val="24"/>
          <w:szCs w:val="24"/>
        </w:rPr>
        <w:t>middle</w:t>
      </w:r>
      <w:r w:rsidRPr="00892B35">
        <w:rPr>
          <w:rFonts w:ascii="Times New Roman" w:hAnsi="Times New Roman" w:cs="Times New Roman"/>
          <w:sz w:val="24"/>
          <w:szCs w:val="24"/>
        </w:rPr>
        <w:t>), and overlay (</w:t>
      </w:r>
      <w:r w:rsidRPr="00892B35">
        <w:rPr>
          <w:rFonts w:ascii="Times New Roman" w:hAnsi="Times New Roman" w:cs="Times New Roman"/>
          <w:iCs/>
          <w:sz w:val="24"/>
          <w:szCs w:val="24"/>
        </w:rPr>
        <w:t>right</w:t>
      </w:r>
      <w:r w:rsidRPr="00892B35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Bar = 40.0</w:t>
      </w:r>
      <w:r w:rsidRPr="00907B00">
        <w:rPr>
          <w:rFonts w:ascii="Times New Roman" w:hAnsi="Times New Roman" w:cs="Times New Roman"/>
          <w:sz w:val="24"/>
          <w:szCs w:val="24"/>
        </w:rPr>
        <w:t>μm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4EDADD0" w14:textId="77777777" w:rsidR="00907B00" w:rsidRPr="00907B00" w:rsidRDefault="00907B00">
      <w:pPr>
        <w:rPr>
          <w:rFonts w:hint="eastAsia"/>
        </w:rPr>
      </w:pPr>
    </w:p>
    <w:sectPr w:rsidR="00907B00" w:rsidRPr="00907B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CB78D" w14:textId="77777777" w:rsidR="00754D60" w:rsidRDefault="00754D60" w:rsidP="00754D60">
      <w:r>
        <w:separator/>
      </w:r>
    </w:p>
  </w:endnote>
  <w:endnote w:type="continuationSeparator" w:id="0">
    <w:p w14:paraId="7B750853" w14:textId="77777777" w:rsidR="00754D60" w:rsidRDefault="00754D60" w:rsidP="00754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5C27C5" w14:textId="77777777" w:rsidR="00754D60" w:rsidRDefault="00754D60" w:rsidP="00754D60">
      <w:r>
        <w:separator/>
      </w:r>
    </w:p>
  </w:footnote>
  <w:footnote w:type="continuationSeparator" w:id="0">
    <w:p w14:paraId="7F1644C1" w14:textId="77777777" w:rsidR="00754D60" w:rsidRDefault="00754D60" w:rsidP="00754D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49E"/>
    <w:rsid w:val="00092FF0"/>
    <w:rsid w:val="002B78A7"/>
    <w:rsid w:val="003942C0"/>
    <w:rsid w:val="0044023E"/>
    <w:rsid w:val="00754D60"/>
    <w:rsid w:val="008621D1"/>
    <w:rsid w:val="008A5CB3"/>
    <w:rsid w:val="00907B00"/>
    <w:rsid w:val="00E6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61E8FB2"/>
  <w15:chartTrackingRefBased/>
  <w15:docId w15:val="{10EBB8F7-64E4-451F-9AA4-77F5161C1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4D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4D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4D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4D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2022-05-28T14:13:00Z</dcterms:created>
  <dcterms:modified xsi:type="dcterms:W3CDTF">2022-06-03T08:34:00Z</dcterms:modified>
</cp:coreProperties>
</file>