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3A66" w:rsidRPr="006F6FDD" w:rsidRDefault="00453A66" w:rsidP="00453A66">
      <w:pPr>
        <w:spacing w:line="480" w:lineRule="auto"/>
        <w:jc w:val="both"/>
        <w:rPr>
          <w:rFonts w:ascii="Times New Roman" w:hAnsi="Times New Roman" w:cs="Times New Roman"/>
          <w:b/>
          <w:sz w:val="24"/>
          <w:szCs w:val="24"/>
        </w:rPr>
      </w:pPr>
      <w:r w:rsidRPr="006F6FDD">
        <w:rPr>
          <w:rFonts w:ascii="Times New Roman" w:hAnsi="Times New Roman" w:cs="Times New Roman"/>
          <w:b/>
          <w:sz w:val="28"/>
          <w:szCs w:val="24"/>
        </w:rPr>
        <w:t>Appendix</w:t>
      </w:r>
    </w:p>
    <w:p w:rsidR="00453A66" w:rsidRPr="006F6FDD" w:rsidRDefault="00453A66" w:rsidP="00453A66">
      <w:pPr>
        <w:pStyle w:val="ListParagraph"/>
        <w:numPr>
          <w:ilvl w:val="1"/>
          <w:numId w:val="1"/>
        </w:numPr>
        <w:spacing w:after="0" w:line="480" w:lineRule="auto"/>
        <w:ind w:left="567" w:firstLine="567"/>
        <w:rPr>
          <w:rFonts w:ascii="Times New Roman" w:hAnsi="Times New Roman" w:cs="Times New Roman"/>
          <w:b/>
          <w:sz w:val="24"/>
          <w:lang w:val="en-US"/>
        </w:rPr>
      </w:pPr>
      <w:r w:rsidRPr="006F6FDD">
        <w:rPr>
          <w:rFonts w:ascii="Times New Roman" w:hAnsi="Times New Roman" w:cs="Times New Roman"/>
          <w:b/>
          <w:sz w:val="24"/>
          <w:lang w:val="en-US"/>
        </w:rPr>
        <w:t xml:space="preserve">DNA Analysis </w:t>
      </w:r>
    </w:p>
    <w:p w:rsidR="00453A66" w:rsidRPr="006F6FDD" w:rsidRDefault="00453A66" w:rsidP="00453A66">
      <w:pPr>
        <w:spacing w:after="0" w:line="480" w:lineRule="auto"/>
        <w:jc w:val="both"/>
        <w:rPr>
          <w:rFonts w:ascii="Times New Roman" w:hAnsi="Times New Roman" w:cs="Times New Roman"/>
          <w:b/>
          <w:sz w:val="24"/>
        </w:rPr>
      </w:pPr>
      <w:r w:rsidRPr="006F6FDD">
        <w:rPr>
          <w:rFonts w:ascii="Times New Roman" w:hAnsi="Times New Roman" w:cs="Times New Roman"/>
          <w:b/>
          <w:sz w:val="24"/>
        </w:rPr>
        <w:t>Technique: Real—Time PCR using the Taqman</w:t>
      </w:r>
      <w:r w:rsidRPr="006F6FDD">
        <w:rPr>
          <w:rFonts w:ascii="Times New Roman" w:hAnsi="Times New Roman" w:cs="Times New Roman"/>
          <w:b/>
          <w:sz w:val="24"/>
          <w:vertAlign w:val="superscript"/>
        </w:rPr>
        <w:t>®</w:t>
      </w:r>
      <w:r w:rsidRPr="006F6FDD">
        <w:rPr>
          <w:rFonts w:ascii="Times New Roman" w:hAnsi="Times New Roman" w:cs="Times New Roman"/>
          <w:b/>
          <w:sz w:val="24"/>
        </w:rPr>
        <w:t xml:space="preserve"> SNP genotyping Assays</w:t>
      </w:r>
    </w:p>
    <w:p w:rsidR="00453A66" w:rsidRPr="006F6FDD" w:rsidRDefault="00453A66" w:rsidP="00453A66">
      <w:pPr>
        <w:spacing w:line="480" w:lineRule="auto"/>
        <w:jc w:val="both"/>
        <w:rPr>
          <w:rFonts w:ascii="Times New Roman" w:hAnsi="Times New Roman" w:cs="Times New Roman"/>
          <w:sz w:val="24"/>
        </w:rPr>
      </w:pPr>
      <w:r w:rsidRPr="006F6FDD">
        <w:rPr>
          <w:rFonts w:ascii="Times New Roman" w:hAnsi="Times New Roman" w:cs="Times New Roman"/>
          <w:b/>
          <w:sz w:val="24"/>
        </w:rPr>
        <w:t>Apparatus</w:t>
      </w:r>
      <w:r w:rsidRPr="006F6FDD">
        <w:rPr>
          <w:rFonts w:ascii="Times New Roman" w:hAnsi="Times New Roman" w:cs="Times New Roman"/>
          <w:sz w:val="24"/>
        </w:rPr>
        <w:t xml:space="preserve">: Samples to be </w:t>
      </w:r>
      <w:proofErr w:type="spellStart"/>
      <w:r w:rsidRPr="006F6FDD">
        <w:rPr>
          <w:rFonts w:ascii="Times New Roman" w:hAnsi="Times New Roman" w:cs="Times New Roman"/>
          <w:sz w:val="24"/>
        </w:rPr>
        <w:t>analysed</w:t>
      </w:r>
      <w:proofErr w:type="spellEnd"/>
      <w:r w:rsidRPr="006F6FDD">
        <w:rPr>
          <w:rFonts w:ascii="Times New Roman" w:hAnsi="Times New Roman" w:cs="Times New Roman"/>
          <w:sz w:val="24"/>
        </w:rPr>
        <w:t xml:space="preserve"> (DNA template), P2 micro pipette with tips, </w:t>
      </w:r>
      <w:proofErr w:type="spellStart"/>
      <w:r w:rsidRPr="006F6FDD">
        <w:rPr>
          <w:rFonts w:ascii="Times New Roman" w:hAnsi="Times New Roman" w:cs="Times New Roman"/>
          <w:sz w:val="24"/>
        </w:rPr>
        <w:t>Tris</w:t>
      </w:r>
      <w:proofErr w:type="spellEnd"/>
      <w:r w:rsidRPr="006F6FDD">
        <w:rPr>
          <w:rFonts w:ascii="Times New Roman" w:hAnsi="Times New Roman" w:cs="Times New Roman"/>
          <w:sz w:val="24"/>
        </w:rPr>
        <w:t xml:space="preserve"> </w:t>
      </w:r>
      <w:proofErr w:type="spellStart"/>
      <w:r w:rsidRPr="006F6FDD">
        <w:rPr>
          <w:rFonts w:ascii="Times New Roman" w:hAnsi="Times New Roman" w:cs="Times New Roman"/>
          <w:sz w:val="24"/>
        </w:rPr>
        <w:t>HCl</w:t>
      </w:r>
      <w:proofErr w:type="spellEnd"/>
      <w:r w:rsidRPr="006F6FDD">
        <w:rPr>
          <w:rFonts w:ascii="Times New Roman" w:hAnsi="Times New Roman" w:cs="Times New Roman"/>
          <w:sz w:val="24"/>
        </w:rPr>
        <w:t xml:space="preserve">, EDTA, </w:t>
      </w:r>
      <w:proofErr w:type="spellStart"/>
      <w:r w:rsidRPr="006F6FDD">
        <w:rPr>
          <w:rFonts w:ascii="Times New Roman" w:hAnsi="Times New Roman" w:cs="Times New Roman"/>
          <w:sz w:val="24"/>
        </w:rPr>
        <w:t>DNase</w:t>
      </w:r>
      <w:proofErr w:type="spellEnd"/>
      <w:r w:rsidRPr="006F6FDD">
        <w:rPr>
          <w:rFonts w:ascii="Times New Roman" w:hAnsi="Times New Roman" w:cs="Times New Roman"/>
          <w:sz w:val="24"/>
        </w:rPr>
        <w:t>-free water, sterile filtered paper, 96 well plates, vortex, thermo cycler, centrifuge Taqman</w:t>
      </w:r>
      <w:r w:rsidRPr="006F6FDD">
        <w:rPr>
          <w:rFonts w:ascii="Times New Roman" w:hAnsi="Times New Roman" w:cs="Times New Roman"/>
          <w:sz w:val="24"/>
          <w:vertAlign w:val="superscript"/>
        </w:rPr>
        <w:t>®</w:t>
      </w:r>
      <w:r w:rsidRPr="006F6FDD">
        <w:rPr>
          <w:rFonts w:ascii="Times New Roman" w:hAnsi="Times New Roman" w:cs="Times New Roman"/>
          <w:sz w:val="24"/>
        </w:rPr>
        <w:t xml:space="preserve"> genotyping </w:t>
      </w:r>
      <w:proofErr w:type="spellStart"/>
      <w:r w:rsidRPr="006F6FDD">
        <w:rPr>
          <w:rFonts w:ascii="Times New Roman" w:hAnsi="Times New Roman" w:cs="Times New Roman"/>
          <w:sz w:val="24"/>
        </w:rPr>
        <w:t>mastermix</w:t>
      </w:r>
      <w:proofErr w:type="spellEnd"/>
      <w:r w:rsidRPr="006F6FDD">
        <w:rPr>
          <w:rFonts w:ascii="Times New Roman" w:hAnsi="Times New Roman" w:cs="Times New Roman"/>
          <w:sz w:val="24"/>
        </w:rPr>
        <w:t xml:space="preserve"> 2X. </w:t>
      </w:r>
    </w:p>
    <w:p w:rsidR="00453A66" w:rsidRPr="006F6FDD" w:rsidRDefault="00453A66" w:rsidP="00453A66">
      <w:pPr>
        <w:spacing w:line="480" w:lineRule="auto"/>
        <w:jc w:val="both"/>
        <w:rPr>
          <w:rFonts w:ascii="Times New Roman" w:hAnsi="Times New Roman" w:cs="Times New Roman"/>
          <w:sz w:val="24"/>
        </w:rPr>
      </w:pPr>
      <w:r w:rsidRPr="006F6FDD">
        <w:rPr>
          <w:rFonts w:ascii="Times New Roman" w:hAnsi="Times New Roman" w:cs="Times New Roman"/>
          <w:sz w:val="24"/>
        </w:rPr>
        <w:t>Taqman</w:t>
      </w:r>
      <w:r w:rsidRPr="006F6FDD">
        <w:rPr>
          <w:rFonts w:ascii="Times New Roman" w:hAnsi="Times New Roman" w:cs="Times New Roman"/>
          <w:sz w:val="24"/>
          <w:vertAlign w:val="superscript"/>
        </w:rPr>
        <w:t xml:space="preserve">® </w:t>
      </w:r>
      <w:r w:rsidRPr="006F6FDD">
        <w:rPr>
          <w:rFonts w:ascii="Times New Roman" w:hAnsi="Times New Roman" w:cs="Times New Roman"/>
          <w:sz w:val="24"/>
        </w:rPr>
        <w:t>genotyping assay 40X: (Purchased from Life Technologies</w:t>
      </w:r>
      <w:r w:rsidRPr="006F6FDD">
        <w:rPr>
          <w:rFonts w:ascii="Times New Roman" w:hAnsi="Times New Roman" w:cs="Times New Roman"/>
          <w:sz w:val="24"/>
          <w:vertAlign w:val="superscript"/>
        </w:rPr>
        <w:t>®</w:t>
      </w:r>
      <w:r w:rsidRPr="006F6FDD">
        <w:rPr>
          <w:rFonts w:ascii="Times New Roman" w:hAnsi="Times New Roman" w:cs="Times New Roman"/>
          <w:sz w:val="24"/>
        </w:rPr>
        <w:t>; a part of Thermo Fisher Scientific</w:t>
      </w:r>
      <w:r w:rsidRPr="006F6FDD">
        <w:rPr>
          <w:rFonts w:ascii="Times New Roman" w:hAnsi="Times New Roman" w:cs="Times New Roman"/>
          <w:sz w:val="24"/>
          <w:vertAlign w:val="superscript"/>
        </w:rPr>
        <w:t>®</w:t>
      </w:r>
      <w:r w:rsidRPr="006F6FDD">
        <w:rPr>
          <w:rFonts w:ascii="Times New Roman" w:hAnsi="Times New Roman" w:cs="Times New Roman"/>
          <w:sz w:val="24"/>
        </w:rPr>
        <w:t>)</w:t>
      </w:r>
    </w:p>
    <w:p w:rsidR="00453A66" w:rsidRPr="006F6FDD" w:rsidRDefault="00453A66" w:rsidP="00453A66">
      <w:pPr>
        <w:spacing w:after="0" w:line="480" w:lineRule="auto"/>
        <w:jc w:val="both"/>
        <w:rPr>
          <w:rFonts w:ascii="Times New Roman" w:hAnsi="Times New Roman" w:cs="Times New Roman"/>
          <w:sz w:val="24"/>
        </w:rPr>
      </w:pPr>
      <w:r w:rsidRPr="006F6FDD">
        <w:rPr>
          <w:rFonts w:ascii="Times New Roman" w:hAnsi="Times New Roman" w:cs="Times New Roman"/>
          <w:sz w:val="24"/>
        </w:rPr>
        <w:tab/>
        <w:t>Primer: APOL1</w:t>
      </w:r>
    </w:p>
    <w:p w:rsidR="00453A66" w:rsidRPr="006F6FDD" w:rsidRDefault="00453A66" w:rsidP="00453A66">
      <w:pPr>
        <w:spacing w:line="480" w:lineRule="auto"/>
        <w:jc w:val="both"/>
        <w:rPr>
          <w:rFonts w:ascii="Times New Roman" w:hAnsi="Times New Roman" w:cs="Times New Roman"/>
          <w:sz w:val="24"/>
        </w:rPr>
      </w:pPr>
      <w:r w:rsidRPr="006F6FDD">
        <w:rPr>
          <w:rFonts w:ascii="Times New Roman" w:hAnsi="Times New Roman" w:cs="Times New Roman"/>
          <w:sz w:val="24"/>
        </w:rPr>
        <w:tab/>
        <w:t>Probe: rs73885319, rs71785313</w:t>
      </w:r>
    </w:p>
    <w:p w:rsidR="00453A66" w:rsidRPr="006F6FDD" w:rsidRDefault="00453A66" w:rsidP="00453A66">
      <w:pPr>
        <w:spacing w:after="0" w:line="480" w:lineRule="auto"/>
        <w:jc w:val="both"/>
        <w:rPr>
          <w:rFonts w:cs="Cambria"/>
        </w:rPr>
      </w:pPr>
      <w:r w:rsidRPr="006F6FDD">
        <w:rPr>
          <w:rFonts w:ascii="Times New Roman" w:hAnsi="Times New Roman" w:cs="Times New Roman"/>
          <w:b/>
          <w:sz w:val="24"/>
        </w:rPr>
        <w:t>Principle</w:t>
      </w:r>
      <w:r w:rsidRPr="006F6FDD">
        <w:rPr>
          <w:rFonts w:ascii="Times New Roman" w:hAnsi="Times New Roman" w:cs="Times New Roman"/>
          <w:sz w:val="24"/>
        </w:rPr>
        <w:t xml:space="preserve">: Two allele-specific minor groove binding (MGB) probes that are labelled with distinct fluorescent dyes to allow for allelic discrimination. The assays are predesigned, and include PCR primer pairs in addition to the probes which allow for specific amplification of the target sequence prior to genotyping. Detection is achieved through real time PCR equipment, and relies on the 5’ </w:t>
      </w:r>
      <w:proofErr w:type="spellStart"/>
      <w:r w:rsidRPr="006F6FDD">
        <w:rPr>
          <w:rFonts w:ascii="Times New Roman" w:hAnsi="Times New Roman" w:cs="Times New Roman"/>
          <w:sz w:val="24"/>
        </w:rPr>
        <w:t>exonuclease</w:t>
      </w:r>
      <w:proofErr w:type="spellEnd"/>
      <w:r w:rsidRPr="006F6FDD">
        <w:rPr>
          <w:rFonts w:ascii="Times New Roman" w:hAnsi="Times New Roman" w:cs="Times New Roman"/>
          <w:sz w:val="24"/>
        </w:rPr>
        <w:t xml:space="preserve"> activity of the </w:t>
      </w:r>
      <w:proofErr w:type="spellStart"/>
      <w:r w:rsidRPr="006F6FDD">
        <w:rPr>
          <w:rFonts w:ascii="Times New Roman" w:hAnsi="Times New Roman" w:cs="Times New Roman"/>
          <w:i/>
          <w:sz w:val="24"/>
        </w:rPr>
        <w:t>Taq</w:t>
      </w:r>
      <w:proofErr w:type="spellEnd"/>
      <w:r w:rsidRPr="006F6FDD">
        <w:rPr>
          <w:rFonts w:ascii="Times New Roman" w:hAnsi="Times New Roman" w:cs="Times New Roman"/>
          <w:sz w:val="24"/>
        </w:rPr>
        <w:t xml:space="preserve"> enzyme for cleavage of the allele-specific 5’ signal to allow for generation of the permanent assay signal. This signal is detected only after extension by </w:t>
      </w:r>
      <w:proofErr w:type="spellStart"/>
      <w:r w:rsidRPr="006F6FDD">
        <w:rPr>
          <w:rFonts w:ascii="Times New Roman" w:hAnsi="Times New Roman" w:cs="Times New Roman"/>
          <w:i/>
          <w:sz w:val="24"/>
        </w:rPr>
        <w:t>Taq</w:t>
      </w:r>
      <w:proofErr w:type="spellEnd"/>
      <w:r w:rsidRPr="006F6FDD">
        <w:rPr>
          <w:rFonts w:ascii="Times New Roman" w:hAnsi="Times New Roman" w:cs="Times New Roman"/>
          <w:sz w:val="24"/>
        </w:rPr>
        <w:t xml:space="preserve"> Polymerase due to the </w:t>
      </w:r>
      <w:proofErr w:type="spellStart"/>
      <w:r w:rsidRPr="006F6FDD">
        <w:rPr>
          <w:rFonts w:ascii="Times New Roman" w:hAnsi="Times New Roman" w:cs="Times New Roman"/>
          <w:sz w:val="24"/>
        </w:rPr>
        <w:t>nonfluorescent</w:t>
      </w:r>
      <w:proofErr w:type="spellEnd"/>
      <w:r w:rsidRPr="006F6FDD">
        <w:rPr>
          <w:rFonts w:ascii="Times New Roman" w:hAnsi="Times New Roman" w:cs="Times New Roman"/>
          <w:sz w:val="24"/>
        </w:rPr>
        <w:t xml:space="preserve"> quencher (NFQ) attached at the 3’ end of the probe to prevent nonspecific signal being detected, subsequently improving the sensitivity and specificity of the assay</w:t>
      </w:r>
      <w:r w:rsidRPr="006F6FDD">
        <w:rPr>
          <w:rFonts w:cs="Cambria"/>
        </w:rPr>
        <w:t xml:space="preserve">. </w:t>
      </w:r>
    </w:p>
    <w:p w:rsidR="00453A66" w:rsidRPr="006F6FDD" w:rsidRDefault="00453A66" w:rsidP="00453A66">
      <w:pPr>
        <w:spacing w:after="0" w:line="480" w:lineRule="auto"/>
        <w:jc w:val="both"/>
        <w:rPr>
          <w:rFonts w:ascii="Times New Roman" w:hAnsi="Times New Roman" w:cs="Times New Roman"/>
          <w:b/>
          <w:sz w:val="24"/>
        </w:rPr>
      </w:pPr>
      <w:r w:rsidRPr="006F6FDD">
        <w:rPr>
          <w:rFonts w:ascii="Times New Roman" w:hAnsi="Times New Roman" w:cs="Times New Roman"/>
          <w:b/>
          <w:sz w:val="24"/>
        </w:rPr>
        <w:t>Procedure:</w:t>
      </w:r>
    </w:p>
    <w:p w:rsidR="00453A66" w:rsidRPr="006F6FDD" w:rsidRDefault="00453A66" w:rsidP="00453A66">
      <w:pPr>
        <w:pStyle w:val="ListParagraph"/>
        <w:numPr>
          <w:ilvl w:val="0"/>
          <w:numId w:val="3"/>
        </w:numPr>
        <w:spacing w:line="480" w:lineRule="auto"/>
        <w:jc w:val="both"/>
        <w:rPr>
          <w:rFonts w:ascii="Times New Roman" w:hAnsi="Times New Roman" w:cs="Times New Roman"/>
          <w:sz w:val="24"/>
          <w:lang w:val="en-US"/>
        </w:rPr>
      </w:pPr>
      <w:r w:rsidRPr="006F6FDD">
        <w:rPr>
          <w:rFonts w:ascii="Times New Roman" w:hAnsi="Times New Roman" w:cs="Times New Roman"/>
          <w:sz w:val="24"/>
          <w:lang w:val="en-US"/>
        </w:rPr>
        <w:t>Sample Preparation: Wet DNA samples</w:t>
      </w:r>
    </w:p>
    <w:p w:rsidR="00453A66" w:rsidRPr="006F6FDD" w:rsidRDefault="00453A66" w:rsidP="00453A66">
      <w:pPr>
        <w:pStyle w:val="ListParagraph"/>
        <w:numPr>
          <w:ilvl w:val="0"/>
          <w:numId w:val="2"/>
        </w:numPr>
        <w:spacing w:line="480" w:lineRule="auto"/>
        <w:ind w:left="1418" w:hanging="283"/>
        <w:jc w:val="both"/>
        <w:rPr>
          <w:rFonts w:ascii="Times New Roman" w:hAnsi="Times New Roman" w:cs="Times New Roman"/>
          <w:sz w:val="24"/>
          <w:lang w:val="en-US"/>
        </w:rPr>
      </w:pPr>
      <w:r w:rsidRPr="006F6FDD">
        <w:rPr>
          <w:rFonts w:ascii="Times New Roman" w:hAnsi="Times New Roman" w:cs="Times New Roman"/>
          <w:sz w:val="24"/>
          <w:lang w:val="en-US"/>
        </w:rPr>
        <w:lastRenderedPageBreak/>
        <w:t xml:space="preserve">The DNA sample in each tube was diluted with </w:t>
      </w:r>
      <w:proofErr w:type="spellStart"/>
      <w:r w:rsidRPr="006F6FDD">
        <w:rPr>
          <w:rFonts w:ascii="Times New Roman" w:hAnsi="Times New Roman" w:cs="Times New Roman"/>
          <w:sz w:val="24"/>
          <w:lang w:val="en-US"/>
        </w:rPr>
        <w:t>DNase</w:t>
      </w:r>
      <w:proofErr w:type="spellEnd"/>
      <w:r w:rsidRPr="006F6FDD">
        <w:rPr>
          <w:rFonts w:ascii="Times New Roman" w:hAnsi="Times New Roman" w:cs="Times New Roman"/>
          <w:sz w:val="24"/>
          <w:lang w:val="en-US"/>
        </w:rPr>
        <w:t>-free water to deliver a final DNA mass in the range of 1 to 20ng/well</w:t>
      </w:r>
    </w:p>
    <w:p w:rsidR="00453A66" w:rsidRPr="006F6FDD" w:rsidRDefault="00453A66" w:rsidP="00453A66">
      <w:pPr>
        <w:pStyle w:val="ListParagraph"/>
        <w:numPr>
          <w:ilvl w:val="0"/>
          <w:numId w:val="2"/>
        </w:numPr>
        <w:spacing w:line="480" w:lineRule="auto"/>
        <w:ind w:left="1418" w:hanging="283"/>
        <w:jc w:val="both"/>
        <w:rPr>
          <w:rFonts w:ascii="Times New Roman" w:hAnsi="Times New Roman" w:cs="Times New Roman"/>
          <w:sz w:val="24"/>
          <w:lang w:val="en-US"/>
        </w:rPr>
      </w:pPr>
      <w:r w:rsidRPr="006F6FDD">
        <w:rPr>
          <w:rFonts w:ascii="Times New Roman" w:hAnsi="Times New Roman" w:cs="Times New Roman"/>
          <w:sz w:val="24"/>
          <w:lang w:val="en-US"/>
        </w:rPr>
        <w:t>All wells were carefully filled to make sure for the same amount of the samples and non-template controls.</w:t>
      </w:r>
    </w:p>
    <w:p w:rsidR="00453A66" w:rsidRPr="006F6FDD" w:rsidRDefault="00453A66" w:rsidP="00453A66">
      <w:pPr>
        <w:pStyle w:val="ListParagraph"/>
        <w:numPr>
          <w:ilvl w:val="0"/>
          <w:numId w:val="2"/>
        </w:numPr>
        <w:spacing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A volume of 11.25µl of samples was used as template.</w:t>
      </w:r>
    </w:p>
    <w:p w:rsidR="00453A66" w:rsidRPr="006F6FDD" w:rsidRDefault="00453A66" w:rsidP="00453A66">
      <w:pPr>
        <w:pStyle w:val="ListParagraph"/>
        <w:numPr>
          <w:ilvl w:val="0"/>
          <w:numId w:val="3"/>
        </w:numPr>
        <w:spacing w:line="480" w:lineRule="auto"/>
        <w:jc w:val="both"/>
        <w:rPr>
          <w:rFonts w:ascii="Times New Roman" w:hAnsi="Times New Roman" w:cs="Times New Roman"/>
          <w:sz w:val="24"/>
          <w:lang w:val="en-US"/>
        </w:rPr>
      </w:pPr>
      <w:r w:rsidRPr="006F6FDD">
        <w:rPr>
          <w:rFonts w:ascii="Times New Roman" w:hAnsi="Times New Roman" w:cs="Times New Roman"/>
          <w:sz w:val="24"/>
          <w:lang w:val="en-US"/>
        </w:rPr>
        <w:t>Diluting the SNP Genotyping assays:</w:t>
      </w:r>
    </w:p>
    <w:p w:rsidR="00453A66" w:rsidRPr="006F6FDD" w:rsidRDefault="00453A66" w:rsidP="00453A66">
      <w:pPr>
        <w:pStyle w:val="ListParagraph"/>
        <w:numPr>
          <w:ilvl w:val="1"/>
          <w:numId w:val="3"/>
        </w:numPr>
        <w:spacing w:line="480" w:lineRule="auto"/>
        <w:ind w:left="1418" w:hanging="283"/>
        <w:jc w:val="both"/>
        <w:rPr>
          <w:rFonts w:ascii="Times New Roman" w:hAnsi="Times New Roman" w:cs="Times New Roman"/>
          <w:sz w:val="24"/>
          <w:lang w:val="en-US"/>
        </w:rPr>
      </w:pPr>
      <w:r w:rsidRPr="006F6FDD">
        <w:rPr>
          <w:rFonts w:ascii="Times New Roman" w:hAnsi="Times New Roman" w:cs="Times New Roman"/>
          <w:sz w:val="24"/>
          <w:lang w:val="en-US"/>
        </w:rPr>
        <w:t xml:space="preserve">Preparation of 100ml 1X </w:t>
      </w:r>
      <w:proofErr w:type="spellStart"/>
      <w:r w:rsidRPr="006F6FDD">
        <w:rPr>
          <w:rFonts w:ascii="Times New Roman" w:hAnsi="Times New Roman" w:cs="Times New Roman"/>
          <w:sz w:val="24"/>
          <w:lang w:val="en-US"/>
        </w:rPr>
        <w:t>Tris</w:t>
      </w:r>
      <w:proofErr w:type="spellEnd"/>
      <w:r w:rsidRPr="006F6FDD">
        <w:rPr>
          <w:rFonts w:ascii="Times New Roman" w:hAnsi="Times New Roman" w:cs="Times New Roman"/>
          <w:sz w:val="24"/>
          <w:lang w:val="en-US"/>
        </w:rPr>
        <w:t xml:space="preserve"> EDTA buffer solution: In a beaker containing 1ml of </w:t>
      </w:r>
      <w:proofErr w:type="spellStart"/>
      <w:r w:rsidRPr="006F6FDD">
        <w:rPr>
          <w:rFonts w:ascii="Times New Roman" w:hAnsi="Times New Roman" w:cs="Times New Roman"/>
          <w:sz w:val="24"/>
          <w:lang w:val="en-US"/>
        </w:rPr>
        <w:t>Tris-HCl</w:t>
      </w:r>
      <w:proofErr w:type="spellEnd"/>
      <w:r w:rsidRPr="006F6FDD">
        <w:rPr>
          <w:rFonts w:ascii="Times New Roman" w:hAnsi="Times New Roman" w:cs="Times New Roman"/>
          <w:sz w:val="24"/>
          <w:lang w:val="en-US"/>
        </w:rPr>
        <w:t xml:space="preserve"> (brought to pH 8.0), 0.2ml of 0.5M EDTA was added. Distilled water was added up to the 100ml mark. </w:t>
      </w:r>
    </w:p>
    <w:p w:rsidR="00453A66" w:rsidRPr="006F6FDD" w:rsidRDefault="00453A66" w:rsidP="00453A66">
      <w:pPr>
        <w:pStyle w:val="ListParagraph"/>
        <w:numPr>
          <w:ilvl w:val="1"/>
          <w:numId w:val="3"/>
        </w:numPr>
        <w:spacing w:line="480" w:lineRule="auto"/>
        <w:ind w:left="1418" w:hanging="283"/>
        <w:jc w:val="both"/>
        <w:rPr>
          <w:rFonts w:ascii="Times New Roman" w:hAnsi="Times New Roman" w:cs="Times New Roman"/>
          <w:sz w:val="24"/>
          <w:lang w:val="en-US"/>
        </w:rPr>
      </w:pPr>
      <w:r w:rsidRPr="006F6FDD">
        <w:rPr>
          <w:rFonts w:ascii="Times New Roman" w:hAnsi="Times New Roman" w:cs="Times New Roman"/>
          <w:sz w:val="24"/>
          <w:lang w:val="en-US"/>
        </w:rPr>
        <w:t>In the tube containing the 40X genotyping assay, the previously made solution was added to double the original amount.</w:t>
      </w:r>
    </w:p>
    <w:p w:rsidR="00453A66" w:rsidRPr="006F6FDD" w:rsidRDefault="00453A66" w:rsidP="00453A66">
      <w:pPr>
        <w:pStyle w:val="ListParagraph"/>
        <w:numPr>
          <w:ilvl w:val="1"/>
          <w:numId w:val="3"/>
        </w:numPr>
        <w:spacing w:line="480" w:lineRule="auto"/>
        <w:ind w:left="1418" w:hanging="283"/>
        <w:jc w:val="both"/>
        <w:rPr>
          <w:rFonts w:ascii="Times New Roman" w:hAnsi="Times New Roman" w:cs="Times New Roman"/>
          <w:sz w:val="24"/>
          <w:lang w:val="en-US"/>
        </w:rPr>
      </w:pPr>
      <w:r w:rsidRPr="006F6FDD">
        <w:rPr>
          <w:rFonts w:ascii="Times New Roman" w:hAnsi="Times New Roman" w:cs="Times New Roman"/>
          <w:sz w:val="24"/>
          <w:lang w:val="en-US"/>
        </w:rPr>
        <w:t xml:space="preserve">This mixture was the </w:t>
      </w:r>
      <w:proofErr w:type="spellStart"/>
      <w:r w:rsidRPr="006F6FDD">
        <w:rPr>
          <w:rFonts w:ascii="Times New Roman" w:hAnsi="Times New Roman" w:cs="Times New Roman"/>
          <w:sz w:val="24"/>
          <w:lang w:val="en-US"/>
        </w:rPr>
        <w:t>vortexed</w:t>
      </w:r>
      <w:proofErr w:type="spellEnd"/>
      <w:r w:rsidRPr="006F6FDD">
        <w:rPr>
          <w:rFonts w:ascii="Times New Roman" w:hAnsi="Times New Roman" w:cs="Times New Roman"/>
          <w:sz w:val="24"/>
          <w:lang w:val="en-US"/>
        </w:rPr>
        <w:t xml:space="preserve"> and centrifuged for 30 seconds and 2minutes at 10 000Xg respectively. It was then </w:t>
      </w:r>
      <w:proofErr w:type="spellStart"/>
      <w:r w:rsidRPr="006F6FDD">
        <w:rPr>
          <w:rFonts w:ascii="Times New Roman" w:hAnsi="Times New Roman" w:cs="Times New Roman"/>
          <w:sz w:val="24"/>
          <w:lang w:val="en-US"/>
        </w:rPr>
        <w:t>aliquoted</w:t>
      </w:r>
      <w:proofErr w:type="spellEnd"/>
      <w:r w:rsidRPr="006F6FDD">
        <w:rPr>
          <w:rFonts w:ascii="Times New Roman" w:hAnsi="Times New Roman" w:cs="Times New Roman"/>
          <w:sz w:val="24"/>
          <w:lang w:val="en-US"/>
        </w:rPr>
        <w:t xml:space="preserve"> into 3 different recipients and stored at -20</w:t>
      </w:r>
      <w:r w:rsidRPr="006F6FDD">
        <w:rPr>
          <w:rFonts w:ascii="Times New Roman" w:hAnsi="Times New Roman" w:cs="Times New Roman"/>
          <w:sz w:val="24"/>
          <w:vertAlign w:val="superscript"/>
          <w:lang w:val="en-US"/>
        </w:rPr>
        <w:t>0</w:t>
      </w:r>
      <w:r w:rsidRPr="006F6FDD">
        <w:rPr>
          <w:rFonts w:ascii="Times New Roman" w:hAnsi="Times New Roman" w:cs="Times New Roman"/>
          <w:sz w:val="24"/>
          <w:lang w:val="en-US"/>
        </w:rPr>
        <w:t>C.</w:t>
      </w:r>
    </w:p>
    <w:p w:rsidR="00453A66" w:rsidRPr="006F6FDD" w:rsidRDefault="00453A66" w:rsidP="00453A66">
      <w:pPr>
        <w:pStyle w:val="ListParagraph"/>
        <w:numPr>
          <w:ilvl w:val="0"/>
          <w:numId w:val="3"/>
        </w:numPr>
        <w:spacing w:line="480" w:lineRule="auto"/>
        <w:jc w:val="both"/>
        <w:rPr>
          <w:rFonts w:ascii="Times New Roman" w:hAnsi="Times New Roman" w:cs="Times New Roman"/>
          <w:sz w:val="24"/>
          <w:lang w:val="en-US"/>
        </w:rPr>
      </w:pPr>
      <w:r w:rsidRPr="006F6FDD">
        <w:rPr>
          <w:rFonts w:ascii="Times New Roman" w:hAnsi="Times New Roman" w:cs="Times New Roman"/>
          <w:sz w:val="24"/>
          <w:lang w:val="en-US"/>
        </w:rPr>
        <w:t>Preparing the Reaction mix</w:t>
      </w:r>
    </w:p>
    <w:p w:rsidR="00453A66" w:rsidRPr="006F6FDD" w:rsidRDefault="00453A66" w:rsidP="00453A66">
      <w:pPr>
        <w:pStyle w:val="ListParagraph"/>
        <w:numPr>
          <w:ilvl w:val="1"/>
          <w:numId w:val="3"/>
        </w:numPr>
        <w:spacing w:line="480" w:lineRule="auto"/>
        <w:ind w:left="1418" w:hanging="283"/>
        <w:jc w:val="both"/>
        <w:rPr>
          <w:rFonts w:ascii="Times New Roman" w:hAnsi="Times New Roman" w:cs="Times New Roman"/>
          <w:sz w:val="24"/>
          <w:lang w:val="en-US"/>
        </w:rPr>
      </w:pPr>
      <w:r w:rsidRPr="006F6FDD">
        <w:rPr>
          <w:rFonts w:ascii="Times New Roman" w:hAnsi="Times New Roman" w:cs="Times New Roman"/>
          <w:sz w:val="24"/>
          <w:lang w:val="en-US"/>
        </w:rPr>
        <w:t>The number of reactions to be performed for each assay was calculated (at least two non-template controls (NTC) were included for each plate</w:t>
      </w:r>
    </w:p>
    <w:p w:rsidR="00453A66" w:rsidRPr="006F6FDD" w:rsidRDefault="00453A66" w:rsidP="00453A66">
      <w:pPr>
        <w:pStyle w:val="ListParagraph"/>
        <w:numPr>
          <w:ilvl w:val="1"/>
          <w:numId w:val="3"/>
        </w:numPr>
        <w:spacing w:after="0" w:line="480" w:lineRule="auto"/>
        <w:ind w:left="1418" w:hanging="283"/>
        <w:jc w:val="both"/>
        <w:rPr>
          <w:rFonts w:ascii="Times New Roman" w:hAnsi="Times New Roman" w:cs="Times New Roman"/>
          <w:sz w:val="24"/>
          <w:lang w:val="en-US"/>
        </w:rPr>
      </w:pPr>
      <w:r w:rsidRPr="006F6FDD">
        <w:rPr>
          <w:rFonts w:ascii="Times New Roman" w:hAnsi="Times New Roman" w:cs="Times New Roman"/>
          <w:sz w:val="24"/>
          <w:lang w:val="en-US"/>
        </w:rPr>
        <w:t>The volumes of the different components of the mixture were added as seen in the table below.</w:t>
      </w:r>
    </w:p>
    <w:p w:rsidR="00453A66" w:rsidRPr="006F6FDD" w:rsidRDefault="00453A66" w:rsidP="00453A66">
      <w:pPr>
        <w:spacing w:after="0" w:line="480" w:lineRule="auto"/>
        <w:jc w:val="both"/>
        <w:rPr>
          <w:rFonts w:ascii="Times New Roman" w:hAnsi="Times New Roman" w:cs="Times New Roman"/>
          <w:sz w:val="24"/>
        </w:rPr>
      </w:pPr>
    </w:p>
    <w:p w:rsidR="00453A66" w:rsidRPr="006F6FDD" w:rsidRDefault="00453A66" w:rsidP="00453A66">
      <w:pPr>
        <w:spacing w:after="0" w:line="480" w:lineRule="auto"/>
        <w:jc w:val="both"/>
        <w:rPr>
          <w:rFonts w:ascii="Times New Roman" w:hAnsi="Times New Roman" w:cs="Times New Roman"/>
          <w:sz w:val="24"/>
        </w:rPr>
      </w:pPr>
    </w:p>
    <w:p w:rsidR="00453A66" w:rsidRPr="006F6FDD" w:rsidRDefault="00453A66" w:rsidP="00453A66">
      <w:pPr>
        <w:spacing w:after="0" w:line="480" w:lineRule="auto"/>
        <w:jc w:val="both"/>
        <w:rPr>
          <w:rFonts w:ascii="Times New Roman" w:hAnsi="Times New Roman" w:cs="Times New Roman"/>
          <w:sz w:val="24"/>
        </w:rPr>
      </w:pPr>
    </w:p>
    <w:p w:rsidR="00453A66" w:rsidRPr="006F6FDD" w:rsidRDefault="00453A66" w:rsidP="00453A66">
      <w:pPr>
        <w:spacing w:after="0" w:line="480" w:lineRule="auto"/>
        <w:jc w:val="both"/>
        <w:rPr>
          <w:rFonts w:ascii="Times New Roman" w:hAnsi="Times New Roman" w:cs="Times New Roman"/>
          <w:sz w:val="24"/>
        </w:rPr>
      </w:pPr>
    </w:p>
    <w:p w:rsidR="00453A66" w:rsidRPr="006F6FDD" w:rsidRDefault="007E3399" w:rsidP="00453A66">
      <w:pPr>
        <w:pStyle w:val="Caption"/>
        <w:spacing w:line="480" w:lineRule="auto"/>
        <w:rPr>
          <w:rFonts w:ascii="Times New Roman" w:hAnsi="Times New Roman" w:cs="Times New Roman"/>
          <w:noProof w:val="0"/>
          <w:color w:val="auto"/>
          <w:sz w:val="24"/>
          <w:szCs w:val="24"/>
          <w:lang w:val="en-US"/>
        </w:rPr>
      </w:pPr>
      <w:bookmarkStart w:id="0" w:name="_Toc455578132"/>
      <w:r>
        <w:rPr>
          <w:rFonts w:ascii="Times New Roman" w:hAnsi="Times New Roman" w:cs="Times New Roman"/>
          <w:noProof w:val="0"/>
          <w:color w:val="auto"/>
          <w:sz w:val="24"/>
          <w:szCs w:val="24"/>
          <w:lang w:val="en-US"/>
        </w:rPr>
        <w:lastRenderedPageBreak/>
        <w:t>Table S1</w:t>
      </w:r>
      <w:r w:rsidR="00453A66" w:rsidRPr="006F6FDD">
        <w:rPr>
          <w:rFonts w:ascii="Times New Roman" w:hAnsi="Times New Roman" w:cs="Times New Roman"/>
          <w:noProof w:val="0"/>
          <w:color w:val="auto"/>
          <w:sz w:val="24"/>
          <w:szCs w:val="24"/>
          <w:lang w:val="en-US"/>
        </w:rPr>
        <w:t>: Reagent volumes for the PCR reaction mix</w:t>
      </w:r>
      <w:bookmarkEnd w:id="0"/>
    </w:p>
    <w:tbl>
      <w:tblPr>
        <w:tblStyle w:val="ListTable6Colorful"/>
        <w:tblW w:w="5000" w:type="pct"/>
        <w:tblLook w:val="04A0" w:firstRow="1" w:lastRow="0" w:firstColumn="1" w:lastColumn="0" w:noHBand="0" w:noVBand="1"/>
      </w:tblPr>
      <w:tblGrid>
        <w:gridCol w:w="1976"/>
        <w:gridCol w:w="1932"/>
        <w:gridCol w:w="1818"/>
        <w:gridCol w:w="1818"/>
        <w:gridCol w:w="1816"/>
      </w:tblGrid>
      <w:tr w:rsidR="00453A66" w:rsidRPr="006F6FDD" w:rsidTr="00176B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6"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sz w:val="24"/>
                <w:lang w:val="en-US"/>
              </w:rPr>
            </w:pPr>
            <w:r w:rsidRPr="006F6FDD">
              <w:rPr>
                <w:rFonts w:ascii="Times New Roman" w:hAnsi="Times New Roman" w:cs="Times New Roman"/>
                <w:sz w:val="24"/>
                <w:lang w:val="en-US"/>
              </w:rPr>
              <w:t>Reagent</w:t>
            </w:r>
          </w:p>
        </w:tc>
        <w:tc>
          <w:tcPr>
            <w:tcW w:w="1032" w:type="pct"/>
            <w:shd w:val="clear" w:color="auto" w:fill="auto"/>
          </w:tcPr>
          <w:p w:rsidR="00453A66" w:rsidRPr="006F6FDD" w:rsidRDefault="00453A66" w:rsidP="00176BE0">
            <w:pPr>
              <w:pStyle w:val="ListParagraph"/>
              <w:spacing w:line="48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Concentration</w:t>
            </w:r>
          </w:p>
        </w:tc>
        <w:tc>
          <w:tcPr>
            <w:tcW w:w="971" w:type="pct"/>
            <w:shd w:val="clear" w:color="auto" w:fill="auto"/>
          </w:tcPr>
          <w:p w:rsidR="00453A66" w:rsidRPr="006F6FDD" w:rsidRDefault="00453A66" w:rsidP="00176BE0">
            <w:pPr>
              <w:pStyle w:val="ListParagraph"/>
              <w:spacing w:line="48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Volume for 1 sample (µl)</w:t>
            </w:r>
          </w:p>
        </w:tc>
        <w:tc>
          <w:tcPr>
            <w:tcW w:w="971" w:type="pct"/>
            <w:shd w:val="clear" w:color="auto" w:fill="auto"/>
          </w:tcPr>
          <w:p w:rsidR="00453A66" w:rsidRPr="006F6FDD" w:rsidRDefault="00453A66" w:rsidP="00176BE0">
            <w:pPr>
              <w:pStyle w:val="ListParagraph"/>
              <w:spacing w:line="48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Volume for 1 sample(µl)</w:t>
            </w:r>
          </w:p>
        </w:tc>
        <w:tc>
          <w:tcPr>
            <w:tcW w:w="970" w:type="pct"/>
            <w:shd w:val="clear" w:color="auto" w:fill="auto"/>
          </w:tcPr>
          <w:p w:rsidR="00453A66" w:rsidRPr="006F6FDD" w:rsidRDefault="00453A66" w:rsidP="00176BE0">
            <w:pPr>
              <w:pStyle w:val="ListParagraph"/>
              <w:spacing w:line="48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Volume for 337 samples (µl)</w:t>
            </w:r>
          </w:p>
        </w:tc>
      </w:tr>
      <w:tr w:rsidR="00453A66" w:rsidRPr="006F6FDD" w:rsidTr="00176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6" w:type="pct"/>
            <w:shd w:val="clear" w:color="auto" w:fill="auto"/>
          </w:tcPr>
          <w:p w:rsidR="00453A66" w:rsidRPr="006F6FDD" w:rsidRDefault="00453A66" w:rsidP="00176BE0">
            <w:pPr>
              <w:pStyle w:val="ListParagraph"/>
              <w:spacing w:line="480" w:lineRule="auto"/>
              <w:ind w:left="0"/>
              <w:rPr>
                <w:rFonts w:ascii="Times New Roman" w:hAnsi="Times New Roman" w:cs="Times New Roman"/>
                <w:b w:val="0"/>
                <w:sz w:val="24"/>
                <w:lang w:val="en-US"/>
              </w:rPr>
            </w:pPr>
            <w:r w:rsidRPr="006F6FDD">
              <w:rPr>
                <w:rFonts w:ascii="Times New Roman" w:hAnsi="Times New Roman" w:cs="Times New Roman"/>
                <w:b w:val="0"/>
                <w:sz w:val="24"/>
                <w:lang w:val="en-US"/>
              </w:rPr>
              <w:t xml:space="preserve">Taqman universal PCR master mix (2X), No </w:t>
            </w:r>
            <w:proofErr w:type="spellStart"/>
            <w:r w:rsidRPr="006F6FDD">
              <w:rPr>
                <w:rFonts w:ascii="Times New Roman" w:hAnsi="Times New Roman" w:cs="Times New Roman"/>
                <w:b w:val="0"/>
                <w:sz w:val="24"/>
                <w:lang w:val="en-US"/>
              </w:rPr>
              <w:t>AmpErase</w:t>
            </w:r>
            <w:proofErr w:type="spellEnd"/>
            <w:r w:rsidRPr="006F6FDD">
              <w:rPr>
                <w:rFonts w:ascii="Times New Roman" w:hAnsi="Times New Roman" w:cs="Times New Roman"/>
                <w:b w:val="0"/>
                <w:sz w:val="24"/>
                <w:lang w:val="en-US"/>
              </w:rPr>
              <w:t xml:space="preserve"> UNG</w:t>
            </w:r>
          </w:p>
        </w:tc>
        <w:tc>
          <w:tcPr>
            <w:tcW w:w="1032"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2X</w:t>
            </w:r>
          </w:p>
        </w:tc>
        <w:tc>
          <w:tcPr>
            <w:tcW w:w="97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12.5</w:t>
            </w:r>
          </w:p>
        </w:tc>
        <w:tc>
          <w:tcPr>
            <w:tcW w:w="97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10</w:t>
            </w:r>
          </w:p>
        </w:tc>
        <w:tc>
          <w:tcPr>
            <w:tcW w:w="970"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3370</w:t>
            </w:r>
          </w:p>
        </w:tc>
      </w:tr>
      <w:tr w:rsidR="00453A66" w:rsidRPr="006F6FDD" w:rsidTr="00176BE0">
        <w:tc>
          <w:tcPr>
            <w:cnfStyle w:val="001000000000" w:firstRow="0" w:lastRow="0" w:firstColumn="1" w:lastColumn="0" w:oddVBand="0" w:evenVBand="0" w:oddHBand="0" w:evenHBand="0" w:firstRowFirstColumn="0" w:firstRowLastColumn="0" w:lastRowFirstColumn="0" w:lastRowLastColumn="0"/>
            <w:tcW w:w="1056" w:type="pct"/>
            <w:shd w:val="clear" w:color="auto" w:fill="auto"/>
          </w:tcPr>
          <w:p w:rsidR="00453A66" w:rsidRPr="006F6FDD" w:rsidRDefault="00453A66" w:rsidP="00176BE0">
            <w:pPr>
              <w:pStyle w:val="ListParagraph"/>
              <w:spacing w:line="480" w:lineRule="auto"/>
              <w:ind w:left="0"/>
              <w:rPr>
                <w:rFonts w:ascii="Times New Roman" w:hAnsi="Times New Roman" w:cs="Times New Roman"/>
                <w:b w:val="0"/>
                <w:sz w:val="24"/>
                <w:lang w:val="en-US"/>
              </w:rPr>
            </w:pPr>
            <w:r w:rsidRPr="006F6FDD">
              <w:rPr>
                <w:rFonts w:ascii="Times New Roman" w:hAnsi="Times New Roman" w:cs="Times New Roman"/>
                <w:b w:val="0"/>
                <w:sz w:val="24"/>
                <w:lang w:val="en-US"/>
              </w:rPr>
              <w:t>20X working stock of  SNP genotyping assay</w:t>
            </w:r>
          </w:p>
        </w:tc>
        <w:tc>
          <w:tcPr>
            <w:tcW w:w="1032"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20X</w:t>
            </w:r>
          </w:p>
        </w:tc>
        <w:tc>
          <w:tcPr>
            <w:tcW w:w="971"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1.25</w:t>
            </w:r>
          </w:p>
        </w:tc>
        <w:tc>
          <w:tcPr>
            <w:tcW w:w="971"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1.0</w:t>
            </w:r>
          </w:p>
        </w:tc>
        <w:tc>
          <w:tcPr>
            <w:tcW w:w="970"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337</w:t>
            </w:r>
          </w:p>
        </w:tc>
      </w:tr>
      <w:tr w:rsidR="00453A66" w:rsidRPr="006F6FDD" w:rsidTr="00176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6" w:type="pct"/>
            <w:shd w:val="clear" w:color="auto" w:fill="auto"/>
          </w:tcPr>
          <w:p w:rsidR="00453A66" w:rsidRPr="006F6FDD" w:rsidRDefault="00453A66" w:rsidP="00176BE0">
            <w:pPr>
              <w:pStyle w:val="ListParagraph"/>
              <w:spacing w:line="480" w:lineRule="auto"/>
              <w:ind w:left="0"/>
              <w:rPr>
                <w:rFonts w:ascii="Times New Roman" w:hAnsi="Times New Roman" w:cs="Times New Roman"/>
                <w:b w:val="0"/>
                <w:sz w:val="24"/>
                <w:lang w:val="en-US"/>
              </w:rPr>
            </w:pPr>
            <w:proofErr w:type="spellStart"/>
            <w:r w:rsidRPr="006F6FDD">
              <w:rPr>
                <w:rFonts w:ascii="Times New Roman" w:hAnsi="Times New Roman" w:cs="Times New Roman"/>
                <w:b w:val="0"/>
                <w:sz w:val="24"/>
                <w:lang w:val="en-US"/>
              </w:rPr>
              <w:t>DNase</w:t>
            </w:r>
            <w:proofErr w:type="spellEnd"/>
            <w:r w:rsidRPr="006F6FDD">
              <w:rPr>
                <w:rFonts w:ascii="Times New Roman" w:hAnsi="Times New Roman" w:cs="Times New Roman"/>
                <w:b w:val="0"/>
                <w:sz w:val="24"/>
                <w:lang w:val="en-US"/>
              </w:rPr>
              <w:t>-free water</w:t>
            </w:r>
          </w:p>
        </w:tc>
        <w:tc>
          <w:tcPr>
            <w:tcW w:w="1032"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p>
        </w:tc>
        <w:tc>
          <w:tcPr>
            <w:tcW w:w="97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w:t>
            </w:r>
          </w:p>
        </w:tc>
        <w:tc>
          <w:tcPr>
            <w:tcW w:w="97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w:t>
            </w:r>
          </w:p>
        </w:tc>
        <w:tc>
          <w:tcPr>
            <w:tcW w:w="970"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p>
        </w:tc>
      </w:tr>
      <w:tr w:rsidR="00453A66" w:rsidRPr="006F6FDD" w:rsidTr="00176BE0">
        <w:tc>
          <w:tcPr>
            <w:cnfStyle w:val="001000000000" w:firstRow="0" w:lastRow="0" w:firstColumn="1" w:lastColumn="0" w:oddVBand="0" w:evenVBand="0" w:oddHBand="0" w:evenHBand="0" w:firstRowFirstColumn="0" w:firstRowLastColumn="0" w:lastRowFirstColumn="0" w:lastRowLastColumn="0"/>
            <w:tcW w:w="1056"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b w:val="0"/>
                <w:sz w:val="24"/>
                <w:lang w:val="en-US"/>
              </w:rPr>
            </w:pPr>
            <w:r w:rsidRPr="006F6FDD">
              <w:rPr>
                <w:rFonts w:ascii="Times New Roman" w:hAnsi="Times New Roman" w:cs="Times New Roman"/>
                <w:b w:val="0"/>
                <w:sz w:val="24"/>
                <w:lang w:val="en-US"/>
              </w:rPr>
              <w:t>Sample</w:t>
            </w:r>
          </w:p>
        </w:tc>
        <w:tc>
          <w:tcPr>
            <w:tcW w:w="1032"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1-50ng</w:t>
            </w:r>
          </w:p>
        </w:tc>
        <w:tc>
          <w:tcPr>
            <w:tcW w:w="971"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11.25</w:t>
            </w:r>
          </w:p>
        </w:tc>
        <w:tc>
          <w:tcPr>
            <w:tcW w:w="971"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9</w:t>
            </w:r>
          </w:p>
        </w:tc>
        <w:tc>
          <w:tcPr>
            <w:tcW w:w="970"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p>
        </w:tc>
      </w:tr>
      <w:tr w:rsidR="00453A66" w:rsidRPr="006F6FDD" w:rsidTr="00176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6"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sz w:val="24"/>
                <w:lang w:val="en-US"/>
              </w:rPr>
            </w:pPr>
            <w:r w:rsidRPr="006F6FDD">
              <w:rPr>
                <w:rFonts w:ascii="Times New Roman" w:hAnsi="Times New Roman" w:cs="Times New Roman"/>
                <w:sz w:val="24"/>
                <w:lang w:val="en-US"/>
              </w:rPr>
              <w:t>Total</w:t>
            </w:r>
          </w:p>
        </w:tc>
        <w:tc>
          <w:tcPr>
            <w:tcW w:w="1032"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p>
        </w:tc>
        <w:tc>
          <w:tcPr>
            <w:tcW w:w="97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25</w:t>
            </w:r>
          </w:p>
        </w:tc>
        <w:tc>
          <w:tcPr>
            <w:tcW w:w="97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20</w:t>
            </w:r>
          </w:p>
        </w:tc>
        <w:tc>
          <w:tcPr>
            <w:tcW w:w="970"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p>
        </w:tc>
      </w:tr>
    </w:tbl>
    <w:p w:rsidR="00453A66" w:rsidRPr="006F6FDD" w:rsidRDefault="00453A66" w:rsidP="00453A66">
      <w:pPr>
        <w:pStyle w:val="ListParagraph"/>
        <w:spacing w:after="0" w:line="480" w:lineRule="auto"/>
        <w:ind w:left="1134"/>
        <w:jc w:val="both"/>
        <w:rPr>
          <w:rFonts w:ascii="Times New Roman" w:hAnsi="Times New Roman" w:cs="Times New Roman"/>
          <w:sz w:val="24"/>
          <w:lang w:val="en-US"/>
        </w:rPr>
      </w:pPr>
    </w:p>
    <w:p w:rsidR="00453A66" w:rsidRPr="006F6FDD" w:rsidRDefault="00453A66" w:rsidP="00453A66">
      <w:pPr>
        <w:pStyle w:val="ListParagraph"/>
        <w:numPr>
          <w:ilvl w:val="0"/>
          <w:numId w:val="4"/>
        </w:numPr>
        <w:spacing w:after="0"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The bottle containing Taqman</w:t>
      </w:r>
      <w:r w:rsidRPr="006F6FDD">
        <w:rPr>
          <w:rFonts w:ascii="Times New Roman" w:hAnsi="Times New Roman" w:cs="Times New Roman"/>
          <w:sz w:val="24"/>
          <w:vertAlign w:val="superscript"/>
          <w:lang w:val="en-US"/>
        </w:rPr>
        <w:t>®</w:t>
      </w:r>
      <w:r w:rsidRPr="006F6FDD">
        <w:rPr>
          <w:rFonts w:ascii="Times New Roman" w:hAnsi="Times New Roman" w:cs="Times New Roman"/>
          <w:sz w:val="24"/>
          <w:lang w:val="en-US"/>
        </w:rPr>
        <w:t xml:space="preserve"> Universal PCR </w:t>
      </w:r>
      <w:proofErr w:type="spellStart"/>
      <w:r w:rsidRPr="006F6FDD">
        <w:rPr>
          <w:rFonts w:ascii="Times New Roman" w:hAnsi="Times New Roman" w:cs="Times New Roman"/>
          <w:sz w:val="24"/>
          <w:lang w:val="en-US"/>
        </w:rPr>
        <w:t>mastermix</w:t>
      </w:r>
      <w:proofErr w:type="spellEnd"/>
      <w:r w:rsidRPr="006F6FDD">
        <w:rPr>
          <w:rFonts w:ascii="Times New Roman" w:hAnsi="Times New Roman" w:cs="Times New Roman"/>
          <w:sz w:val="24"/>
          <w:lang w:val="en-US"/>
        </w:rPr>
        <w:t xml:space="preserve"> (2X) (abbreviated as UMM in subsequent steps), no </w:t>
      </w:r>
      <w:proofErr w:type="spellStart"/>
      <w:r w:rsidRPr="006F6FDD">
        <w:rPr>
          <w:rFonts w:ascii="Times New Roman" w:hAnsi="Times New Roman" w:cs="Times New Roman"/>
          <w:sz w:val="24"/>
          <w:lang w:val="en-US"/>
        </w:rPr>
        <w:t>AmpErase</w:t>
      </w:r>
      <w:proofErr w:type="spellEnd"/>
      <w:r w:rsidRPr="006F6FDD">
        <w:rPr>
          <w:rFonts w:ascii="Times New Roman" w:hAnsi="Times New Roman" w:cs="Times New Roman"/>
          <w:sz w:val="24"/>
          <w:lang w:val="en-US"/>
        </w:rPr>
        <w:t xml:space="preserve"> UNG was gently swirled. The UMM was well mixed before use.</w:t>
      </w:r>
    </w:p>
    <w:p w:rsidR="00453A66" w:rsidRPr="006F6FDD" w:rsidRDefault="00453A66" w:rsidP="00453A66">
      <w:pPr>
        <w:pStyle w:val="ListParagraph"/>
        <w:numPr>
          <w:ilvl w:val="0"/>
          <w:numId w:val="4"/>
        </w:numPr>
        <w:spacing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 xml:space="preserve">The Taqman SNP genotyping assay was then </w:t>
      </w:r>
      <w:proofErr w:type="spellStart"/>
      <w:r w:rsidRPr="006F6FDD">
        <w:rPr>
          <w:rFonts w:ascii="Times New Roman" w:hAnsi="Times New Roman" w:cs="Times New Roman"/>
          <w:sz w:val="24"/>
          <w:lang w:val="en-US"/>
        </w:rPr>
        <w:t>vortexed</w:t>
      </w:r>
      <w:proofErr w:type="spellEnd"/>
      <w:r w:rsidRPr="006F6FDD">
        <w:rPr>
          <w:rFonts w:ascii="Times New Roman" w:hAnsi="Times New Roman" w:cs="Times New Roman"/>
          <w:sz w:val="24"/>
          <w:lang w:val="en-US"/>
        </w:rPr>
        <w:t xml:space="preserve"> for 30seconds and centrifuged at 10 000Xg for 1 minute.</w:t>
      </w:r>
    </w:p>
    <w:p w:rsidR="00453A66" w:rsidRPr="006F6FDD" w:rsidRDefault="00453A66" w:rsidP="00453A66">
      <w:pPr>
        <w:pStyle w:val="ListParagraph"/>
        <w:numPr>
          <w:ilvl w:val="0"/>
          <w:numId w:val="4"/>
        </w:numPr>
        <w:spacing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The required amounts of UMM and 20X SNP genotyping assay was pipetted into a sterile well on the 96 well plate which was then capped and inverted severally to mix the contents.</w:t>
      </w:r>
    </w:p>
    <w:p w:rsidR="00453A66" w:rsidRPr="006F6FDD" w:rsidRDefault="00453A66" w:rsidP="00453A66">
      <w:pPr>
        <w:pStyle w:val="ListParagraph"/>
        <w:numPr>
          <w:ilvl w:val="0"/>
          <w:numId w:val="4"/>
        </w:numPr>
        <w:spacing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lastRenderedPageBreak/>
        <w:t>This was then centrifuged briefly to spin down the contents and eliminate air bubbles from the reaction mix.</w:t>
      </w:r>
    </w:p>
    <w:p w:rsidR="00453A66" w:rsidRPr="006F6FDD" w:rsidRDefault="00453A66" w:rsidP="00453A66">
      <w:pPr>
        <w:pStyle w:val="ListParagraph"/>
        <w:numPr>
          <w:ilvl w:val="0"/>
          <w:numId w:val="3"/>
        </w:numPr>
        <w:spacing w:line="480" w:lineRule="auto"/>
        <w:jc w:val="both"/>
        <w:rPr>
          <w:rFonts w:ascii="Times New Roman" w:hAnsi="Times New Roman" w:cs="Times New Roman"/>
          <w:sz w:val="24"/>
          <w:lang w:val="en-US"/>
        </w:rPr>
      </w:pPr>
      <w:r w:rsidRPr="006F6FDD">
        <w:rPr>
          <w:rFonts w:ascii="Times New Roman" w:hAnsi="Times New Roman" w:cs="Times New Roman"/>
          <w:sz w:val="24"/>
          <w:lang w:val="en-US"/>
        </w:rPr>
        <w:t>Cycling Conditions:</w:t>
      </w:r>
    </w:p>
    <w:p w:rsidR="00453A66" w:rsidRPr="006F6FDD" w:rsidRDefault="00453A66" w:rsidP="00453A66">
      <w:pPr>
        <w:pStyle w:val="ListParagraph"/>
        <w:numPr>
          <w:ilvl w:val="0"/>
          <w:numId w:val="5"/>
        </w:numPr>
        <w:spacing w:after="0" w:line="480" w:lineRule="auto"/>
        <w:ind w:left="1418" w:hanging="283"/>
        <w:jc w:val="both"/>
        <w:rPr>
          <w:rFonts w:ascii="Times New Roman" w:hAnsi="Times New Roman" w:cs="Times New Roman"/>
          <w:b/>
          <w:bCs/>
          <w:color w:val="C00000"/>
          <w:sz w:val="24"/>
          <w:szCs w:val="24"/>
          <w:lang w:val="en-US"/>
        </w:rPr>
      </w:pPr>
      <w:r w:rsidRPr="006F6FDD">
        <w:rPr>
          <w:rFonts w:ascii="Times New Roman" w:hAnsi="Times New Roman" w:cs="Times New Roman"/>
          <w:sz w:val="24"/>
          <w:lang w:val="en-US"/>
        </w:rPr>
        <w:t>The samples were run in the Real-Time PCR system using the following conditions</w:t>
      </w:r>
    </w:p>
    <w:p w:rsidR="00453A66" w:rsidRPr="006F6FDD" w:rsidRDefault="007E3399" w:rsidP="00453A66">
      <w:pPr>
        <w:pStyle w:val="Caption"/>
        <w:spacing w:line="480" w:lineRule="auto"/>
        <w:rPr>
          <w:rFonts w:ascii="Times New Roman" w:hAnsi="Times New Roman" w:cs="Times New Roman"/>
          <w:noProof w:val="0"/>
          <w:color w:val="auto"/>
          <w:sz w:val="24"/>
          <w:szCs w:val="24"/>
          <w:lang w:val="en-US"/>
        </w:rPr>
      </w:pPr>
      <w:bookmarkStart w:id="1" w:name="_Toc455578133"/>
      <w:r>
        <w:rPr>
          <w:rFonts w:ascii="Times New Roman" w:hAnsi="Times New Roman" w:cs="Times New Roman"/>
          <w:noProof w:val="0"/>
          <w:color w:val="auto"/>
          <w:sz w:val="24"/>
          <w:szCs w:val="24"/>
          <w:lang w:val="en-US"/>
        </w:rPr>
        <w:t>Table S2</w:t>
      </w:r>
      <w:bookmarkStart w:id="2" w:name="_GoBack"/>
      <w:bookmarkEnd w:id="2"/>
      <w:r w:rsidR="00453A66" w:rsidRPr="006F6FDD">
        <w:rPr>
          <w:rFonts w:ascii="Times New Roman" w:hAnsi="Times New Roman" w:cs="Times New Roman"/>
          <w:noProof w:val="0"/>
          <w:color w:val="auto"/>
          <w:sz w:val="24"/>
          <w:szCs w:val="24"/>
          <w:lang w:val="en-US"/>
        </w:rPr>
        <w:t>: Cycling Conditions for PCR reaction mix</w:t>
      </w:r>
      <w:bookmarkEnd w:id="1"/>
    </w:p>
    <w:tbl>
      <w:tblPr>
        <w:tblStyle w:val="ListTable6Colorful"/>
        <w:tblW w:w="5000" w:type="pct"/>
        <w:tblLook w:val="04A0" w:firstRow="1" w:lastRow="0" w:firstColumn="1" w:lastColumn="0" w:noHBand="0" w:noVBand="1"/>
      </w:tblPr>
      <w:tblGrid>
        <w:gridCol w:w="2282"/>
        <w:gridCol w:w="2548"/>
        <w:gridCol w:w="2267"/>
        <w:gridCol w:w="2263"/>
      </w:tblGrid>
      <w:tr w:rsidR="00453A66" w:rsidRPr="006F6FDD" w:rsidTr="00176B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9"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sz w:val="24"/>
                <w:lang w:val="en-US"/>
              </w:rPr>
            </w:pPr>
          </w:p>
        </w:tc>
        <w:tc>
          <w:tcPr>
            <w:tcW w:w="1361" w:type="pct"/>
            <w:shd w:val="clear" w:color="auto" w:fill="auto"/>
          </w:tcPr>
          <w:p w:rsidR="00453A66" w:rsidRPr="006F6FDD" w:rsidRDefault="00453A66" w:rsidP="00176BE0">
            <w:pPr>
              <w:pStyle w:val="ListParagraph"/>
              <w:spacing w:line="48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proofErr w:type="spellStart"/>
            <w:r w:rsidRPr="006F6FDD">
              <w:rPr>
                <w:rFonts w:ascii="Times New Roman" w:hAnsi="Times New Roman" w:cs="Times New Roman"/>
                <w:sz w:val="24"/>
                <w:lang w:val="en-US"/>
              </w:rPr>
              <w:t>AmpiTaq</w:t>
            </w:r>
            <w:proofErr w:type="spellEnd"/>
            <w:r w:rsidRPr="006F6FDD">
              <w:rPr>
                <w:rFonts w:ascii="Times New Roman" w:hAnsi="Times New Roman" w:cs="Times New Roman"/>
                <w:sz w:val="24"/>
                <w:lang w:val="en-US"/>
              </w:rPr>
              <w:t xml:space="preserve"> Gold Enzyme Activation</w:t>
            </w:r>
          </w:p>
        </w:tc>
        <w:tc>
          <w:tcPr>
            <w:tcW w:w="2420" w:type="pct"/>
            <w:gridSpan w:val="2"/>
            <w:shd w:val="clear" w:color="auto" w:fill="auto"/>
          </w:tcPr>
          <w:p w:rsidR="00453A66" w:rsidRPr="006F6FDD" w:rsidRDefault="00453A66" w:rsidP="00176BE0">
            <w:pPr>
              <w:pStyle w:val="ListParagraph"/>
              <w:spacing w:line="48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PCR</w:t>
            </w:r>
          </w:p>
        </w:tc>
      </w:tr>
      <w:tr w:rsidR="00453A66" w:rsidRPr="006F6FDD" w:rsidTr="00176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9"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sz w:val="24"/>
                <w:lang w:val="en-US"/>
              </w:rPr>
            </w:pPr>
          </w:p>
        </w:tc>
        <w:tc>
          <w:tcPr>
            <w:tcW w:w="1361" w:type="pct"/>
            <w:vMerge w:val="restar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HOLD</w:t>
            </w:r>
          </w:p>
        </w:tc>
        <w:tc>
          <w:tcPr>
            <w:tcW w:w="2420" w:type="pct"/>
            <w:gridSpan w:val="2"/>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CYCLE (40 cycles)</w:t>
            </w:r>
          </w:p>
        </w:tc>
      </w:tr>
      <w:tr w:rsidR="00453A66" w:rsidRPr="006F6FDD" w:rsidTr="00176BE0">
        <w:tc>
          <w:tcPr>
            <w:cnfStyle w:val="001000000000" w:firstRow="0" w:lastRow="0" w:firstColumn="1" w:lastColumn="0" w:oddVBand="0" w:evenVBand="0" w:oddHBand="0" w:evenHBand="0" w:firstRowFirstColumn="0" w:firstRowLastColumn="0" w:lastRowFirstColumn="0" w:lastRowLastColumn="0"/>
            <w:tcW w:w="1219"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sz w:val="24"/>
                <w:lang w:val="en-US"/>
              </w:rPr>
            </w:pPr>
          </w:p>
        </w:tc>
        <w:tc>
          <w:tcPr>
            <w:tcW w:w="1361" w:type="pct"/>
            <w:vMerge/>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p>
        </w:tc>
        <w:tc>
          <w:tcPr>
            <w:tcW w:w="1211"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Denature</w:t>
            </w:r>
          </w:p>
        </w:tc>
        <w:tc>
          <w:tcPr>
            <w:tcW w:w="1209"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Anneal/ Extend</w:t>
            </w:r>
          </w:p>
        </w:tc>
      </w:tr>
      <w:tr w:rsidR="00453A66" w:rsidRPr="006F6FDD" w:rsidTr="00176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9"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sz w:val="24"/>
                <w:lang w:val="en-US"/>
              </w:rPr>
            </w:pPr>
            <w:r w:rsidRPr="006F6FDD">
              <w:rPr>
                <w:rFonts w:ascii="Times New Roman" w:hAnsi="Times New Roman" w:cs="Times New Roman"/>
                <w:sz w:val="24"/>
                <w:lang w:val="en-US"/>
              </w:rPr>
              <w:t>Time</w:t>
            </w:r>
          </w:p>
        </w:tc>
        <w:tc>
          <w:tcPr>
            <w:tcW w:w="136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10minutes</w:t>
            </w:r>
          </w:p>
        </w:tc>
        <w:tc>
          <w:tcPr>
            <w:tcW w:w="1211"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15 seconds</w:t>
            </w:r>
          </w:p>
        </w:tc>
        <w:tc>
          <w:tcPr>
            <w:tcW w:w="1209" w:type="pct"/>
            <w:shd w:val="clear" w:color="auto" w:fill="auto"/>
          </w:tcPr>
          <w:p w:rsidR="00453A66" w:rsidRPr="006F6FDD" w:rsidRDefault="00453A66" w:rsidP="00176BE0">
            <w:pPr>
              <w:pStyle w:val="ListParagraph"/>
              <w:spacing w:line="48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1minute</w:t>
            </w:r>
          </w:p>
        </w:tc>
      </w:tr>
      <w:tr w:rsidR="00453A66" w:rsidRPr="006F6FDD" w:rsidTr="00176BE0">
        <w:tc>
          <w:tcPr>
            <w:cnfStyle w:val="001000000000" w:firstRow="0" w:lastRow="0" w:firstColumn="1" w:lastColumn="0" w:oddVBand="0" w:evenVBand="0" w:oddHBand="0" w:evenHBand="0" w:firstRowFirstColumn="0" w:firstRowLastColumn="0" w:lastRowFirstColumn="0" w:lastRowLastColumn="0"/>
            <w:tcW w:w="1219" w:type="pct"/>
            <w:shd w:val="clear" w:color="auto" w:fill="auto"/>
          </w:tcPr>
          <w:p w:rsidR="00453A66" w:rsidRPr="006F6FDD" w:rsidRDefault="00453A66" w:rsidP="00176BE0">
            <w:pPr>
              <w:pStyle w:val="ListParagraph"/>
              <w:spacing w:line="480" w:lineRule="auto"/>
              <w:ind w:left="0"/>
              <w:jc w:val="both"/>
              <w:rPr>
                <w:rFonts w:ascii="Times New Roman" w:hAnsi="Times New Roman" w:cs="Times New Roman"/>
                <w:sz w:val="24"/>
                <w:lang w:val="en-US"/>
              </w:rPr>
            </w:pPr>
            <w:r w:rsidRPr="006F6FDD">
              <w:rPr>
                <w:rFonts w:ascii="Times New Roman" w:hAnsi="Times New Roman" w:cs="Times New Roman"/>
                <w:sz w:val="24"/>
                <w:lang w:val="en-US"/>
              </w:rPr>
              <w:t>Temperature</w:t>
            </w:r>
          </w:p>
        </w:tc>
        <w:tc>
          <w:tcPr>
            <w:tcW w:w="1361"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95</w:t>
            </w:r>
            <w:r w:rsidRPr="006F6FDD">
              <w:rPr>
                <w:rFonts w:ascii="Times New Roman" w:hAnsi="Times New Roman" w:cs="Times New Roman"/>
                <w:sz w:val="24"/>
                <w:vertAlign w:val="superscript"/>
                <w:lang w:val="en-US"/>
              </w:rPr>
              <w:t>0</w:t>
            </w:r>
            <w:r w:rsidRPr="006F6FDD">
              <w:rPr>
                <w:rFonts w:ascii="Times New Roman" w:hAnsi="Times New Roman" w:cs="Times New Roman"/>
                <w:sz w:val="24"/>
                <w:lang w:val="en-US"/>
              </w:rPr>
              <w:t>C</w:t>
            </w:r>
          </w:p>
        </w:tc>
        <w:tc>
          <w:tcPr>
            <w:tcW w:w="1211"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92</w:t>
            </w:r>
            <w:r w:rsidRPr="006F6FDD">
              <w:rPr>
                <w:rFonts w:ascii="Times New Roman" w:hAnsi="Times New Roman" w:cs="Times New Roman"/>
                <w:sz w:val="24"/>
                <w:vertAlign w:val="superscript"/>
                <w:lang w:val="en-US"/>
              </w:rPr>
              <w:t>0</w:t>
            </w:r>
            <w:r w:rsidRPr="006F6FDD">
              <w:rPr>
                <w:rFonts w:ascii="Times New Roman" w:hAnsi="Times New Roman" w:cs="Times New Roman"/>
                <w:sz w:val="24"/>
                <w:lang w:val="en-US"/>
              </w:rPr>
              <w:t>C</w:t>
            </w:r>
          </w:p>
        </w:tc>
        <w:tc>
          <w:tcPr>
            <w:tcW w:w="1209" w:type="pct"/>
            <w:shd w:val="clear" w:color="auto" w:fill="auto"/>
          </w:tcPr>
          <w:p w:rsidR="00453A66" w:rsidRPr="006F6FDD" w:rsidRDefault="00453A66" w:rsidP="00176BE0">
            <w:pPr>
              <w:pStyle w:val="ListParagraph"/>
              <w:spacing w:line="48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n-US"/>
              </w:rPr>
            </w:pPr>
            <w:r w:rsidRPr="006F6FDD">
              <w:rPr>
                <w:rFonts w:ascii="Times New Roman" w:hAnsi="Times New Roman" w:cs="Times New Roman"/>
                <w:sz w:val="24"/>
                <w:lang w:val="en-US"/>
              </w:rPr>
              <w:t>60</w:t>
            </w:r>
            <w:r w:rsidRPr="006F6FDD">
              <w:rPr>
                <w:rFonts w:ascii="Times New Roman" w:hAnsi="Times New Roman" w:cs="Times New Roman"/>
                <w:sz w:val="24"/>
                <w:vertAlign w:val="superscript"/>
                <w:lang w:val="en-US"/>
              </w:rPr>
              <w:t>0</w:t>
            </w:r>
            <w:r w:rsidRPr="006F6FDD">
              <w:rPr>
                <w:rFonts w:ascii="Times New Roman" w:hAnsi="Times New Roman" w:cs="Times New Roman"/>
                <w:sz w:val="24"/>
                <w:lang w:val="en-US"/>
              </w:rPr>
              <w:t>C</w:t>
            </w:r>
          </w:p>
        </w:tc>
      </w:tr>
    </w:tbl>
    <w:p w:rsidR="00453A66" w:rsidRPr="006F6FDD" w:rsidRDefault="00453A66" w:rsidP="00453A66">
      <w:pPr>
        <w:spacing w:after="0" w:line="480" w:lineRule="auto"/>
        <w:jc w:val="both"/>
        <w:rPr>
          <w:rFonts w:ascii="Times New Roman" w:hAnsi="Times New Roman" w:cs="Times New Roman"/>
          <w:i/>
          <w:sz w:val="24"/>
        </w:rPr>
      </w:pPr>
      <w:r w:rsidRPr="006F6FDD">
        <w:rPr>
          <w:rFonts w:ascii="Times New Roman" w:hAnsi="Times New Roman" w:cs="Times New Roman"/>
          <w:i/>
          <w:sz w:val="24"/>
        </w:rPr>
        <w:t>PCR polymerase chain reaction</w:t>
      </w:r>
    </w:p>
    <w:p w:rsidR="00453A66" w:rsidRPr="006F6FDD" w:rsidRDefault="00453A66" w:rsidP="00453A66">
      <w:pPr>
        <w:pStyle w:val="ListParagraph"/>
        <w:numPr>
          <w:ilvl w:val="0"/>
          <w:numId w:val="5"/>
        </w:numPr>
        <w:spacing w:after="0"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At least three replicates of each standard or sample were used to ensure that an accurate standard curve is generated.</w:t>
      </w:r>
    </w:p>
    <w:p w:rsidR="00453A66" w:rsidRPr="006F6FDD" w:rsidRDefault="00453A66" w:rsidP="00453A66">
      <w:pPr>
        <w:pStyle w:val="ListParagraph"/>
        <w:numPr>
          <w:ilvl w:val="0"/>
          <w:numId w:val="5"/>
        </w:numPr>
        <w:spacing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The range of known copy number should bracket anticipated copy numbers of the unknown samples on the same plate.</w:t>
      </w:r>
    </w:p>
    <w:p w:rsidR="00453A66" w:rsidRPr="006F6FDD" w:rsidRDefault="00453A66" w:rsidP="00453A66">
      <w:pPr>
        <w:pStyle w:val="ListParagraph"/>
        <w:numPr>
          <w:ilvl w:val="0"/>
          <w:numId w:val="3"/>
        </w:numPr>
        <w:spacing w:line="480" w:lineRule="auto"/>
        <w:jc w:val="both"/>
        <w:rPr>
          <w:rFonts w:ascii="Times New Roman" w:hAnsi="Times New Roman" w:cs="Times New Roman"/>
          <w:sz w:val="24"/>
          <w:lang w:val="en-US"/>
        </w:rPr>
      </w:pPr>
      <w:r w:rsidRPr="006F6FDD">
        <w:rPr>
          <w:rFonts w:ascii="Times New Roman" w:hAnsi="Times New Roman" w:cs="Times New Roman"/>
          <w:sz w:val="24"/>
          <w:lang w:val="en-US"/>
        </w:rPr>
        <w:t>Analysis</w:t>
      </w:r>
    </w:p>
    <w:p w:rsidR="00453A66" w:rsidRPr="006F6FDD" w:rsidRDefault="00453A66" w:rsidP="00453A66">
      <w:pPr>
        <w:pStyle w:val="ListParagraph"/>
        <w:numPr>
          <w:ilvl w:val="0"/>
          <w:numId w:val="6"/>
        </w:numPr>
        <w:spacing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ROX Passive Reference: The ROX</w:t>
      </w:r>
      <w:r w:rsidRPr="006F6FDD">
        <w:rPr>
          <w:rFonts w:ascii="Times New Roman" w:hAnsi="Times New Roman" w:cs="Times New Roman"/>
          <w:sz w:val="24"/>
          <w:vertAlign w:val="superscript"/>
          <w:lang w:val="en-US"/>
        </w:rPr>
        <w:t>TM</w:t>
      </w:r>
      <w:r w:rsidRPr="006F6FDD">
        <w:rPr>
          <w:rFonts w:ascii="Times New Roman" w:hAnsi="Times New Roman" w:cs="Times New Roman"/>
          <w:sz w:val="24"/>
          <w:lang w:val="en-US"/>
        </w:rPr>
        <w:t xml:space="preserve"> Passive Reference provides an internal reference to which the reporter dye signal is normalized during data analysis on Applied </w:t>
      </w:r>
      <w:proofErr w:type="spellStart"/>
      <w:r w:rsidRPr="006F6FDD">
        <w:rPr>
          <w:rFonts w:ascii="Times New Roman" w:hAnsi="Times New Roman" w:cs="Times New Roman"/>
          <w:sz w:val="24"/>
          <w:lang w:val="en-US"/>
        </w:rPr>
        <w:t>Biosystems</w:t>
      </w:r>
      <w:proofErr w:type="spellEnd"/>
      <w:r w:rsidRPr="006F6FDD">
        <w:rPr>
          <w:rFonts w:ascii="Times New Roman" w:hAnsi="Times New Roman" w:cs="Times New Roman"/>
          <w:sz w:val="24"/>
          <w:lang w:val="en-US"/>
        </w:rPr>
        <w:t xml:space="preserve"> instruments. Normalization is necessary to correct for fluorescence fluctuations due to changes in concentration and volume.</w:t>
      </w:r>
    </w:p>
    <w:p w:rsidR="00453A66" w:rsidRPr="006F6FDD" w:rsidRDefault="00453A66" w:rsidP="00453A66">
      <w:pPr>
        <w:pStyle w:val="ListParagraph"/>
        <w:numPr>
          <w:ilvl w:val="0"/>
          <w:numId w:val="6"/>
        </w:numPr>
        <w:spacing w:line="480" w:lineRule="auto"/>
        <w:ind w:left="1418" w:hanging="284"/>
        <w:jc w:val="both"/>
        <w:rPr>
          <w:rFonts w:ascii="Times New Roman" w:hAnsi="Times New Roman" w:cs="Times New Roman"/>
          <w:sz w:val="24"/>
          <w:lang w:val="en-US"/>
        </w:rPr>
      </w:pPr>
      <w:proofErr w:type="spellStart"/>
      <w:r w:rsidRPr="006F6FDD">
        <w:rPr>
          <w:rFonts w:ascii="Times New Roman" w:hAnsi="Times New Roman" w:cs="Times New Roman"/>
          <w:sz w:val="24"/>
          <w:lang w:val="en-US"/>
        </w:rPr>
        <w:lastRenderedPageBreak/>
        <w:t>Rn</w:t>
      </w:r>
      <w:proofErr w:type="spellEnd"/>
      <w:r w:rsidRPr="006F6FDD">
        <w:rPr>
          <w:rFonts w:ascii="Times New Roman" w:hAnsi="Times New Roman" w:cs="Times New Roman"/>
          <w:sz w:val="24"/>
          <w:lang w:val="en-US"/>
        </w:rPr>
        <w:t xml:space="preserve"> Values: Normalization is accomplished by dividing the emission intensity of the reporter dye by the emission intensity of the ROX Passive Reference. The resulting ratio is the </w:t>
      </w:r>
      <w:proofErr w:type="spellStart"/>
      <w:r w:rsidRPr="006F6FDD">
        <w:rPr>
          <w:rFonts w:ascii="Times New Roman" w:hAnsi="Times New Roman" w:cs="Times New Roman"/>
          <w:sz w:val="24"/>
          <w:lang w:val="en-US"/>
        </w:rPr>
        <w:t>Rn</w:t>
      </w:r>
      <w:proofErr w:type="spellEnd"/>
      <w:r w:rsidRPr="006F6FDD">
        <w:rPr>
          <w:rFonts w:ascii="Times New Roman" w:hAnsi="Times New Roman" w:cs="Times New Roman"/>
          <w:sz w:val="24"/>
          <w:lang w:val="en-US"/>
        </w:rPr>
        <w:t xml:space="preserve"> (normalized reporter) for a given reaction tube.</w:t>
      </w:r>
    </w:p>
    <w:p w:rsidR="00453A66" w:rsidRPr="006F6FDD" w:rsidRDefault="00453A66" w:rsidP="00453A66">
      <w:pPr>
        <w:pStyle w:val="ListParagraph"/>
        <w:spacing w:line="480" w:lineRule="auto"/>
        <w:ind w:left="1418" w:hanging="284"/>
        <w:jc w:val="both"/>
        <w:rPr>
          <w:rFonts w:ascii="Times New Roman" w:hAnsi="Times New Roman" w:cs="Times New Roman"/>
          <w:sz w:val="24"/>
          <w:lang w:val="en-US"/>
        </w:rPr>
      </w:pPr>
      <w:r w:rsidRPr="006F6FDD">
        <w:rPr>
          <w:rFonts w:ascii="Times New Roman" w:hAnsi="Times New Roman" w:cs="Times New Roman"/>
          <w:sz w:val="24"/>
          <w:lang w:val="en-US"/>
        </w:rPr>
        <w:t xml:space="preserve">Where </w:t>
      </w:r>
    </w:p>
    <w:p w:rsidR="00453A66" w:rsidRPr="006F6FDD" w:rsidRDefault="00453A66" w:rsidP="00453A66">
      <w:pPr>
        <w:pStyle w:val="ListParagraph"/>
        <w:spacing w:line="480" w:lineRule="auto"/>
        <w:ind w:left="1418" w:hanging="284"/>
        <w:jc w:val="both"/>
        <w:rPr>
          <w:rFonts w:ascii="Times New Roman" w:hAnsi="Times New Roman" w:cs="Times New Roman"/>
          <w:sz w:val="24"/>
          <w:lang w:val="en-US"/>
        </w:rPr>
      </w:pPr>
      <w:proofErr w:type="spellStart"/>
      <w:r w:rsidRPr="006F6FDD">
        <w:rPr>
          <w:rFonts w:ascii="Times New Roman" w:hAnsi="Times New Roman" w:cs="Times New Roman"/>
          <w:sz w:val="24"/>
          <w:lang w:val="en-US"/>
        </w:rPr>
        <w:t>Rn</w:t>
      </w:r>
      <w:proofErr w:type="spellEnd"/>
      <w:r w:rsidRPr="006F6FDD">
        <w:rPr>
          <w:rFonts w:ascii="Times New Roman" w:hAnsi="Times New Roman" w:cs="Times New Roman"/>
          <w:sz w:val="24"/>
          <w:lang w:val="en-US"/>
        </w:rPr>
        <w:t xml:space="preserve"> = Emission Intensity of Reporter / Emission intensity of Passive</w:t>
      </w:r>
    </w:p>
    <w:p w:rsidR="00453A66" w:rsidRPr="006F6FDD" w:rsidRDefault="00453A66" w:rsidP="00453A66">
      <w:pPr>
        <w:pStyle w:val="ListParagraph"/>
        <w:numPr>
          <w:ilvl w:val="0"/>
          <w:numId w:val="7"/>
        </w:numPr>
        <w:spacing w:line="480" w:lineRule="auto"/>
        <w:jc w:val="both"/>
        <w:rPr>
          <w:rFonts w:ascii="Times New Roman" w:hAnsi="Times New Roman" w:cs="Times New Roman"/>
          <w:sz w:val="24"/>
          <w:lang w:val="en-US"/>
        </w:rPr>
      </w:pPr>
      <w:r w:rsidRPr="006F6FDD">
        <w:rPr>
          <w:rFonts w:ascii="Times New Roman" w:hAnsi="Times New Roman" w:cs="Times New Roman"/>
          <w:sz w:val="24"/>
          <w:lang w:val="en-US"/>
        </w:rPr>
        <w:t>Standard Curves</w:t>
      </w:r>
    </w:p>
    <w:p w:rsidR="00453A66" w:rsidRPr="006F6FDD" w:rsidRDefault="00453A66" w:rsidP="00453A66">
      <w:pPr>
        <w:pStyle w:val="ListParagraph"/>
        <w:numPr>
          <w:ilvl w:val="0"/>
          <w:numId w:val="7"/>
        </w:numPr>
        <w:spacing w:line="480" w:lineRule="auto"/>
        <w:jc w:val="both"/>
        <w:rPr>
          <w:rFonts w:ascii="Times New Roman" w:hAnsi="Times New Roman" w:cs="Times New Roman"/>
          <w:sz w:val="24"/>
          <w:lang w:val="en-US"/>
        </w:rPr>
      </w:pPr>
      <w:r w:rsidRPr="006F6FDD">
        <w:rPr>
          <w:rFonts w:ascii="Times New Roman" w:hAnsi="Times New Roman" w:cs="Times New Roman"/>
          <w:sz w:val="24"/>
          <w:lang w:val="en-US"/>
        </w:rPr>
        <w:t>Quantification</w:t>
      </w:r>
    </w:p>
    <w:p w:rsidR="00453A66" w:rsidRPr="006F6FDD" w:rsidRDefault="00453A66" w:rsidP="00453A66">
      <w:pPr>
        <w:rPr>
          <w:rFonts w:ascii="Times New Roman" w:hAnsi="Times New Roman" w:cs="Times New Roman"/>
          <w:b/>
          <w:sz w:val="24"/>
          <w:szCs w:val="24"/>
        </w:rPr>
      </w:pPr>
    </w:p>
    <w:p w:rsidR="00453A66" w:rsidRPr="006F6FDD" w:rsidRDefault="00453A66" w:rsidP="00453A66">
      <w:pPr>
        <w:spacing w:line="360" w:lineRule="auto"/>
        <w:jc w:val="both"/>
        <w:rPr>
          <w:rFonts w:ascii="Times New Roman" w:hAnsi="Times New Roman" w:cs="Times New Roman"/>
          <w:b/>
          <w:sz w:val="24"/>
          <w:szCs w:val="24"/>
        </w:rPr>
      </w:pPr>
    </w:p>
    <w:p w:rsidR="005653DC" w:rsidRDefault="005653DC"/>
    <w:sectPr w:rsidR="005653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6A25D0"/>
    <w:multiLevelType w:val="hybridMultilevel"/>
    <w:tmpl w:val="A14C6194"/>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
    <w:nsid w:val="4DCC59C8"/>
    <w:multiLevelType w:val="hybridMultilevel"/>
    <w:tmpl w:val="8FC897F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23D3A06"/>
    <w:multiLevelType w:val="hybridMultilevel"/>
    <w:tmpl w:val="947CF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7D37E79"/>
    <w:multiLevelType w:val="hybridMultilevel"/>
    <w:tmpl w:val="64DA54DE"/>
    <w:lvl w:ilvl="0" w:tplc="2EC6D1F4">
      <w:start w:val="3"/>
      <w:numFmt w:val="bullet"/>
      <w:lvlText w:val="-"/>
      <w:lvlJc w:val="left"/>
      <w:pPr>
        <w:ind w:left="2880" w:hanging="360"/>
      </w:pPr>
      <w:rPr>
        <w:rFonts w:ascii="Times New Roman" w:eastAsiaTheme="minorHAnsi" w:hAnsi="Times New Roman" w:cs="Times New Roman" w:hint="default"/>
        <w:b/>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nsid w:val="5FFB7403"/>
    <w:multiLevelType w:val="hybridMultilevel"/>
    <w:tmpl w:val="3D985660"/>
    <w:lvl w:ilvl="0" w:tplc="04090001">
      <w:start w:val="1"/>
      <w:numFmt w:val="bullet"/>
      <w:lvlText w:val=""/>
      <w:lvlJc w:val="left"/>
      <w:pPr>
        <w:ind w:left="2334" w:hanging="360"/>
      </w:pPr>
      <w:rPr>
        <w:rFonts w:ascii="Symbol" w:hAnsi="Symbol" w:hint="default"/>
      </w:rPr>
    </w:lvl>
    <w:lvl w:ilvl="1" w:tplc="04090009">
      <w:start w:val="1"/>
      <w:numFmt w:val="bullet"/>
      <w:lvlText w:val=""/>
      <w:lvlJc w:val="left"/>
      <w:pPr>
        <w:ind w:left="3054" w:hanging="360"/>
      </w:pPr>
      <w:rPr>
        <w:rFonts w:ascii="Wingdings" w:hAnsi="Wingdings" w:hint="default"/>
      </w:rPr>
    </w:lvl>
    <w:lvl w:ilvl="2" w:tplc="08090005">
      <w:start w:val="1"/>
      <w:numFmt w:val="bullet"/>
      <w:lvlText w:val=""/>
      <w:lvlJc w:val="left"/>
      <w:pPr>
        <w:ind w:left="3774" w:hanging="360"/>
      </w:pPr>
      <w:rPr>
        <w:rFonts w:ascii="Wingdings" w:hAnsi="Wingdings" w:hint="default"/>
      </w:rPr>
    </w:lvl>
    <w:lvl w:ilvl="3" w:tplc="08090001" w:tentative="1">
      <w:start w:val="1"/>
      <w:numFmt w:val="bullet"/>
      <w:lvlText w:val=""/>
      <w:lvlJc w:val="left"/>
      <w:pPr>
        <w:ind w:left="4494" w:hanging="360"/>
      </w:pPr>
      <w:rPr>
        <w:rFonts w:ascii="Symbol" w:hAnsi="Symbol" w:hint="default"/>
      </w:rPr>
    </w:lvl>
    <w:lvl w:ilvl="4" w:tplc="08090003" w:tentative="1">
      <w:start w:val="1"/>
      <w:numFmt w:val="bullet"/>
      <w:lvlText w:val="o"/>
      <w:lvlJc w:val="left"/>
      <w:pPr>
        <w:ind w:left="5214" w:hanging="360"/>
      </w:pPr>
      <w:rPr>
        <w:rFonts w:ascii="Courier New" w:hAnsi="Courier New" w:cs="Courier New" w:hint="default"/>
      </w:rPr>
    </w:lvl>
    <w:lvl w:ilvl="5" w:tplc="08090005" w:tentative="1">
      <w:start w:val="1"/>
      <w:numFmt w:val="bullet"/>
      <w:lvlText w:val=""/>
      <w:lvlJc w:val="left"/>
      <w:pPr>
        <w:ind w:left="5934" w:hanging="360"/>
      </w:pPr>
      <w:rPr>
        <w:rFonts w:ascii="Wingdings" w:hAnsi="Wingdings" w:hint="default"/>
      </w:rPr>
    </w:lvl>
    <w:lvl w:ilvl="6" w:tplc="08090001" w:tentative="1">
      <w:start w:val="1"/>
      <w:numFmt w:val="bullet"/>
      <w:lvlText w:val=""/>
      <w:lvlJc w:val="left"/>
      <w:pPr>
        <w:ind w:left="6654" w:hanging="360"/>
      </w:pPr>
      <w:rPr>
        <w:rFonts w:ascii="Symbol" w:hAnsi="Symbol" w:hint="default"/>
      </w:rPr>
    </w:lvl>
    <w:lvl w:ilvl="7" w:tplc="08090003" w:tentative="1">
      <w:start w:val="1"/>
      <w:numFmt w:val="bullet"/>
      <w:lvlText w:val="o"/>
      <w:lvlJc w:val="left"/>
      <w:pPr>
        <w:ind w:left="7374" w:hanging="360"/>
      </w:pPr>
      <w:rPr>
        <w:rFonts w:ascii="Courier New" w:hAnsi="Courier New" w:cs="Courier New" w:hint="default"/>
      </w:rPr>
    </w:lvl>
    <w:lvl w:ilvl="8" w:tplc="08090005" w:tentative="1">
      <w:start w:val="1"/>
      <w:numFmt w:val="bullet"/>
      <w:lvlText w:val=""/>
      <w:lvlJc w:val="left"/>
      <w:pPr>
        <w:ind w:left="8094" w:hanging="360"/>
      </w:pPr>
      <w:rPr>
        <w:rFonts w:ascii="Wingdings" w:hAnsi="Wingdings" w:hint="default"/>
      </w:rPr>
    </w:lvl>
  </w:abstractNum>
  <w:abstractNum w:abstractNumId="5">
    <w:nsid w:val="635869AB"/>
    <w:multiLevelType w:val="hybridMultilevel"/>
    <w:tmpl w:val="2C7880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7CD83A36"/>
    <w:multiLevelType w:val="hybridMultilevel"/>
    <w:tmpl w:val="139A4950"/>
    <w:lvl w:ilvl="0" w:tplc="169CE512">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A66"/>
    <w:rsid w:val="00453A66"/>
    <w:rsid w:val="0046191C"/>
    <w:rsid w:val="005653DC"/>
    <w:rsid w:val="007E3399"/>
    <w:rsid w:val="00817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815A2E-95B0-4E9B-ADA8-1061EB2C8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3A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53A66"/>
    <w:pPr>
      <w:ind w:left="720"/>
      <w:contextualSpacing/>
    </w:pPr>
    <w:rPr>
      <w:lang w:val="en-GB"/>
    </w:rPr>
  </w:style>
  <w:style w:type="character" w:customStyle="1" w:styleId="ListParagraphChar">
    <w:name w:val="List Paragraph Char"/>
    <w:basedOn w:val="DefaultParagraphFont"/>
    <w:link w:val="ListParagraph"/>
    <w:uiPriority w:val="34"/>
    <w:rsid w:val="00453A66"/>
    <w:rPr>
      <w:lang w:val="en-GB"/>
    </w:rPr>
  </w:style>
  <w:style w:type="table" w:styleId="ListTable6Colorful">
    <w:name w:val="List Table 6 Colorful"/>
    <w:basedOn w:val="TableNormal"/>
    <w:uiPriority w:val="51"/>
    <w:rsid w:val="00453A66"/>
    <w:pPr>
      <w:spacing w:after="0" w:line="240" w:lineRule="auto"/>
    </w:pPr>
    <w:rPr>
      <w:color w:val="000000" w:themeColor="text1"/>
      <w:lang w:val="en-GB"/>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aption">
    <w:name w:val="caption"/>
    <w:basedOn w:val="Normal"/>
    <w:next w:val="Normal"/>
    <w:uiPriority w:val="35"/>
    <w:unhideWhenUsed/>
    <w:qFormat/>
    <w:rsid w:val="00453A66"/>
    <w:pPr>
      <w:spacing w:after="200" w:line="240" w:lineRule="auto"/>
    </w:pPr>
    <w:rPr>
      <w:b/>
      <w:bCs/>
      <w:noProof/>
      <w:color w:val="5B9BD5" w:themeColor="accent1"/>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668</Words>
  <Characters>3809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Krystel yaya</dc:creator>
  <cp:keywords/>
  <dc:description/>
  <cp:lastModifiedBy>Krystel yaya</cp:lastModifiedBy>
  <cp:revision>2</cp:revision>
  <dcterms:created xsi:type="dcterms:W3CDTF">2022-06-15T06:58:00Z</dcterms:created>
  <dcterms:modified xsi:type="dcterms:W3CDTF">2022-06-16T19:48:00Z</dcterms:modified>
</cp:coreProperties>
</file>