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29972" w14:textId="77777777" w:rsidR="00A22032" w:rsidRDefault="00A22032" w:rsidP="00E6684D">
      <w:pPr>
        <w:rPr>
          <w:rFonts w:ascii="Times New Roman" w:hAnsi="Times New Roman" w:cs="Times New Roman" w:hint="eastAsia"/>
          <w:b/>
          <w:bCs/>
          <w:sz w:val="22"/>
          <w:szCs w:val="24"/>
        </w:rPr>
      </w:pPr>
    </w:p>
    <w:p w14:paraId="16040651" w14:textId="318FA8A1" w:rsidR="00E6684D" w:rsidRPr="0015380A" w:rsidRDefault="00E6684D" w:rsidP="00E6684D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67561E">
        <w:rPr>
          <w:rFonts w:ascii="Times New Roman" w:hAnsi="Times New Roman" w:cs="Times New Roman"/>
          <w:b/>
          <w:bCs/>
          <w:sz w:val="22"/>
          <w:szCs w:val="24"/>
        </w:rPr>
        <w:t xml:space="preserve">Supplemental Table </w:t>
      </w:r>
      <w:r w:rsidR="0062374E">
        <w:rPr>
          <w:rFonts w:ascii="Times New Roman" w:hAnsi="Times New Roman" w:cs="Times New Roman"/>
          <w:b/>
          <w:bCs/>
          <w:sz w:val="22"/>
          <w:szCs w:val="24"/>
        </w:rPr>
        <w:t>1</w:t>
      </w:r>
      <w:r w:rsidRPr="0067561E">
        <w:rPr>
          <w:rFonts w:ascii="Times New Roman" w:hAnsi="Times New Roman" w:cs="Times New Roman"/>
          <w:b/>
          <w:bCs/>
          <w:sz w:val="22"/>
          <w:szCs w:val="24"/>
        </w:rPr>
        <w:t xml:space="preserve"> Multivariate </w:t>
      </w:r>
      <w:r>
        <w:rPr>
          <w:rFonts w:ascii="Times New Roman" w:hAnsi="Times New Roman" w:cs="Times New Roman"/>
          <w:b/>
          <w:bCs/>
          <w:sz w:val="22"/>
          <w:szCs w:val="24"/>
        </w:rPr>
        <w:t>r</w:t>
      </w:r>
      <w:r w:rsidRPr="0067561E">
        <w:rPr>
          <w:rFonts w:ascii="Times New Roman" w:hAnsi="Times New Roman" w:cs="Times New Roman"/>
          <w:b/>
          <w:bCs/>
          <w:sz w:val="22"/>
          <w:szCs w:val="24"/>
        </w:rPr>
        <w:t xml:space="preserve">egression </w:t>
      </w:r>
      <w:r>
        <w:rPr>
          <w:rFonts w:ascii="Times New Roman" w:hAnsi="Times New Roman" w:cs="Times New Roman"/>
          <w:b/>
          <w:bCs/>
          <w:sz w:val="22"/>
          <w:szCs w:val="24"/>
        </w:rPr>
        <w:t>a</w:t>
      </w:r>
      <w:r w:rsidRPr="0067561E">
        <w:rPr>
          <w:rFonts w:ascii="Times New Roman" w:hAnsi="Times New Roman" w:cs="Times New Roman"/>
          <w:b/>
          <w:bCs/>
          <w:sz w:val="22"/>
          <w:szCs w:val="24"/>
        </w:rPr>
        <w:t xml:space="preserve">nalysis for </w:t>
      </w:r>
      <w:r>
        <w:rPr>
          <w:rFonts w:ascii="Times New Roman" w:hAnsi="Times New Roman" w:cs="Times New Roman"/>
          <w:b/>
          <w:bCs/>
          <w:sz w:val="22"/>
          <w:szCs w:val="24"/>
        </w:rPr>
        <w:t>f</w:t>
      </w:r>
      <w:r w:rsidRPr="0067561E">
        <w:rPr>
          <w:rFonts w:ascii="Times New Roman" w:hAnsi="Times New Roman" w:cs="Times New Roman"/>
          <w:b/>
          <w:bCs/>
          <w:sz w:val="22"/>
          <w:szCs w:val="24"/>
        </w:rPr>
        <w:t xml:space="preserve">avorable </w:t>
      </w:r>
      <w:r>
        <w:rPr>
          <w:rFonts w:ascii="Times New Roman" w:hAnsi="Times New Roman" w:cs="Times New Roman"/>
          <w:b/>
          <w:bCs/>
          <w:sz w:val="22"/>
          <w:szCs w:val="24"/>
        </w:rPr>
        <w:t>o</w:t>
      </w:r>
      <w:r w:rsidRPr="0067561E">
        <w:rPr>
          <w:rFonts w:ascii="Times New Roman" w:hAnsi="Times New Roman" w:cs="Times New Roman"/>
          <w:b/>
          <w:bCs/>
          <w:sz w:val="22"/>
          <w:szCs w:val="24"/>
        </w:rPr>
        <w:t xml:space="preserve">utcome </w:t>
      </w:r>
      <w:r w:rsidRPr="0015380A">
        <w:rPr>
          <w:rFonts w:ascii="Times New Roman" w:hAnsi="Times New Roman" w:cs="Times New Roman"/>
          <w:b/>
          <w:bCs/>
          <w:sz w:val="22"/>
          <w:szCs w:val="24"/>
        </w:rPr>
        <w:t>in the patients</w:t>
      </w:r>
      <w:r>
        <w:rPr>
          <w:rFonts w:ascii="Times New Roman" w:hAnsi="Times New Roman" w:cs="Times New Roman"/>
          <w:b/>
          <w:bCs/>
          <w:sz w:val="22"/>
          <w:szCs w:val="24"/>
        </w:rPr>
        <w:t xml:space="preserve"> with tirofiban</w:t>
      </w:r>
    </w:p>
    <w:p w14:paraId="33730ABF" w14:textId="77777777" w:rsidR="00E6684D" w:rsidRDefault="00E6684D" w:rsidP="00E6684D"/>
    <w:tbl>
      <w:tblPr>
        <w:tblStyle w:val="1"/>
        <w:tblW w:w="9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2268"/>
        <w:gridCol w:w="1417"/>
        <w:gridCol w:w="2126"/>
        <w:gridCol w:w="1326"/>
      </w:tblGrid>
      <w:tr w:rsidR="00E6684D" w:rsidRPr="00F907ED" w14:paraId="465FBEDA" w14:textId="77777777" w:rsidTr="00BC7770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5F701980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8F34B7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380A">
              <w:rPr>
                <w:rFonts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63BEE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67561E">
              <w:rPr>
                <w:rFonts w:ascii="Times New Roman" w:hAnsi="Times New Roman" w:cs="Times New Roman" w:hint="eastAsia"/>
                <w:sz w:val="20"/>
                <w:szCs w:val="20"/>
              </w:rPr>
              <w:t> 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5DF12" w14:textId="59B947D6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7561E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15380A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15380A">
              <w:rPr>
                <w:rFonts w:ascii="Times New Roman" w:hAnsi="Times New Roman" w:cs="Times New Roman"/>
                <w:sz w:val="20"/>
                <w:szCs w:val="20"/>
              </w:rPr>
              <w:t xml:space="preserve"> (95% CI)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9B8591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67561E">
              <w:rPr>
                <w:rFonts w:ascii="Times New Roman" w:hAnsi="Times New Roman" w:cs="Times New Roman" w:hint="eastAsia"/>
                <w:sz w:val="20"/>
                <w:szCs w:val="20"/>
              </w:rPr>
              <w:t> 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6684D" w:rsidRPr="00F907ED" w14:paraId="31D383C9" w14:textId="77777777" w:rsidTr="00BC7770">
        <w:tc>
          <w:tcPr>
            <w:tcW w:w="2122" w:type="dxa"/>
            <w:tcBorders>
              <w:top w:val="single" w:sz="4" w:space="0" w:color="auto"/>
            </w:tcBorders>
            <w:vAlign w:val="center"/>
          </w:tcPr>
          <w:p w14:paraId="62298D5B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170F6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F20D165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0.977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0.922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35)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90DFAC3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026*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0859FA69" w14:textId="3F4874E5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0.966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(0.915~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980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26" w:type="dxa"/>
            <w:tcBorders>
              <w:top w:val="single" w:sz="4" w:space="0" w:color="auto"/>
            </w:tcBorders>
          </w:tcPr>
          <w:p w14:paraId="7EE85360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34*</w:t>
            </w:r>
          </w:p>
        </w:tc>
      </w:tr>
      <w:tr w:rsidR="00E6684D" w:rsidRPr="00F907ED" w14:paraId="7BA6FA34" w14:textId="77777777" w:rsidTr="00BC7770">
        <w:tc>
          <w:tcPr>
            <w:tcW w:w="2122" w:type="dxa"/>
            <w:vAlign w:val="center"/>
          </w:tcPr>
          <w:p w14:paraId="1A737DE1" w14:textId="77777777" w:rsidR="00E6684D" w:rsidRPr="00E606C2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11D9">
              <w:rPr>
                <w:rFonts w:ascii="Times New Roman" w:hAnsi="Times New Roman" w:cs="Times New Roman"/>
                <w:sz w:val="20"/>
                <w:szCs w:val="20"/>
              </w:rPr>
              <w:t>Stroke etiology</w:t>
            </w:r>
          </w:p>
        </w:tc>
        <w:tc>
          <w:tcPr>
            <w:tcW w:w="2268" w:type="dxa"/>
          </w:tcPr>
          <w:p w14:paraId="5BB0DBA1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09 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0.602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~1.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770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14:paraId="2AE6A6DA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.909</w:t>
            </w:r>
          </w:p>
        </w:tc>
        <w:tc>
          <w:tcPr>
            <w:tcW w:w="2126" w:type="dxa"/>
          </w:tcPr>
          <w:p w14:paraId="6D9BBA3B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0.743 (0.543~1.987)</w:t>
            </w:r>
          </w:p>
        </w:tc>
        <w:tc>
          <w:tcPr>
            <w:tcW w:w="1326" w:type="dxa"/>
          </w:tcPr>
          <w:p w14:paraId="0A445CC0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.548</w:t>
            </w:r>
          </w:p>
        </w:tc>
      </w:tr>
      <w:tr w:rsidR="00E6684D" w:rsidRPr="00F907ED" w14:paraId="547464E5" w14:textId="77777777" w:rsidTr="00BC7770">
        <w:tc>
          <w:tcPr>
            <w:tcW w:w="2122" w:type="dxa"/>
            <w:vAlign w:val="center"/>
          </w:tcPr>
          <w:p w14:paraId="4FD98F88" w14:textId="249EC480" w:rsidR="00E6684D" w:rsidRPr="00E606C2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06C2">
              <w:rPr>
                <w:rFonts w:ascii="Times New Roman" w:hAnsi="Times New Roman" w:cs="Times New Roman"/>
                <w:sz w:val="20"/>
                <w:szCs w:val="20"/>
              </w:rPr>
              <w:t>NIHSS</w:t>
            </w:r>
            <w:r>
              <w:t xml:space="preserve"> </w:t>
            </w:r>
          </w:p>
        </w:tc>
        <w:tc>
          <w:tcPr>
            <w:tcW w:w="2268" w:type="dxa"/>
          </w:tcPr>
          <w:p w14:paraId="68642AF2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0.824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(0.705~0.963)</w:t>
            </w:r>
          </w:p>
        </w:tc>
        <w:tc>
          <w:tcPr>
            <w:tcW w:w="1417" w:type="dxa"/>
          </w:tcPr>
          <w:p w14:paraId="65D07E3F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126" w:type="dxa"/>
          </w:tcPr>
          <w:p w14:paraId="0A882C27" w14:textId="3C55B689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0.853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(0.745~0.977)</w:t>
            </w:r>
          </w:p>
        </w:tc>
        <w:tc>
          <w:tcPr>
            <w:tcW w:w="1326" w:type="dxa"/>
          </w:tcPr>
          <w:p w14:paraId="251291E9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E6684D" w:rsidRPr="00F907ED" w14:paraId="160DA5CF" w14:textId="77777777" w:rsidTr="00BC7770">
        <w:tc>
          <w:tcPr>
            <w:tcW w:w="2122" w:type="dxa"/>
            <w:vAlign w:val="center"/>
          </w:tcPr>
          <w:p w14:paraId="41A3BA12" w14:textId="5B5D2570" w:rsidR="00E6684D" w:rsidRPr="00E606C2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SPECTS</w:t>
            </w:r>
          </w:p>
        </w:tc>
        <w:tc>
          <w:tcPr>
            <w:tcW w:w="2268" w:type="dxa"/>
          </w:tcPr>
          <w:p w14:paraId="412620DA" w14:textId="52AE1FE0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.823 (0.614~0.834)</w:t>
            </w:r>
          </w:p>
        </w:tc>
        <w:tc>
          <w:tcPr>
            <w:tcW w:w="1417" w:type="dxa"/>
          </w:tcPr>
          <w:p w14:paraId="6EC71CA4" w14:textId="529C407F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.034*</w:t>
            </w:r>
          </w:p>
        </w:tc>
        <w:tc>
          <w:tcPr>
            <w:tcW w:w="2126" w:type="dxa"/>
          </w:tcPr>
          <w:p w14:paraId="67A2AA6C" w14:textId="1B319AF4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.745 (0.874~0.934)</w:t>
            </w:r>
          </w:p>
        </w:tc>
        <w:tc>
          <w:tcPr>
            <w:tcW w:w="1326" w:type="dxa"/>
          </w:tcPr>
          <w:p w14:paraId="6670F255" w14:textId="21F1ED0A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.027*</w:t>
            </w:r>
          </w:p>
        </w:tc>
      </w:tr>
      <w:tr w:rsidR="00E6684D" w:rsidRPr="00F907ED" w14:paraId="0734C369" w14:textId="77777777" w:rsidTr="00BC7770">
        <w:tc>
          <w:tcPr>
            <w:tcW w:w="2122" w:type="dxa"/>
          </w:tcPr>
          <w:p w14:paraId="104F8973" w14:textId="77777777" w:rsidR="00E6684D" w:rsidRPr="004C42E3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6D11D9">
              <w:rPr>
                <w:rFonts w:ascii="Times New Roman" w:hAnsi="Times New Roman" w:cs="Times New Roman"/>
                <w:sz w:val="24"/>
                <w:szCs w:val="24"/>
              </w:rPr>
              <w:t>OTP time</w:t>
            </w:r>
          </w:p>
        </w:tc>
        <w:tc>
          <w:tcPr>
            <w:tcW w:w="2268" w:type="dxa"/>
          </w:tcPr>
          <w:p w14:paraId="5658B59A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1.005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(0.990~1.020)</w:t>
            </w:r>
          </w:p>
        </w:tc>
        <w:tc>
          <w:tcPr>
            <w:tcW w:w="1417" w:type="dxa"/>
          </w:tcPr>
          <w:p w14:paraId="243BB0F6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0.500</w:t>
            </w:r>
          </w:p>
        </w:tc>
        <w:tc>
          <w:tcPr>
            <w:tcW w:w="2126" w:type="dxa"/>
          </w:tcPr>
          <w:p w14:paraId="210082F1" w14:textId="3405C3FF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(0.994~1.005)</w:t>
            </w:r>
          </w:p>
        </w:tc>
        <w:tc>
          <w:tcPr>
            <w:tcW w:w="1326" w:type="dxa"/>
          </w:tcPr>
          <w:p w14:paraId="2BAC2C85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0.886</w:t>
            </w:r>
          </w:p>
        </w:tc>
      </w:tr>
      <w:tr w:rsidR="00E6684D" w:rsidRPr="00F907ED" w14:paraId="39532E9C" w14:textId="77777777" w:rsidTr="00BC7770">
        <w:tc>
          <w:tcPr>
            <w:tcW w:w="2122" w:type="dxa"/>
          </w:tcPr>
          <w:p w14:paraId="0E394580" w14:textId="77777777" w:rsidR="00E6684D" w:rsidRPr="00E606C2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11D9">
              <w:rPr>
                <w:rFonts w:ascii="Times New Roman" w:hAnsi="Times New Roman" w:cs="Times New Roman"/>
                <w:sz w:val="24"/>
                <w:szCs w:val="24"/>
              </w:rPr>
              <w:t>OTR time</w:t>
            </w:r>
          </w:p>
        </w:tc>
        <w:tc>
          <w:tcPr>
            <w:tcW w:w="2268" w:type="dxa"/>
          </w:tcPr>
          <w:p w14:paraId="462BF560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0.992 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(0.9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0~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991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14:paraId="1F712E5B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*</w:t>
            </w:r>
          </w:p>
        </w:tc>
        <w:tc>
          <w:tcPr>
            <w:tcW w:w="2126" w:type="dxa"/>
          </w:tcPr>
          <w:p w14:paraId="540C21AA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0.966 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(0.9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~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0.997</w:t>
            </w: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26" w:type="dxa"/>
          </w:tcPr>
          <w:p w14:paraId="707450F8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7561E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043*</w:t>
            </w:r>
          </w:p>
        </w:tc>
      </w:tr>
      <w:tr w:rsidR="00E6684D" w:rsidRPr="00F907ED" w14:paraId="058EBB7C" w14:textId="77777777" w:rsidTr="00BC7770">
        <w:tc>
          <w:tcPr>
            <w:tcW w:w="2122" w:type="dxa"/>
            <w:tcBorders>
              <w:bottom w:val="single" w:sz="4" w:space="0" w:color="auto"/>
            </w:tcBorders>
          </w:tcPr>
          <w:p w14:paraId="472FDB88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2E3">
              <w:rPr>
                <w:rFonts w:ascii="Times New Roman" w:hAnsi="Times New Roman" w:cs="Times New Roman"/>
                <w:sz w:val="22"/>
              </w:rPr>
              <w:t>TICI 2b-3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205C77A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.475 (0.753~1.386)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2C24959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.067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2848D62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1.859 (0.672~1.573)</w:t>
            </w:r>
          </w:p>
        </w:tc>
        <w:tc>
          <w:tcPr>
            <w:tcW w:w="1326" w:type="dxa"/>
            <w:tcBorders>
              <w:bottom w:val="single" w:sz="4" w:space="0" w:color="auto"/>
            </w:tcBorders>
          </w:tcPr>
          <w:p w14:paraId="6230CF54" w14:textId="77777777" w:rsidR="00E6684D" w:rsidRPr="0067561E" w:rsidRDefault="00E6684D" w:rsidP="00BC77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.173</w:t>
            </w:r>
          </w:p>
        </w:tc>
      </w:tr>
    </w:tbl>
    <w:p w14:paraId="591F6C2D" w14:textId="21BA29E5" w:rsidR="00E6684D" w:rsidRPr="00E6684D" w:rsidRDefault="00E6684D" w:rsidP="00E6684D">
      <w:pPr>
        <w:rPr>
          <w:rFonts w:ascii="Times New Roman" w:hAnsi="Times New Roman" w:cs="Times New Roman"/>
          <w:szCs w:val="21"/>
        </w:rPr>
      </w:pPr>
      <w:proofErr w:type="spellStart"/>
      <w:r w:rsidRPr="00E6684D">
        <w:rPr>
          <w:rFonts w:ascii="Times New Roman" w:hAnsi="Times New Roman" w:cs="Times New Roman"/>
          <w:szCs w:val="21"/>
        </w:rPr>
        <w:t>aOR</w:t>
      </w:r>
      <w:proofErr w:type="spellEnd"/>
      <w:r w:rsidRPr="00E6684D">
        <w:rPr>
          <w:rFonts w:ascii="Times New Roman" w:hAnsi="Times New Roman" w:cs="Times New Roman"/>
          <w:szCs w:val="21"/>
        </w:rPr>
        <w:t xml:space="preserve">, adjusted odds ratio; </w:t>
      </w:r>
      <w:r w:rsidR="00034F82" w:rsidRPr="00034F82">
        <w:rPr>
          <w:rFonts w:ascii="Times New Roman" w:hAnsi="Times New Roman" w:cs="Times New Roman"/>
          <w:szCs w:val="21"/>
        </w:rPr>
        <w:t>model adjusted by age, NIHSS, ASPECTS, stroke etiology, OTP time, OTR time, TICI 2b-3.</w:t>
      </w:r>
      <w:r w:rsidR="00034F82">
        <w:rPr>
          <w:rFonts w:ascii="Times New Roman" w:hAnsi="Times New Roman" w:cs="Times New Roman"/>
          <w:szCs w:val="21"/>
        </w:rPr>
        <w:t xml:space="preserve"> </w:t>
      </w:r>
      <w:r w:rsidRPr="00E6684D">
        <w:rPr>
          <w:rFonts w:ascii="Times New Roman" w:hAnsi="Times New Roman" w:cs="Times New Roman"/>
          <w:szCs w:val="21"/>
        </w:rPr>
        <w:t>CI, confidence interval; NIHSS, National Institutes of Health Stroke Scale;</w:t>
      </w:r>
      <w:r w:rsidRPr="00E6684D">
        <w:t xml:space="preserve"> </w:t>
      </w:r>
      <w:r w:rsidRPr="00E6684D">
        <w:rPr>
          <w:rFonts w:ascii="Times New Roman" w:hAnsi="Times New Roman" w:cs="Times New Roman"/>
          <w:szCs w:val="21"/>
        </w:rPr>
        <w:t>ASPECTS, Alberta Stroke Program Early Computed Tomography Score; OTP, time from onset to groin puncture; OTR time from onset to recanalization; TICI, Thrombolysis in Cerebral Infarction grading; * statistically significant;</w:t>
      </w:r>
    </w:p>
    <w:p w14:paraId="4F281BBA" w14:textId="50BC7FF1" w:rsidR="00E6684D" w:rsidRPr="00E6684D" w:rsidRDefault="00E6684D" w:rsidP="00E6684D"/>
    <w:p w14:paraId="6A85246E" w14:textId="77777777" w:rsidR="00E6684D" w:rsidRDefault="00E6684D" w:rsidP="00E6684D"/>
    <w:p w14:paraId="1F1E3291" w14:textId="448B6CCB" w:rsidR="00E6684D" w:rsidRPr="00E6684D" w:rsidRDefault="00E6684D" w:rsidP="00E6684D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E6684D">
        <w:rPr>
          <w:rFonts w:ascii="Times New Roman" w:hAnsi="Times New Roman" w:cs="Times New Roman"/>
          <w:b/>
          <w:bCs/>
          <w:sz w:val="22"/>
          <w:szCs w:val="24"/>
        </w:rPr>
        <w:t xml:space="preserve">Supplemental Table </w:t>
      </w:r>
      <w:r w:rsidR="0062374E">
        <w:rPr>
          <w:rFonts w:ascii="Times New Roman" w:hAnsi="Times New Roman" w:cs="Times New Roman"/>
          <w:b/>
          <w:bCs/>
          <w:sz w:val="22"/>
          <w:szCs w:val="24"/>
        </w:rPr>
        <w:t>2</w:t>
      </w:r>
      <w:r w:rsidRPr="00E6684D">
        <w:rPr>
          <w:rFonts w:ascii="Times New Roman" w:hAnsi="Times New Roman" w:cs="Times New Roman"/>
          <w:b/>
          <w:bCs/>
          <w:sz w:val="22"/>
          <w:szCs w:val="24"/>
        </w:rPr>
        <w:t xml:space="preserve"> Multivariate Regression Analysis for safety outcome</w:t>
      </w:r>
    </w:p>
    <w:p w14:paraId="64869B99" w14:textId="77777777" w:rsidR="00E6684D" w:rsidRPr="00E6684D" w:rsidRDefault="00E6684D" w:rsidP="00E6684D"/>
    <w:tbl>
      <w:tblPr>
        <w:tblStyle w:val="2"/>
        <w:tblW w:w="86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1658"/>
        <w:gridCol w:w="766"/>
        <w:gridCol w:w="1587"/>
        <w:gridCol w:w="916"/>
        <w:gridCol w:w="1865"/>
        <w:gridCol w:w="766"/>
      </w:tblGrid>
      <w:tr w:rsidR="00E6684D" w:rsidRPr="00E6684D" w14:paraId="3651A7A7" w14:textId="77777777" w:rsidTr="00E6684D">
        <w:tc>
          <w:tcPr>
            <w:tcW w:w="1084" w:type="dxa"/>
            <w:tcBorders>
              <w:top w:val="single" w:sz="4" w:space="0" w:color="auto"/>
            </w:tcBorders>
          </w:tcPr>
          <w:p w14:paraId="1B0C1BE5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single" w:sz="4" w:space="0" w:color="auto"/>
              <w:bottom w:val="single" w:sz="4" w:space="0" w:color="auto"/>
            </w:tcBorders>
          </w:tcPr>
          <w:p w14:paraId="3A96D577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ICH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478815B0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14:paraId="4AB4EA83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SICH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</w:tcPr>
          <w:p w14:paraId="19957ACF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5" w:type="dxa"/>
            <w:tcBorders>
              <w:top w:val="single" w:sz="4" w:space="0" w:color="auto"/>
              <w:bottom w:val="single" w:sz="4" w:space="0" w:color="auto"/>
            </w:tcBorders>
          </w:tcPr>
          <w:p w14:paraId="16951B29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Death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713FC411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6684D" w:rsidRPr="00E6684D" w14:paraId="15CF0D12" w14:textId="77777777" w:rsidTr="00E6684D">
        <w:tc>
          <w:tcPr>
            <w:tcW w:w="1084" w:type="dxa"/>
            <w:tcBorders>
              <w:bottom w:val="single" w:sz="4" w:space="0" w:color="auto"/>
            </w:tcBorders>
          </w:tcPr>
          <w:p w14:paraId="759985A9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single" w:sz="4" w:space="0" w:color="auto"/>
              <w:bottom w:val="single" w:sz="4" w:space="0" w:color="auto"/>
            </w:tcBorders>
          </w:tcPr>
          <w:p w14:paraId="1DA995FD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 xml:space="preserve">OR (95% CI) 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0DEBCC7A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P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14:paraId="2A101553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 xml:space="preserve">OR (95% CI) 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</w:tcPr>
          <w:p w14:paraId="460EE30D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P</w:t>
            </w:r>
          </w:p>
        </w:tc>
        <w:tc>
          <w:tcPr>
            <w:tcW w:w="1865" w:type="dxa"/>
            <w:tcBorders>
              <w:top w:val="single" w:sz="4" w:space="0" w:color="auto"/>
              <w:bottom w:val="single" w:sz="4" w:space="0" w:color="auto"/>
            </w:tcBorders>
          </w:tcPr>
          <w:p w14:paraId="442931A7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 xml:space="preserve">OR (95% CI) 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7B62BBE4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P</w:t>
            </w:r>
          </w:p>
        </w:tc>
      </w:tr>
      <w:tr w:rsidR="00E6684D" w:rsidRPr="00E6684D" w14:paraId="0766B206" w14:textId="77777777" w:rsidTr="00E6684D">
        <w:tc>
          <w:tcPr>
            <w:tcW w:w="1084" w:type="dxa"/>
            <w:tcBorders>
              <w:top w:val="single" w:sz="4" w:space="0" w:color="auto"/>
            </w:tcBorders>
            <w:vAlign w:val="center"/>
          </w:tcPr>
          <w:p w14:paraId="43352D1A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658" w:type="dxa"/>
            <w:tcBorders>
              <w:top w:val="single" w:sz="4" w:space="0" w:color="auto"/>
            </w:tcBorders>
          </w:tcPr>
          <w:p w14:paraId="6A1015CF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1.01 (0.99~ 1.03)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06219E77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  <w:tc>
          <w:tcPr>
            <w:tcW w:w="1587" w:type="dxa"/>
            <w:tcBorders>
              <w:top w:val="single" w:sz="4" w:space="0" w:color="auto"/>
            </w:tcBorders>
          </w:tcPr>
          <w:p w14:paraId="52C8DCCC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1.03 (1.00~ 1.06)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7ECB6655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0.030*</w:t>
            </w:r>
          </w:p>
        </w:tc>
        <w:tc>
          <w:tcPr>
            <w:tcW w:w="1865" w:type="dxa"/>
            <w:tcBorders>
              <w:top w:val="single" w:sz="4" w:space="0" w:color="auto"/>
            </w:tcBorders>
          </w:tcPr>
          <w:p w14:paraId="5C21BE1E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1.04 (1.01~ 1.08)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15876CD4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0.008*</w:t>
            </w:r>
          </w:p>
        </w:tc>
      </w:tr>
      <w:tr w:rsidR="00E6684D" w:rsidRPr="00E6684D" w14:paraId="225F587D" w14:textId="77777777" w:rsidTr="00E6684D">
        <w:tc>
          <w:tcPr>
            <w:tcW w:w="1084" w:type="dxa"/>
            <w:vAlign w:val="center"/>
          </w:tcPr>
          <w:p w14:paraId="09C83BB7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NIHSS</w:t>
            </w:r>
          </w:p>
        </w:tc>
        <w:tc>
          <w:tcPr>
            <w:tcW w:w="1658" w:type="dxa"/>
          </w:tcPr>
          <w:p w14:paraId="61A7A369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1.05 (1.01~ 1.10)</w:t>
            </w:r>
          </w:p>
        </w:tc>
        <w:tc>
          <w:tcPr>
            <w:tcW w:w="766" w:type="dxa"/>
          </w:tcPr>
          <w:p w14:paraId="7734DB5E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 xml:space="preserve">0.010*  </w:t>
            </w:r>
          </w:p>
        </w:tc>
        <w:tc>
          <w:tcPr>
            <w:tcW w:w="1587" w:type="dxa"/>
          </w:tcPr>
          <w:p w14:paraId="41D09863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1.07 (1.02~ 1.12)</w:t>
            </w:r>
          </w:p>
        </w:tc>
        <w:tc>
          <w:tcPr>
            <w:tcW w:w="916" w:type="dxa"/>
          </w:tcPr>
          <w:p w14:paraId="7A72F5E3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 xml:space="preserve">0.002*   </w:t>
            </w:r>
          </w:p>
        </w:tc>
        <w:tc>
          <w:tcPr>
            <w:tcW w:w="1865" w:type="dxa"/>
          </w:tcPr>
          <w:p w14:paraId="27500332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1.09 (1.03~ 1.14)</w:t>
            </w:r>
          </w:p>
        </w:tc>
        <w:tc>
          <w:tcPr>
            <w:tcW w:w="766" w:type="dxa"/>
          </w:tcPr>
          <w:p w14:paraId="43976736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 xml:space="preserve">0.001*  </w:t>
            </w:r>
          </w:p>
        </w:tc>
      </w:tr>
      <w:tr w:rsidR="00E6684D" w:rsidRPr="00E6684D" w14:paraId="21B1E767" w14:textId="77777777" w:rsidTr="00E6684D">
        <w:tc>
          <w:tcPr>
            <w:tcW w:w="1084" w:type="dxa"/>
            <w:vAlign w:val="center"/>
          </w:tcPr>
          <w:p w14:paraId="22A86A0A" w14:textId="6AD74FC5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SPECTS</w:t>
            </w:r>
          </w:p>
        </w:tc>
        <w:tc>
          <w:tcPr>
            <w:tcW w:w="1658" w:type="dxa"/>
          </w:tcPr>
          <w:p w14:paraId="31F8CC1D" w14:textId="309149CB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.02 (0.94 ~1.44)</w:t>
            </w:r>
          </w:p>
        </w:tc>
        <w:tc>
          <w:tcPr>
            <w:tcW w:w="766" w:type="dxa"/>
          </w:tcPr>
          <w:p w14:paraId="30BB3D24" w14:textId="65A351F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.052</w:t>
            </w:r>
          </w:p>
        </w:tc>
        <w:tc>
          <w:tcPr>
            <w:tcW w:w="1587" w:type="dxa"/>
          </w:tcPr>
          <w:p w14:paraId="1A25684B" w14:textId="1382F473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 (1.04~ 1.22)</w:t>
            </w:r>
          </w:p>
        </w:tc>
        <w:tc>
          <w:tcPr>
            <w:tcW w:w="916" w:type="dxa"/>
          </w:tcPr>
          <w:p w14:paraId="281ED366" w14:textId="2410F3E3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.035*</w:t>
            </w:r>
          </w:p>
        </w:tc>
        <w:tc>
          <w:tcPr>
            <w:tcW w:w="1865" w:type="dxa"/>
          </w:tcPr>
          <w:p w14:paraId="41A0B4D7" w14:textId="6A15EB05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 (1.04~1.09)</w:t>
            </w:r>
          </w:p>
        </w:tc>
        <w:tc>
          <w:tcPr>
            <w:tcW w:w="766" w:type="dxa"/>
          </w:tcPr>
          <w:p w14:paraId="4D466C34" w14:textId="1E9D1CC1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.014*</w:t>
            </w:r>
          </w:p>
        </w:tc>
      </w:tr>
      <w:tr w:rsidR="00E6684D" w:rsidRPr="00E6684D" w14:paraId="34BE789D" w14:textId="77777777" w:rsidTr="00E6684D">
        <w:tc>
          <w:tcPr>
            <w:tcW w:w="1084" w:type="dxa"/>
            <w:vAlign w:val="center"/>
          </w:tcPr>
          <w:p w14:paraId="3ED26D08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tirofiban</w:t>
            </w:r>
          </w:p>
        </w:tc>
        <w:tc>
          <w:tcPr>
            <w:tcW w:w="1658" w:type="dxa"/>
          </w:tcPr>
          <w:p w14:paraId="29AD9989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1.07 (0.55~ 2.06)</w:t>
            </w:r>
          </w:p>
        </w:tc>
        <w:tc>
          <w:tcPr>
            <w:tcW w:w="766" w:type="dxa"/>
          </w:tcPr>
          <w:p w14:paraId="03E7D725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81039615"/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0.835</w:t>
            </w:r>
            <w:bookmarkEnd w:id="0"/>
            <w:r w:rsidRPr="00E6684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587" w:type="dxa"/>
          </w:tcPr>
          <w:p w14:paraId="703546A8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1.16 (0.52~ 2.56)</w:t>
            </w:r>
          </w:p>
        </w:tc>
        <w:tc>
          <w:tcPr>
            <w:tcW w:w="916" w:type="dxa"/>
          </w:tcPr>
          <w:p w14:paraId="46E49F48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 xml:space="preserve">0.712   </w:t>
            </w:r>
          </w:p>
        </w:tc>
        <w:tc>
          <w:tcPr>
            <w:tcW w:w="1865" w:type="dxa"/>
          </w:tcPr>
          <w:p w14:paraId="4BBF578F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0.78 (0.30~ 2.02)</w:t>
            </w:r>
          </w:p>
        </w:tc>
        <w:tc>
          <w:tcPr>
            <w:tcW w:w="766" w:type="dxa"/>
          </w:tcPr>
          <w:p w14:paraId="068EF0F4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 xml:space="preserve">0.611  </w:t>
            </w:r>
          </w:p>
        </w:tc>
      </w:tr>
      <w:tr w:rsidR="00E6684D" w:rsidRPr="00E6684D" w14:paraId="01FEF72A" w14:textId="77777777" w:rsidTr="00E6684D">
        <w:tc>
          <w:tcPr>
            <w:tcW w:w="1084" w:type="dxa"/>
          </w:tcPr>
          <w:p w14:paraId="0A25ECD0" w14:textId="757745B4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OTP time</w:t>
            </w:r>
          </w:p>
        </w:tc>
        <w:tc>
          <w:tcPr>
            <w:tcW w:w="1658" w:type="dxa"/>
          </w:tcPr>
          <w:p w14:paraId="6BFAAFDE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1.00 (1.00~ 1.00)</w:t>
            </w:r>
          </w:p>
        </w:tc>
        <w:tc>
          <w:tcPr>
            <w:tcW w:w="766" w:type="dxa"/>
          </w:tcPr>
          <w:p w14:paraId="0B39BC5B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0.510</w:t>
            </w:r>
          </w:p>
        </w:tc>
        <w:tc>
          <w:tcPr>
            <w:tcW w:w="1587" w:type="dxa"/>
          </w:tcPr>
          <w:p w14:paraId="40FBA754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1.00 (1.00~ 1.00)</w:t>
            </w:r>
          </w:p>
        </w:tc>
        <w:tc>
          <w:tcPr>
            <w:tcW w:w="916" w:type="dxa"/>
          </w:tcPr>
          <w:p w14:paraId="114F2B2B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0.265</w:t>
            </w:r>
          </w:p>
        </w:tc>
        <w:tc>
          <w:tcPr>
            <w:tcW w:w="1865" w:type="dxa"/>
          </w:tcPr>
          <w:p w14:paraId="2537C872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1.00 (1.00~ 1.00)</w:t>
            </w:r>
          </w:p>
        </w:tc>
        <w:tc>
          <w:tcPr>
            <w:tcW w:w="766" w:type="dxa"/>
          </w:tcPr>
          <w:p w14:paraId="68117D40" w14:textId="7777777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0.741</w:t>
            </w:r>
          </w:p>
        </w:tc>
      </w:tr>
      <w:tr w:rsidR="00E6684D" w:rsidRPr="00E6684D" w14:paraId="45C43310" w14:textId="77777777" w:rsidTr="00E6684D">
        <w:tc>
          <w:tcPr>
            <w:tcW w:w="1084" w:type="dxa"/>
            <w:tcBorders>
              <w:bottom w:val="single" w:sz="4" w:space="0" w:color="auto"/>
            </w:tcBorders>
          </w:tcPr>
          <w:p w14:paraId="2BF591C1" w14:textId="7BB9FBE7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OTR time</w:t>
            </w:r>
          </w:p>
        </w:tc>
        <w:tc>
          <w:tcPr>
            <w:tcW w:w="1658" w:type="dxa"/>
            <w:tcBorders>
              <w:bottom w:val="single" w:sz="4" w:space="0" w:color="auto"/>
            </w:tcBorders>
          </w:tcPr>
          <w:p w14:paraId="06E55C2E" w14:textId="27F214E6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1.00 (1.00~ 1.00)</w:t>
            </w:r>
          </w:p>
        </w:tc>
        <w:tc>
          <w:tcPr>
            <w:tcW w:w="766" w:type="dxa"/>
            <w:tcBorders>
              <w:bottom w:val="single" w:sz="4" w:space="0" w:color="auto"/>
            </w:tcBorders>
          </w:tcPr>
          <w:p w14:paraId="280DF3A1" w14:textId="3AF6414D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738</w:t>
            </w:r>
          </w:p>
        </w:tc>
        <w:tc>
          <w:tcPr>
            <w:tcW w:w="1587" w:type="dxa"/>
            <w:tcBorders>
              <w:bottom w:val="single" w:sz="4" w:space="0" w:color="auto"/>
            </w:tcBorders>
          </w:tcPr>
          <w:p w14:paraId="3A4833B1" w14:textId="02256102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1.00 (1.00~ 1.00)</w:t>
            </w: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7EF3DCB9" w14:textId="48DAA0CE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453</w:t>
            </w:r>
          </w:p>
        </w:tc>
        <w:tc>
          <w:tcPr>
            <w:tcW w:w="1865" w:type="dxa"/>
            <w:tcBorders>
              <w:bottom w:val="single" w:sz="4" w:space="0" w:color="auto"/>
            </w:tcBorders>
          </w:tcPr>
          <w:p w14:paraId="6C6793B9" w14:textId="01C9DC55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1.00 (1.00~ 1.00)</w:t>
            </w:r>
          </w:p>
        </w:tc>
        <w:tc>
          <w:tcPr>
            <w:tcW w:w="766" w:type="dxa"/>
            <w:tcBorders>
              <w:bottom w:val="single" w:sz="4" w:space="0" w:color="auto"/>
            </w:tcBorders>
          </w:tcPr>
          <w:p w14:paraId="5C9B1D69" w14:textId="61790861" w:rsidR="00E6684D" w:rsidRPr="00E6684D" w:rsidRDefault="00E6684D" w:rsidP="00E668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84D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824</w:t>
            </w:r>
          </w:p>
        </w:tc>
      </w:tr>
    </w:tbl>
    <w:p w14:paraId="296A3E38" w14:textId="79E306D0" w:rsidR="00E6684D" w:rsidRPr="0017133C" w:rsidRDefault="00E6684D">
      <w:pPr>
        <w:rPr>
          <w:rFonts w:ascii="Times New Roman" w:hAnsi="Times New Roman" w:cs="Times New Roman" w:hint="eastAsia"/>
          <w:szCs w:val="21"/>
        </w:rPr>
      </w:pPr>
      <w:r w:rsidRPr="00E6684D">
        <w:rPr>
          <w:rFonts w:ascii="Times New Roman" w:hAnsi="Times New Roman" w:cs="Times New Roman"/>
          <w:szCs w:val="21"/>
        </w:rPr>
        <w:t>OR, odds ratio; CI, confidence interval; NIHSS, National Institutes of Health Stroke Scale;</w:t>
      </w:r>
      <w:r w:rsidRPr="00E6684D">
        <w:t xml:space="preserve"> </w:t>
      </w:r>
      <w:r w:rsidRPr="00E6684D">
        <w:rPr>
          <w:rFonts w:ascii="Times New Roman" w:hAnsi="Times New Roman" w:cs="Times New Roman"/>
          <w:szCs w:val="21"/>
        </w:rPr>
        <w:t>ASPECTS, Alberta Stroke Program Early Computed Tomography Score; OTP, time from onset to groin puncture; OTR time from onset to recanalization; TICI, Thrombolysis in Cerebral Infarction grading; * statistically significant;</w:t>
      </w:r>
    </w:p>
    <w:sectPr w:rsidR="00E6684D" w:rsidRPr="001713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0EAAB8" w14:textId="77777777" w:rsidR="0072594B" w:rsidRDefault="0072594B" w:rsidP="00034F82">
      <w:r>
        <w:separator/>
      </w:r>
    </w:p>
  </w:endnote>
  <w:endnote w:type="continuationSeparator" w:id="0">
    <w:p w14:paraId="6E89F736" w14:textId="77777777" w:rsidR="0072594B" w:rsidRDefault="0072594B" w:rsidP="00034F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A7FD4" w14:textId="77777777" w:rsidR="0072594B" w:rsidRDefault="0072594B" w:rsidP="00034F82">
      <w:r>
        <w:separator/>
      </w:r>
    </w:p>
  </w:footnote>
  <w:footnote w:type="continuationSeparator" w:id="0">
    <w:p w14:paraId="609478C9" w14:textId="77777777" w:rsidR="0072594B" w:rsidRDefault="0072594B" w:rsidP="00034F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AyN7GwNDMyMrY0tzBU0lEKTi0uzszPAykwrAUApfHnbywAAAA="/>
  </w:docVars>
  <w:rsids>
    <w:rsidRoot w:val="00E6684D"/>
    <w:rsid w:val="00034F82"/>
    <w:rsid w:val="0017133C"/>
    <w:rsid w:val="002C5A39"/>
    <w:rsid w:val="0053104C"/>
    <w:rsid w:val="0062374E"/>
    <w:rsid w:val="0072594B"/>
    <w:rsid w:val="00745BAD"/>
    <w:rsid w:val="00A22032"/>
    <w:rsid w:val="00AF7031"/>
    <w:rsid w:val="00DB5A5B"/>
    <w:rsid w:val="00DF6A54"/>
    <w:rsid w:val="00E6684D"/>
    <w:rsid w:val="00FC7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E8B682"/>
  <w15:chartTrackingRefBased/>
  <w15:docId w15:val="{AF3A6C0E-EEC0-41DF-80DD-98CE598CD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68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rsid w:val="00E668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E668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3"/>
    <w:uiPriority w:val="39"/>
    <w:rsid w:val="00E668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34F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34F8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34F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34F82"/>
    <w:rPr>
      <w:sz w:val="18"/>
      <w:szCs w:val="18"/>
    </w:rPr>
  </w:style>
  <w:style w:type="table" w:styleId="20">
    <w:name w:val="Plain Table 2"/>
    <w:basedOn w:val="a1"/>
    <w:uiPriority w:val="42"/>
    <w:rsid w:val="00A2203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1670</Characters>
  <Application>Microsoft Office Word</Application>
  <DocSecurity>0</DocSecurity>
  <Lines>13</Lines>
  <Paragraphs>3</Paragraphs>
  <ScaleCrop>false</ScaleCrop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 Lynn</dc:creator>
  <cp:keywords/>
  <dc:description/>
  <cp:lastModifiedBy>cc Lynn</cp:lastModifiedBy>
  <cp:revision>2</cp:revision>
  <dcterms:created xsi:type="dcterms:W3CDTF">2022-06-21T08:54:00Z</dcterms:created>
  <dcterms:modified xsi:type="dcterms:W3CDTF">2022-06-21T08:54:00Z</dcterms:modified>
</cp:coreProperties>
</file>