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342" w:rsidRPr="00D8434B" w:rsidRDefault="00466342" w:rsidP="00466342">
      <w:pPr>
        <w:pStyle w:val="ListParagraph"/>
        <w:spacing w:after="200" w:line="360" w:lineRule="auto"/>
        <w:ind w:left="0"/>
        <w:jc w:val="both"/>
        <w:rPr>
          <w:rFonts w:ascii="Times New Roman" w:hAnsi="Times New Roman" w:cs="Times New Roman"/>
          <w:b/>
          <w:sz w:val="20"/>
          <w:szCs w:val="20"/>
        </w:rPr>
      </w:pPr>
      <w:r w:rsidRPr="00D8434B">
        <w:rPr>
          <w:rFonts w:ascii="Times New Roman" w:hAnsi="Times New Roman" w:cs="Times New Roman"/>
          <w:b/>
          <w:sz w:val="20"/>
          <w:szCs w:val="20"/>
        </w:rPr>
        <w:t>Materials and methods</w:t>
      </w:r>
    </w:p>
    <w:p w:rsidR="00466342" w:rsidRPr="00D8434B" w:rsidRDefault="00466342" w:rsidP="00466342">
      <w:pPr>
        <w:pStyle w:val="ListParagraph"/>
        <w:spacing w:after="200" w:line="360" w:lineRule="auto"/>
        <w:ind w:left="0"/>
        <w:jc w:val="both"/>
        <w:rPr>
          <w:rFonts w:ascii="Times New Roman" w:hAnsi="Times New Roman" w:cs="Times New Roman"/>
          <w:sz w:val="20"/>
          <w:szCs w:val="20"/>
        </w:rPr>
      </w:pPr>
      <w:r w:rsidRPr="00D8434B">
        <w:rPr>
          <w:rFonts w:ascii="Times New Roman" w:hAnsi="Times New Roman" w:cs="Times New Roman"/>
          <w:sz w:val="20"/>
          <w:szCs w:val="20"/>
        </w:rPr>
        <w:t>GEPIA analysis</w:t>
      </w:r>
    </w:p>
    <w:p w:rsidR="00466342" w:rsidRPr="00D8434B" w:rsidRDefault="00466342" w:rsidP="00466342">
      <w:pPr>
        <w:pStyle w:val="ListParagraph"/>
        <w:spacing w:after="200" w:line="360" w:lineRule="auto"/>
        <w:ind w:left="0"/>
        <w:jc w:val="both"/>
        <w:rPr>
          <w:rFonts w:ascii="Times New Roman" w:hAnsi="Times New Roman" w:cs="Times New Roman"/>
          <w:sz w:val="20"/>
          <w:szCs w:val="20"/>
        </w:rPr>
      </w:pPr>
      <w:r w:rsidRPr="00D8434B">
        <w:rPr>
          <w:rFonts w:ascii="Times New Roman" w:hAnsi="Times New Roman" w:cs="Times New Roman"/>
          <w:sz w:val="20"/>
          <w:szCs w:val="20"/>
        </w:rPr>
        <w:t>The G</w:t>
      </w:r>
      <w:bookmarkStart w:id="0" w:name="_GoBack"/>
      <w:bookmarkEnd w:id="0"/>
      <w:r w:rsidRPr="00D8434B">
        <w:rPr>
          <w:rFonts w:ascii="Times New Roman" w:hAnsi="Times New Roman" w:cs="Times New Roman"/>
          <w:sz w:val="20"/>
          <w:szCs w:val="20"/>
        </w:rPr>
        <w:t>ene expression Profiling Interactive Analysis (GEPIA) (http://gepia.cancer-pku) a newly developed web tool which includes 9736 tumors and 8587 normal samples from TCGA and the GTEx projects, was used to perform the differential gene analysis of MARCH7 expression in different cancer types [1] and to investigate the association between MARCH7 and different stages of ESCC.</w:t>
      </w:r>
    </w:p>
    <w:p w:rsidR="00466342" w:rsidRPr="00D8434B" w:rsidRDefault="00466342" w:rsidP="00466342">
      <w:pPr>
        <w:pStyle w:val="ListParagraph"/>
        <w:spacing w:after="200" w:line="360" w:lineRule="auto"/>
        <w:ind w:left="0"/>
        <w:jc w:val="both"/>
        <w:rPr>
          <w:rFonts w:ascii="Times New Roman" w:hAnsi="Times New Roman" w:cs="Times New Roman"/>
          <w:sz w:val="20"/>
          <w:szCs w:val="20"/>
        </w:rPr>
      </w:pPr>
      <w:r w:rsidRPr="00D8434B">
        <w:rPr>
          <w:rFonts w:ascii="Times New Roman" w:hAnsi="Times New Roman" w:cs="Times New Roman"/>
          <w:sz w:val="20"/>
          <w:szCs w:val="20"/>
        </w:rPr>
        <w:t>TIMER analysis</w:t>
      </w:r>
    </w:p>
    <w:p w:rsidR="00466342" w:rsidRPr="00D8434B" w:rsidRDefault="00466342" w:rsidP="00466342">
      <w:pPr>
        <w:pStyle w:val="ListParagraph"/>
        <w:tabs>
          <w:tab w:val="left" w:pos="5812"/>
        </w:tabs>
        <w:spacing w:after="200" w:line="360" w:lineRule="auto"/>
        <w:ind w:left="0"/>
        <w:jc w:val="both"/>
        <w:rPr>
          <w:rFonts w:ascii="Times New Roman" w:hAnsi="Times New Roman" w:cs="Times New Roman"/>
          <w:sz w:val="20"/>
          <w:szCs w:val="20"/>
        </w:rPr>
      </w:pPr>
      <w:r w:rsidRPr="00D8434B">
        <w:rPr>
          <w:rFonts w:ascii="Times New Roman" w:hAnsi="Times New Roman" w:cs="Times New Roman"/>
          <w:sz w:val="20"/>
          <w:szCs w:val="20"/>
        </w:rPr>
        <w:t>To analyse the relationship between MARCH7 and the immune cells infiltration in ESCC, the Tumor Immune Estimation Resource (TIMER) (http://cistrome.shinyapps.io/timer/) was used, which is an online database comprised of 10,009 samples across 23 cancer types from TCGA [2].</w:t>
      </w:r>
    </w:p>
    <w:p w:rsidR="00466342" w:rsidRPr="00D8434B" w:rsidRDefault="00466342" w:rsidP="00466342">
      <w:pPr>
        <w:pStyle w:val="ListParagraph"/>
        <w:tabs>
          <w:tab w:val="left" w:pos="5812"/>
        </w:tabs>
        <w:spacing w:after="200" w:line="360" w:lineRule="auto"/>
        <w:ind w:left="0"/>
        <w:jc w:val="both"/>
        <w:rPr>
          <w:rFonts w:ascii="Times New Roman" w:hAnsi="Times New Roman" w:cs="Times New Roman"/>
          <w:b/>
          <w:sz w:val="20"/>
          <w:szCs w:val="20"/>
        </w:rPr>
      </w:pPr>
      <w:r w:rsidRPr="00D8434B">
        <w:rPr>
          <w:rFonts w:ascii="Times New Roman" w:hAnsi="Times New Roman" w:cs="Times New Roman"/>
          <w:b/>
          <w:sz w:val="20"/>
          <w:szCs w:val="20"/>
        </w:rPr>
        <w:t>Results</w:t>
      </w:r>
    </w:p>
    <w:p w:rsidR="00466342" w:rsidRPr="00D8434B" w:rsidRDefault="00466342" w:rsidP="00466342">
      <w:pPr>
        <w:spacing w:line="360" w:lineRule="auto"/>
        <w:jc w:val="both"/>
        <w:rPr>
          <w:rFonts w:ascii="Times New Roman" w:hAnsi="Times New Roman" w:cs="Times New Roman"/>
          <w:b/>
          <w:sz w:val="20"/>
          <w:szCs w:val="20"/>
        </w:rPr>
      </w:pPr>
      <w:r w:rsidRPr="00D8434B">
        <w:rPr>
          <w:rFonts w:ascii="Times New Roman" w:hAnsi="Times New Roman" w:cs="Times New Roman"/>
          <w:b/>
          <w:sz w:val="20"/>
          <w:szCs w:val="20"/>
        </w:rPr>
        <w:t xml:space="preserve">Prediction of mRNA expression of MARCH7 in various types of cancers using </w:t>
      </w:r>
      <w:r w:rsidRPr="00D8434B">
        <w:rPr>
          <w:rFonts w:ascii="Times New Roman" w:hAnsi="Times New Roman" w:cs="Times New Roman"/>
          <w:b/>
          <w:i/>
          <w:sz w:val="20"/>
          <w:szCs w:val="20"/>
        </w:rPr>
        <w:t>in-silico</w:t>
      </w:r>
      <w:r w:rsidRPr="00D8434B">
        <w:rPr>
          <w:rFonts w:ascii="Times New Roman" w:hAnsi="Times New Roman" w:cs="Times New Roman"/>
          <w:b/>
          <w:sz w:val="20"/>
          <w:szCs w:val="20"/>
        </w:rPr>
        <w:t xml:space="preserve"> tools</w:t>
      </w:r>
    </w:p>
    <w:p w:rsidR="00466342" w:rsidRPr="00D8434B" w:rsidRDefault="00466342" w:rsidP="00466342">
      <w:pPr>
        <w:spacing w:line="360" w:lineRule="auto"/>
        <w:jc w:val="both"/>
        <w:rPr>
          <w:rFonts w:ascii="Times New Roman" w:hAnsi="Times New Roman" w:cs="Times New Roman"/>
          <w:sz w:val="20"/>
          <w:szCs w:val="20"/>
        </w:rPr>
      </w:pPr>
      <w:r w:rsidRPr="00D8434B">
        <w:rPr>
          <w:rFonts w:ascii="Times New Roman" w:hAnsi="Times New Roman" w:cs="Times New Roman"/>
          <w:sz w:val="20"/>
          <w:szCs w:val="20"/>
        </w:rPr>
        <w:t>Using GEPIA database we found out that, among 31 cancer types, MARCH7 was highly expressed in Esophageal carcinoma (ESCA), Breast invasive carcinoma (BRCA), colon adenocarcinoma (COAD), Cholangio carcinoma (CHOL), Diffuse Large B-cell carcinoma (DLBC), Glioblastoma (GBM), Head and Neck squamous cell carcinoma (HNSC), Low-grade glioma (LGG), Lung squamous cell carcinoma (LUSC), Pancreatic adenocarcinoma (PAAD), Pheochromocytoma and Paraganglioma (PCPG), Rectum adenocarcinoma (READ), Sarcoma (SARC),  Stomach adenocarcinoma (STAD), and Thymoma (THYM) as compared to normal tissues (Fig. 1A of main text). Fig. 1B (main text) indicates a GEPIA generated boxplot showing higher expression of MARCH7 mRNA in the esophageal cancer tissues as compared to normal tissues.</w:t>
      </w:r>
    </w:p>
    <w:p w:rsidR="00466342" w:rsidRPr="00D8434B" w:rsidRDefault="00466342" w:rsidP="00466342">
      <w:pPr>
        <w:spacing w:line="360" w:lineRule="auto"/>
        <w:jc w:val="both"/>
        <w:rPr>
          <w:rFonts w:ascii="Times New Roman" w:hAnsi="Times New Roman" w:cs="Times New Roman"/>
          <w:b/>
          <w:bCs/>
          <w:color w:val="000000" w:themeColor="text1"/>
          <w:sz w:val="20"/>
          <w:szCs w:val="20"/>
          <w:shd w:val="clear" w:color="auto" w:fill="FFFFFF"/>
        </w:rPr>
      </w:pPr>
      <w:r w:rsidRPr="00D8434B">
        <w:rPr>
          <w:rFonts w:ascii="Times New Roman" w:hAnsi="Times New Roman" w:cs="Times New Roman"/>
          <w:b/>
          <w:bCs/>
          <w:i/>
          <w:color w:val="000000" w:themeColor="text1"/>
          <w:sz w:val="20"/>
          <w:szCs w:val="20"/>
          <w:shd w:val="clear" w:color="auto" w:fill="FFFFFF"/>
        </w:rPr>
        <w:t>In-silico</w:t>
      </w:r>
      <w:r w:rsidRPr="00D8434B">
        <w:rPr>
          <w:rFonts w:ascii="Times New Roman" w:hAnsi="Times New Roman" w:cs="Times New Roman"/>
          <w:b/>
          <w:bCs/>
          <w:color w:val="000000" w:themeColor="text1"/>
          <w:sz w:val="20"/>
          <w:szCs w:val="20"/>
          <w:shd w:val="clear" w:color="auto" w:fill="FFFFFF"/>
        </w:rPr>
        <w:t xml:space="preserve"> prediction of correlation between MARCH7 expression and immune filteration</w:t>
      </w:r>
    </w:p>
    <w:p w:rsidR="00466342" w:rsidRPr="00D8434B" w:rsidRDefault="00466342" w:rsidP="00466342">
      <w:pPr>
        <w:spacing w:line="360" w:lineRule="auto"/>
        <w:jc w:val="both"/>
        <w:rPr>
          <w:rFonts w:ascii="Times New Roman" w:hAnsi="Times New Roman" w:cs="Times New Roman"/>
          <w:bCs/>
          <w:color w:val="000000" w:themeColor="text1"/>
          <w:sz w:val="20"/>
          <w:szCs w:val="20"/>
          <w:shd w:val="clear" w:color="auto" w:fill="FFFFFF"/>
        </w:rPr>
      </w:pPr>
      <w:r w:rsidRPr="00D8434B">
        <w:rPr>
          <w:rFonts w:ascii="Times New Roman" w:hAnsi="Times New Roman" w:cs="Times New Roman"/>
          <w:bCs/>
          <w:color w:val="000000" w:themeColor="text1"/>
          <w:sz w:val="20"/>
          <w:szCs w:val="20"/>
          <w:shd w:val="clear" w:color="auto" w:fill="FFFFFF"/>
        </w:rPr>
        <w:t xml:space="preserve">To look for correlation between MARCH7 expression and immune filteration in esophageal carcinoma, TIMER database was used and it was revealed that MARCH7 has significant correlation with various immune cells (B cells, CD8+ T cells, CD4+ T cells, macrophage, neutrophil, and dendritic cells (DCs) (Fig. 2A). To be specific, MARCH7 expression is positively correlated with macrophage (r=0.003, </w:t>
      </w:r>
      <w:r w:rsidRPr="00D8434B">
        <w:rPr>
          <w:rFonts w:ascii="Times New Roman" w:hAnsi="Times New Roman" w:cs="Times New Roman"/>
          <w:bCs/>
          <w:i/>
          <w:color w:val="000000" w:themeColor="text1"/>
          <w:sz w:val="20"/>
          <w:szCs w:val="20"/>
          <w:shd w:val="clear" w:color="auto" w:fill="FFFFFF"/>
        </w:rPr>
        <w:t>p</w:t>
      </w:r>
      <w:r w:rsidRPr="00D8434B">
        <w:rPr>
          <w:rFonts w:ascii="Times New Roman" w:hAnsi="Times New Roman" w:cs="Times New Roman"/>
          <w:bCs/>
          <w:color w:val="000000" w:themeColor="text1"/>
          <w:sz w:val="20"/>
          <w:szCs w:val="20"/>
          <w:shd w:val="clear" w:color="auto" w:fill="FFFFFF"/>
        </w:rPr>
        <w:t xml:space="preserve">=9.64e-01), neutrophils (r=0.012, </w:t>
      </w:r>
      <w:r w:rsidRPr="00D8434B">
        <w:rPr>
          <w:rFonts w:ascii="Times New Roman" w:hAnsi="Times New Roman" w:cs="Times New Roman"/>
          <w:bCs/>
          <w:i/>
          <w:color w:val="000000" w:themeColor="text1"/>
          <w:sz w:val="20"/>
          <w:szCs w:val="20"/>
          <w:shd w:val="clear" w:color="auto" w:fill="FFFFFF"/>
        </w:rPr>
        <w:t>p</w:t>
      </w:r>
      <w:r w:rsidRPr="00D8434B">
        <w:rPr>
          <w:rFonts w:ascii="Times New Roman" w:hAnsi="Times New Roman" w:cs="Times New Roman"/>
          <w:bCs/>
          <w:color w:val="000000" w:themeColor="text1"/>
          <w:sz w:val="20"/>
          <w:szCs w:val="20"/>
          <w:shd w:val="clear" w:color="auto" w:fill="FFFFFF"/>
        </w:rPr>
        <w:t xml:space="preserve">=8.77e-01) and DCs (r=0.086, </w:t>
      </w:r>
      <w:r w:rsidRPr="00D8434B">
        <w:rPr>
          <w:rFonts w:ascii="Times New Roman" w:hAnsi="Times New Roman" w:cs="Times New Roman"/>
          <w:bCs/>
          <w:i/>
          <w:color w:val="000000" w:themeColor="text1"/>
          <w:sz w:val="20"/>
          <w:szCs w:val="20"/>
          <w:shd w:val="clear" w:color="auto" w:fill="FFFFFF"/>
        </w:rPr>
        <w:t>p</w:t>
      </w:r>
      <w:r w:rsidRPr="00D8434B">
        <w:rPr>
          <w:rFonts w:ascii="Times New Roman" w:hAnsi="Times New Roman" w:cs="Times New Roman"/>
          <w:bCs/>
          <w:color w:val="000000" w:themeColor="text1"/>
          <w:sz w:val="20"/>
          <w:szCs w:val="20"/>
          <w:shd w:val="clear" w:color="auto" w:fill="FFFFFF"/>
        </w:rPr>
        <w:t xml:space="preserve">=2.50e-01), although MARCH7 expression is negatively correlated with B cells(r= -0.051, </w:t>
      </w:r>
      <w:r w:rsidRPr="00D8434B">
        <w:rPr>
          <w:rFonts w:ascii="Times New Roman" w:hAnsi="Times New Roman" w:cs="Times New Roman"/>
          <w:bCs/>
          <w:i/>
          <w:color w:val="000000" w:themeColor="text1"/>
          <w:sz w:val="20"/>
          <w:szCs w:val="20"/>
          <w:shd w:val="clear" w:color="auto" w:fill="FFFFFF"/>
        </w:rPr>
        <w:t>p</w:t>
      </w:r>
      <w:r w:rsidRPr="00D8434B">
        <w:rPr>
          <w:rFonts w:ascii="Times New Roman" w:hAnsi="Times New Roman" w:cs="Times New Roman"/>
          <w:bCs/>
          <w:color w:val="000000" w:themeColor="text1"/>
          <w:sz w:val="20"/>
          <w:szCs w:val="20"/>
          <w:shd w:val="clear" w:color="auto" w:fill="FFFFFF"/>
        </w:rPr>
        <w:t xml:space="preserve">=4.97e-01), CD8+ Tcells (r= -0.017, </w:t>
      </w:r>
      <w:r w:rsidRPr="00D8434B">
        <w:rPr>
          <w:rFonts w:ascii="Times New Roman" w:hAnsi="Times New Roman" w:cs="Times New Roman"/>
          <w:bCs/>
          <w:i/>
          <w:color w:val="000000" w:themeColor="text1"/>
          <w:sz w:val="20"/>
          <w:szCs w:val="20"/>
          <w:shd w:val="clear" w:color="auto" w:fill="FFFFFF"/>
        </w:rPr>
        <w:t>p</w:t>
      </w:r>
      <w:r w:rsidRPr="00D8434B">
        <w:rPr>
          <w:rFonts w:ascii="Times New Roman" w:hAnsi="Times New Roman" w:cs="Times New Roman"/>
          <w:bCs/>
          <w:color w:val="000000" w:themeColor="text1"/>
          <w:sz w:val="20"/>
          <w:szCs w:val="20"/>
          <w:shd w:val="clear" w:color="auto" w:fill="FFFFFF"/>
        </w:rPr>
        <w:t xml:space="preserve">=8.17e-01) cells and CD4+ T cells(r= -0.202, </w:t>
      </w:r>
      <w:r w:rsidRPr="00D8434B">
        <w:rPr>
          <w:rFonts w:ascii="Times New Roman" w:hAnsi="Times New Roman" w:cs="Times New Roman"/>
          <w:bCs/>
          <w:i/>
          <w:color w:val="000000" w:themeColor="text1"/>
          <w:sz w:val="20"/>
          <w:szCs w:val="20"/>
          <w:shd w:val="clear" w:color="auto" w:fill="FFFFFF"/>
        </w:rPr>
        <w:t>p</w:t>
      </w:r>
      <w:r w:rsidRPr="00D8434B">
        <w:rPr>
          <w:rFonts w:ascii="Times New Roman" w:hAnsi="Times New Roman" w:cs="Times New Roman"/>
          <w:bCs/>
          <w:color w:val="000000" w:themeColor="text1"/>
          <w:sz w:val="20"/>
          <w:szCs w:val="20"/>
          <w:shd w:val="clear" w:color="auto" w:fill="FFFFFF"/>
        </w:rPr>
        <w:t>=6.61e-01).</w:t>
      </w:r>
    </w:p>
    <w:p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342"/>
    <w:rsid w:val="002B57FA"/>
    <w:rsid w:val="00466342"/>
    <w:rsid w:val="006C64A6"/>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312CE"/>
  <w15:chartTrackingRefBased/>
  <w15:docId w15:val="{459662C0-444D-450C-8E85-53744C6B5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6342"/>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66342"/>
    <w:pPr>
      <w:ind w:left="720"/>
      <w:contextualSpacing/>
    </w:pPr>
  </w:style>
  <w:style w:type="character" w:customStyle="1" w:styleId="ListParagraphChar">
    <w:name w:val="List Paragraph Char"/>
    <w:link w:val="ListParagraph"/>
    <w:uiPriority w:val="34"/>
    <w:locked/>
    <w:rsid w:val="00466342"/>
    <w:rPr>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342</Words>
  <Characters>1956</Characters>
  <Application>Microsoft Office Word</Application>
  <DocSecurity>0</DocSecurity>
  <Lines>16</Lines>
  <Paragraphs>4</Paragraphs>
  <ScaleCrop>false</ScaleCrop>
  <Company>Springer Nature IT</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3</cp:revision>
  <dcterms:created xsi:type="dcterms:W3CDTF">2022-06-29T10:21:00Z</dcterms:created>
  <dcterms:modified xsi:type="dcterms:W3CDTF">2022-06-29T10:22:00Z</dcterms:modified>
</cp:coreProperties>
</file>