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41" w:rightFromText="141" w:vertAnchor="text" w:horzAnchor="margin" w:tblpY="-351"/>
        <w:tblW w:w="5000" w:type="pct"/>
        <w:tblCellMar>
          <w:left w:w="70" w:type="dxa"/>
          <w:right w:w="70" w:type="dxa"/>
        </w:tblCellMar>
        <w:tblLook w:val="04A0" w:firstRow="1" w:lastRow="0" w:firstColumn="1" w:lastColumn="0" w:noHBand="0" w:noVBand="1"/>
      </w:tblPr>
      <w:tblGrid>
        <w:gridCol w:w="727"/>
        <w:gridCol w:w="575"/>
        <w:gridCol w:w="505"/>
        <w:gridCol w:w="708"/>
        <w:gridCol w:w="459"/>
        <w:gridCol w:w="383"/>
        <w:gridCol w:w="795"/>
        <w:gridCol w:w="459"/>
        <w:gridCol w:w="383"/>
        <w:gridCol w:w="741"/>
        <w:gridCol w:w="459"/>
        <w:gridCol w:w="383"/>
        <w:gridCol w:w="741"/>
        <w:gridCol w:w="459"/>
        <w:gridCol w:w="383"/>
        <w:gridCol w:w="741"/>
        <w:gridCol w:w="459"/>
      </w:tblGrid>
      <w:tr w:rsidR="00C07983" w:rsidRPr="008D2AD6" w14:paraId="61182EC7" w14:textId="77777777" w:rsidTr="00C07983">
        <w:trPr>
          <w:trHeight w:val="120"/>
        </w:trPr>
        <w:tc>
          <w:tcPr>
            <w:tcW w:w="5000" w:type="pct"/>
            <w:gridSpan w:val="17"/>
            <w:tcBorders>
              <w:top w:val="nil"/>
              <w:left w:val="nil"/>
              <w:bottom w:val="single" w:sz="8" w:space="0" w:color="auto"/>
              <w:right w:val="nil"/>
            </w:tcBorders>
            <w:shd w:val="clear" w:color="auto" w:fill="auto"/>
            <w:noWrap/>
            <w:vAlign w:val="center"/>
            <w:hideMark/>
          </w:tcPr>
          <w:p w14:paraId="66D6FF97" w14:textId="77777777" w:rsidR="00C07983" w:rsidRPr="008D2AD6" w:rsidRDefault="00C07983" w:rsidP="000E6EB5">
            <w:pPr>
              <w:spacing w:after="0" w:line="240" w:lineRule="auto"/>
              <w:jc w:val="center"/>
              <w:rPr>
                <w:rFonts w:ascii="Calibri" w:eastAsia="Times New Roman" w:hAnsi="Calibri" w:cs="Calibri"/>
                <w:color w:val="000000"/>
                <w:sz w:val="14"/>
                <w:lang w:val="en-US" w:eastAsia="de-DE"/>
              </w:rPr>
            </w:pPr>
            <w:r w:rsidRPr="008D2AD6">
              <w:rPr>
                <w:rFonts w:ascii="Calibri" w:eastAsia="Times New Roman" w:hAnsi="Calibri" w:cs="Calibri"/>
                <w:color w:val="000000"/>
                <w:sz w:val="14"/>
                <w:lang w:val="en-US" w:eastAsia="de-DE"/>
              </w:rPr>
              <w:t>Table 4. Estimates of willingness to use an intervention to boost cognitive performance</w:t>
            </w:r>
          </w:p>
        </w:tc>
      </w:tr>
      <w:tr w:rsidR="00C07983" w:rsidRPr="008D2AD6" w14:paraId="3F79DB05" w14:textId="77777777" w:rsidTr="00C07983">
        <w:trPr>
          <w:trHeight w:val="114"/>
        </w:trPr>
        <w:tc>
          <w:tcPr>
            <w:tcW w:w="319" w:type="pct"/>
            <w:tcBorders>
              <w:top w:val="nil"/>
              <w:left w:val="nil"/>
              <w:bottom w:val="nil"/>
              <w:right w:val="nil"/>
            </w:tcBorders>
            <w:shd w:val="clear" w:color="auto" w:fill="auto"/>
            <w:noWrap/>
            <w:vAlign w:val="center"/>
            <w:hideMark/>
          </w:tcPr>
          <w:p w14:paraId="77C769D9" w14:textId="77777777" w:rsidR="00C07983" w:rsidRPr="008D2AD6" w:rsidRDefault="00C07983" w:rsidP="000E6EB5">
            <w:pPr>
              <w:spacing w:after="0" w:line="240" w:lineRule="auto"/>
              <w:jc w:val="center"/>
              <w:rPr>
                <w:rFonts w:ascii="Calibri" w:eastAsia="Times New Roman" w:hAnsi="Calibri" w:cs="Calibri"/>
                <w:color w:val="000000"/>
                <w:sz w:val="14"/>
                <w:lang w:val="en-US" w:eastAsia="de-DE"/>
              </w:rPr>
            </w:pPr>
          </w:p>
        </w:tc>
        <w:tc>
          <w:tcPr>
            <w:tcW w:w="249" w:type="pct"/>
            <w:tcBorders>
              <w:top w:val="nil"/>
              <w:left w:val="nil"/>
              <w:bottom w:val="nil"/>
              <w:right w:val="nil"/>
            </w:tcBorders>
            <w:shd w:val="clear" w:color="auto" w:fill="auto"/>
            <w:noWrap/>
            <w:vAlign w:val="center"/>
            <w:hideMark/>
          </w:tcPr>
          <w:p w14:paraId="383496B4" w14:textId="77777777" w:rsidR="00C07983" w:rsidRPr="008D2AD6" w:rsidRDefault="00C07983" w:rsidP="000E6EB5">
            <w:pPr>
              <w:spacing w:after="0" w:line="240" w:lineRule="auto"/>
              <w:jc w:val="center"/>
              <w:rPr>
                <w:rFonts w:ascii="Times New Roman" w:eastAsia="Times New Roman" w:hAnsi="Times New Roman" w:cs="Times New Roman"/>
                <w:sz w:val="14"/>
                <w:szCs w:val="20"/>
                <w:lang w:val="en-US" w:eastAsia="de-DE"/>
              </w:rPr>
            </w:pPr>
          </w:p>
        </w:tc>
        <w:tc>
          <w:tcPr>
            <w:tcW w:w="4432" w:type="pct"/>
            <w:gridSpan w:val="15"/>
            <w:tcBorders>
              <w:top w:val="nil"/>
              <w:left w:val="single" w:sz="4" w:space="0" w:color="3F3F3F"/>
              <w:bottom w:val="nil"/>
              <w:right w:val="nil"/>
            </w:tcBorders>
            <w:shd w:val="clear" w:color="000000" w:fill="F2F2F2"/>
            <w:noWrap/>
            <w:vAlign w:val="center"/>
            <w:hideMark/>
          </w:tcPr>
          <w:p w14:paraId="54864E62" w14:textId="77777777" w:rsidR="00C07983" w:rsidRPr="008D2AD6" w:rsidRDefault="00C07983" w:rsidP="000E6EB5">
            <w:pPr>
              <w:spacing w:after="0" w:line="240" w:lineRule="auto"/>
              <w:jc w:val="center"/>
              <w:rPr>
                <w:rFonts w:ascii="Calibri" w:eastAsia="Times New Roman" w:hAnsi="Calibri" w:cs="Calibri"/>
                <w:b/>
                <w:bCs/>
                <w:color w:val="3F3F3F"/>
                <w:sz w:val="14"/>
                <w:lang w:eastAsia="de-DE"/>
              </w:rPr>
            </w:pPr>
            <w:r w:rsidRPr="008D2AD6">
              <w:rPr>
                <w:rFonts w:ascii="Calibri" w:eastAsia="Times New Roman" w:hAnsi="Calibri" w:cs="Calibri"/>
                <w:b/>
                <w:bCs/>
                <w:color w:val="3F3F3F"/>
                <w:sz w:val="14"/>
                <w:lang w:eastAsia="de-DE"/>
              </w:rPr>
              <w:t>All Interventions</w:t>
            </w:r>
          </w:p>
        </w:tc>
      </w:tr>
      <w:tr w:rsidR="00C07983" w:rsidRPr="008D2AD6" w14:paraId="6E17B7EB" w14:textId="77777777" w:rsidTr="00C07983">
        <w:trPr>
          <w:trHeight w:val="114"/>
        </w:trPr>
        <w:tc>
          <w:tcPr>
            <w:tcW w:w="319" w:type="pct"/>
            <w:tcBorders>
              <w:top w:val="nil"/>
              <w:left w:val="nil"/>
              <w:bottom w:val="nil"/>
              <w:right w:val="nil"/>
            </w:tcBorders>
            <w:shd w:val="clear" w:color="auto" w:fill="auto"/>
            <w:noWrap/>
            <w:vAlign w:val="center"/>
            <w:hideMark/>
          </w:tcPr>
          <w:p w14:paraId="40D42B5A" w14:textId="77777777" w:rsidR="00C07983" w:rsidRPr="008D2AD6" w:rsidRDefault="00C07983" w:rsidP="000E6EB5">
            <w:pPr>
              <w:spacing w:after="0" w:line="240" w:lineRule="auto"/>
              <w:jc w:val="center"/>
              <w:rPr>
                <w:rFonts w:ascii="Calibri" w:eastAsia="Times New Roman" w:hAnsi="Calibri" w:cs="Calibri"/>
                <w:b/>
                <w:bCs/>
                <w:color w:val="3F3F3F"/>
                <w:sz w:val="14"/>
                <w:lang w:eastAsia="de-DE"/>
              </w:rPr>
            </w:pPr>
          </w:p>
        </w:tc>
        <w:tc>
          <w:tcPr>
            <w:tcW w:w="249" w:type="pct"/>
            <w:tcBorders>
              <w:top w:val="nil"/>
              <w:left w:val="nil"/>
              <w:bottom w:val="nil"/>
              <w:right w:val="nil"/>
            </w:tcBorders>
            <w:shd w:val="clear" w:color="auto" w:fill="auto"/>
            <w:noWrap/>
            <w:vAlign w:val="center"/>
            <w:hideMark/>
          </w:tcPr>
          <w:p w14:paraId="2690020D" w14:textId="77777777" w:rsidR="00C07983" w:rsidRPr="008D2AD6" w:rsidRDefault="00C07983" w:rsidP="000E6EB5">
            <w:pPr>
              <w:spacing w:after="0" w:line="240" w:lineRule="auto"/>
              <w:jc w:val="center"/>
              <w:rPr>
                <w:rFonts w:ascii="Times New Roman" w:eastAsia="Times New Roman" w:hAnsi="Times New Roman" w:cs="Times New Roman"/>
                <w:sz w:val="14"/>
                <w:szCs w:val="20"/>
                <w:lang w:eastAsia="de-DE"/>
              </w:rPr>
            </w:pPr>
          </w:p>
        </w:tc>
        <w:tc>
          <w:tcPr>
            <w:tcW w:w="847" w:type="pct"/>
            <w:gridSpan w:val="3"/>
            <w:tcBorders>
              <w:top w:val="single" w:sz="4" w:space="0" w:color="auto"/>
              <w:left w:val="nil"/>
              <w:bottom w:val="single" w:sz="4" w:space="0" w:color="auto"/>
              <w:right w:val="nil"/>
            </w:tcBorders>
            <w:shd w:val="clear" w:color="auto" w:fill="auto"/>
            <w:noWrap/>
            <w:vAlign w:val="center"/>
            <w:hideMark/>
          </w:tcPr>
          <w:p w14:paraId="7DAB64D7"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Model 1</w:t>
            </w:r>
          </w:p>
        </w:tc>
        <w:tc>
          <w:tcPr>
            <w:tcW w:w="776" w:type="pct"/>
            <w:gridSpan w:val="3"/>
            <w:tcBorders>
              <w:top w:val="single" w:sz="4" w:space="0" w:color="auto"/>
              <w:left w:val="nil"/>
              <w:bottom w:val="single" w:sz="4" w:space="0" w:color="auto"/>
              <w:right w:val="nil"/>
            </w:tcBorders>
            <w:shd w:val="clear" w:color="auto" w:fill="auto"/>
            <w:noWrap/>
            <w:vAlign w:val="center"/>
            <w:hideMark/>
          </w:tcPr>
          <w:p w14:paraId="33488E2F"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Model 2</w:t>
            </w:r>
          </w:p>
        </w:tc>
        <w:tc>
          <w:tcPr>
            <w:tcW w:w="748" w:type="pct"/>
            <w:gridSpan w:val="3"/>
            <w:tcBorders>
              <w:top w:val="single" w:sz="4" w:space="0" w:color="auto"/>
              <w:left w:val="nil"/>
              <w:bottom w:val="single" w:sz="4" w:space="0" w:color="auto"/>
              <w:right w:val="nil"/>
            </w:tcBorders>
            <w:shd w:val="clear" w:color="auto" w:fill="auto"/>
            <w:vAlign w:val="center"/>
            <w:hideMark/>
          </w:tcPr>
          <w:p w14:paraId="01836124"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Model 3</w:t>
            </w:r>
          </w:p>
        </w:tc>
        <w:tc>
          <w:tcPr>
            <w:tcW w:w="867" w:type="pct"/>
            <w:gridSpan w:val="3"/>
            <w:tcBorders>
              <w:top w:val="single" w:sz="4" w:space="0" w:color="auto"/>
              <w:left w:val="nil"/>
              <w:bottom w:val="single" w:sz="4" w:space="0" w:color="auto"/>
              <w:right w:val="nil"/>
            </w:tcBorders>
            <w:shd w:val="clear" w:color="auto" w:fill="auto"/>
            <w:vAlign w:val="center"/>
            <w:hideMark/>
          </w:tcPr>
          <w:p w14:paraId="2832612B"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Model 4</w:t>
            </w:r>
          </w:p>
        </w:tc>
        <w:tc>
          <w:tcPr>
            <w:tcW w:w="1194" w:type="pct"/>
            <w:gridSpan w:val="3"/>
            <w:tcBorders>
              <w:top w:val="single" w:sz="4" w:space="0" w:color="auto"/>
              <w:left w:val="nil"/>
              <w:bottom w:val="single" w:sz="4" w:space="0" w:color="auto"/>
              <w:right w:val="nil"/>
            </w:tcBorders>
            <w:shd w:val="clear" w:color="auto" w:fill="auto"/>
            <w:vAlign w:val="center"/>
            <w:hideMark/>
          </w:tcPr>
          <w:p w14:paraId="2FC68637"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Model 5</w:t>
            </w:r>
          </w:p>
        </w:tc>
      </w:tr>
      <w:tr w:rsidR="00C07983" w:rsidRPr="008D2AD6" w14:paraId="735AACB1" w14:textId="77777777" w:rsidTr="00C07983">
        <w:trPr>
          <w:trHeight w:val="167"/>
        </w:trPr>
        <w:tc>
          <w:tcPr>
            <w:tcW w:w="568" w:type="pct"/>
            <w:gridSpan w:val="2"/>
            <w:tcBorders>
              <w:top w:val="nil"/>
              <w:left w:val="nil"/>
              <w:bottom w:val="single" w:sz="4" w:space="0" w:color="auto"/>
              <w:right w:val="nil"/>
            </w:tcBorders>
            <w:shd w:val="clear" w:color="auto" w:fill="auto"/>
            <w:noWrap/>
            <w:vAlign w:val="center"/>
            <w:hideMark/>
          </w:tcPr>
          <w:p w14:paraId="1EF7A2F4"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Predictor</w:t>
            </w:r>
          </w:p>
        </w:tc>
        <w:tc>
          <w:tcPr>
            <w:tcW w:w="322" w:type="pct"/>
            <w:tcBorders>
              <w:top w:val="nil"/>
              <w:left w:val="nil"/>
              <w:bottom w:val="single" w:sz="8" w:space="0" w:color="auto"/>
              <w:right w:val="nil"/>
            </w:tcBorders>
            <w:shd w:val="clear" w:color="auto" w:fill="auto"/>
            <w:vAlign w:val="center"/>
            <w:hideMark/>
          </w:tcPr>
          <w:p w14:paraId="1D332E27"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Odds ratio (OR; Median)</w:t>
            </w:r>
          </w:p>
        </w:tc>
        <w:tc>
          <w:tcPr>
            <w:tcW w:w="309" w:type="pct"/>
            <w:tcBorders>
              <w:top w:val="nil"/>
              <w:left w:val="nil"/>
              <w:bottom w:val="single" w:sz="8" w:space="0" w:color="auto"/>
              <w:right w:val="nil"/>
            </w:tcBorders>
            <w:shd w:val="clear" w:color="auto" w:fill="auto"/>
            <w:vAlign w:val="center"/>
            <w:hideMark/>
          </w:tcPr>
          <w:p w14:paraId="4F7E5AE5"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95% Credible Interval (CI)</w:t>
            </w:r>
          </w:p>
        </w:tc>
        <w:tc>
          <w:tcPr>
            <w:tcW w:w="216" w:type="pct"/>
            <w:tcBorders>
              <w:top w:val="nil"/>
              <w:left w:val="nil"/>
              <w:bottom w:val="single" w:sz="8" w:space="0" w:color="auto"/>
              <w:right w:val="nil"/>
            </w:tcBorders>
            <w:shd w:val="clear" w:color="auto" w:fill="auto"/>
            <w:vAlign w:val="center"/>
            <w:hideMark/>
          </w:tcPr>
          <w:p w14:paraId="3D71DD08"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pd</w:t>
            </w:r>
          </w:p>
        </w:tc>
        <w:tc>
          <w:tcPr>
            <w:tcW w:w="176" w:type="pct"/>
            <w:tcBorders>
              <w:top w:val="nil"/>
              <w:left w:val="nil"/>
              <w:bottom w:val="single" w:sz="8" w:space="0" w:color="auto"/>
              <w:right w:val="nil"/>
            </w:tcBorders>
            <w:shd w:val="clear" w:color="auto" w:fill="auto"/>
            <w:vAlign w:val="center"/>
            <w:hideMark/>
          </w:tcPr>
          <w:p w14:paraId="54394D94"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OR</w:t>
            </w:r>
          </w:p>
        </w:tc>
        <w:tc>
          <w:tcPr>
            <w:tcW w:w="385" w:type="pct"/>
            <w:tcBorders>
              <w:top w:val="nil"/>
              <w:left w:val="nil"/>
              <w:bottom w:val="single" w:sz="8" w:space="0" w:color="auto"/>
              <w:right w:val="nil"/>
            </w:tcBorders>
            <w:shd w:val="clear" w:color="auto" w:fill="auto"/>
            <w:vAlign w:val="center"/>
            <w:hideMark/>
          </w:tcPr>
          <w:p w14:paraId="35620028"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95%CI</w:t>
            </w:r>
          </w:p>
        </w:tc>
        <w:tc>
          <w:tcPr>
            <w:tcW w:w="215" w:type="pct"/>
            <w:tcBorders>
              <w:top w:val="nil"/>
              <w:left w:val="nil"/>
              <w:bottom w:val="single" w:sz="8" w:space="0" w:color="auto"/>
              <w:right w:val="nil"/>
            </w:tcBorders>
            <w:shd w:val="clear" w:color="auto" w:fill="auto"/>
            <w:vAlign w:val="center"/>
            <w:hideMark/>
          </w:tcPr>
          <w:p w14:paraId="0BACCCC3"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pd</w:t>
            </w:r>
          </w:p>
        </w:tc>
        <w:tc>
          <w:tcPr>
            <w:tcW w:w="176" w:type="pct"/>
            <w:tcBorders>
              <w:top w:val="nil"/>
              <w:left w:val="nil"/>
              <w:bottom w:val="single" w:sz="8" w:space="0" w:color="auto"/>
              <w:right w:val="nil"/>
            </w:tcBorders>
            <w:shd w:val="clear" w:color="auto" w:fill="auto"/>
            <w:vAlign w:val="center"/>
            <w:hideMark/>
          </w:tcPr>
          <w:p w14:paraId="7F37FA3A"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OR</w:t>
            </w:r>
          </w:p>
        </w:tc>
        <w:tc>
          <w:tcPr>
            <w:tcW w:w="357" w:type="pct"/>
            <w:tcBorders>
              <w:top w:val="nil"/>
              <w:left w:val="nil"/>
              <w:bottom w:val="single" w:sz="8" w:space="0" w:color="auto"/>
              <w:right w:val="nil"/>
            </w:tcBorders>
            <w:shd w:val="clear" w:color="auto" w:fill="auto"/>
            <w:vAlign w:val="center"/>
            <w:hideMark/>
          </w:tcPr>
          <w:p w14:paraId="2187756A"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95%CI</w:t>
            </w:r>
          </w:p>
        </w:tc>
        <w:tc>
          <w:tcPr>
            <w:tcW w:w="215" w:type="pct"/>
            <w:tcBorders>
              <w:top w:val="nil"/>
              <w:left w:val="nil"/>
              <w:bottom w:val="single" w:sz="8" w:space="0" w:color="auto"/>
              <w:right w:val="nil"/>
            </w:tcBorders>
            <w:shd w:val="clear" w:color="auto" w:fill="auto"/>
            <w:vAlign w:val="center"/>
            <w:hideMark/>
          </w:tcPr>
          <w:p w14:paraId="64B01E2D"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pd</w:t>
            </w:r>
          </w:p>
        </w:tc>
        <w:tc>
          <w:tcPr>
            <w:tcW w:w="177" w:type="pct"/>
            <w:tcBorders>
              <w:top w:val="nil"/>
              <w:left w:val="nil"/>
              <w:bottom w:val="single" w:sz="8" w:space="0" w:color="auto"/>
              <w:right w:val="nil"/>
            </w:tcBorders>
            <w:shd w:val="clear" w:color="auto" w:fill="auto"/>
            <w:vAlign w:val="center"/>
            <w:hideMark/>
          </w:tcPr>
          <w:p w14:paraId="538286CD"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OR</w:t>
            </w:r>
          </w:p>
        </w:tc>
        <w:tc>
          <w:tcPr>
            <w:tcW w:w="358" w:type="pct"/>
            <w:tcBorders>
              <w:top w:val="nil"/>
              <w:left w:val="nil"/>
              <w:bottom w:val="single" w:sz="8" w:space="0" w:color="auto"/>
              <w:right w:val="nil"/>
            </w:tcBorders>
            <w:shd w:val="clear" w:color="auto" w:fill="auto"/>
            <w:vAlign w:val="center"/>
            <w:hideMark/>
          </w:tcPr>
          <w:p w14:paraId="517A5A3C"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95%CI</w:t>
            </w:r>
          </w:p>
        </w:tc>
        <w:tc>
          <w:tcPr>
            <w:tcW w:w="332" w:type="pct"/>
            <w:tcBorders>
              <w:top w:val="nil"/>
              <w:left w:val="nil"/>
              <w:bottom w:val="single" w:sz="8" w:space="0" w:color="auto"/>
              <w:right w:val="nil"/>
            </w:tcBorders>
            <w:shd w:val="clear" w:color="auto" w:fill="auto"/>
            <w:vAlign w:val="center"/>
            <w:hideMark/>
          </w:tcPr>
          <w:p w14:paraId="5DE4A1FC"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pd</w:t>
            </w:r>
          </w:p>
        </w:tc>
        <w:tc>
          <w:tcPr>
            <w:tcW w:w="435" w:type="pct"/>
            <w:tcBorders>
              <w:top w:val="nil"/>
              <w:left w:val="nil"/>
              <w:bottom w:val="single" w:sz="8" w:space="0" w:color="auto"/>
              <w:right w:val="nil"/>
            </w:tcBorders>
            <w:shd w:val="clear" w:color="auto" w:fill="auto"/>
            <w:vAlign w:val="center"/>
            <w:hideMark/>
          </w:tcPr>
          <w:p w14:paraId="272739DC"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OR</w:t>
            </w:r>
          </w:p>
        </w:tc>
        <w:tc>
          <w:tcPr>
            <w:tcW w:w="543" w:type="pct"/>
            <w:tcBorders>
              <w:top w:val="nil"/>
              <w:left w:val="nil"/>
              <w:bottom w:val="single" w:sz="8" w:space="0" w:color="auto"/>
              <w:right w:val="nil"/>
            </w:tcBorders>
            <w:shd w:val="clear" w:color="auto" w:fill="auto"/>
            <w:vAlign w:val="center"/>
            <w:hideMark/>
          </w:tcPr>
          <w:p w14:paraId="26E36352"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95%CI</w:t>
            </w:r>
          </w:p>
        </w:tc>
        <w:tc>
          <w:tcPr>
            <w:tcW w:w="216" w:type="pct"/>
            <w:tcBorders>
              <w:top w:val="nil"/>
              <w:left w:val="nil"/>
              <w:bottom w:val="single" w:sz="8" w:space="0" w:color="auto"/>
              <w:right w:val="nil"/>
            </w:tcBorders>
            <w:shd w:val="clear" w:color="auto" w:fill="auto"/>
            <w:vAlign w:val="center"/>
            <w:hideMark/>
          </w:tcPr>
          <w:p w14:paraId="7C6615AE"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pd</w:t>
            </w:r>
          </w:p>
        </w:tc>
      </w:tr>
      <w:tr w:rsidR="00C07983" w:rsidRPr="008D2AD6" w14:paraId="1525C429" w14:textId="77777777" w:rsidTr="00C07983">
        <w:trPr>
          <w:trHeight w:val="219"/>
        </w:trPr>
        <w:tc>
          <w:tcPr>
            <w:tcW w:w="568" w:type="pct"/>
            <w:gridSpan w:val="2"/>
            <w:tcBorders>
              <w:top w:val="nil"/>
              <w:left w:val="nil"/>
              <w:bottom w:val="nil"/>
              <w:right w:val="nil"/>
            </w:tcBorders>
            <w:shd w:val="clear" w:color="auto" w:fill="auto"/>
            <w:noWrap/>
            <w:vAlign w:val="center"/>
            <w:hideMark/>
          </w:tcPr>
          <w:p w14:paraId="78A0057F"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Perceived invasiveness</w:t>
            </w:r>
          </w:p>
        </w:tc>
        <w:tc>
          <w:tcPr>
            <w:tcW w:w="322" w:type="pct"/>
            <w:tcBorders>
              <w:top w:val="nil"/>
              <w:left w:val="nil"/>
              <w:bottom w:val="nil"/>
              <w:right w:val="nil"/>
            </w:tcBorders>
            <w:shd w:val="clear" w:color="auto" w:fill="auto"/>
            <w:vAlign w:val="center"/>
            <w:hideMark/>
          </w:tcPr>
          <w:p w14:paraId="2DFFDB70"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0.76</w:t>
            </w:r>
          </w:p>
        </w:tc>
        <w:tc>
          <w:tcPr>
            <w:tcW w:w="309" w:type="pct"/>
            <w:tcBorders>
              <w:top w:val="nil"/>
              <w:left w:val="nil"/>
              <w:bottom w:val="nil"/>
              <w:right w:val="nil"/>
            </w:tcBorders>
            <w:shd w:val="clear" w:color="auto" w:fill="auto"/>
            <w:vAlign w:val="center"/>
            <w:hideMark/>
          </w:tcPr>
          <w:p w14:paraId="4B922CBB"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[0.72, 0.81]</w:t>
            </w:r>
          </w:p>
        </w:tc>
        <w:tc>
          <w:tcPr>
            <w:tcW w:w="216" w:type="pct"/>
            <w:tcBorders>
              <w:top w:val="nil"/>
              <w:left w:val="nil"/>
              <w:bottom w:val="nil"/>
              <w:right w:val="nil"/>
            </w:tcBorders>
            <w:shd w:val="clear" w:color="auto" w:fill="auto"/>
            <w:noWrap/>
            <w:vAlign w:val="center"/>
            <w:hideMark/>
          </w:tcPr>
          <w:p w14:paraId="41CAE1FE"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100.0%</w:t>
            </w:r>
          </w:p>
        </w:tc>
        <w:tc>
          <w:tcPr>
            <w:tcW w:w="176" w:type="pct"/>
            <w:tcBorders>
              <w:top w:val="nil"/>
              <w:left w:val="nil"/>
              <w:bottom w:val="nil"/>
              <w:right w:val="nil"/>
            </w:tcBorders>
            <w:shd w:val="clear" w:color="auto" w:fill="auto"/>
            <w:vAlign w:val="center"/>
            <w:hideMark/>
          </w:tcPr>
          <w:p w14:paraId="1F4CA1DF"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0.76</w:t>
            </w:r>
          </w:p>
        </w:tc>
        <w:tc>
          <w:tcPr>
            <w:tcW w:w="385" w:type="pct"/>
            <w:tcBorders>
              <w:top w:val="nil"/>
              <w:left w:val="nil"/>
              <w:bottom w:val="nil"/>
              <w:right w:val="nil"/>
            </w:tcBorders>
            <w:shd w:val="clear" w:color="auto" w:fill="auto"/>
            <w:vAlign w:val="center"/>
            <w:hideMark/>
          </w:tcPr>
          <w:p w14:paraId="59EA9E42"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[0.72, 0.80]</w:t>
            </w:r>
          </w:p>
        </w:tc>
        <w:tc>
          <w:tcPr>
            <w:tcW w:w="215" w:type="pct"/>
            <w:tcBorders>
              <w:top w:val="nil"/>
              <w:left w:val="nil"/>
              <w:bottom w:val="nil"/>
              <w:right w:val="nil"/>
            </w:tcBorders>
            <w:shd w:val="clear" w:color="auto" w:fill="auto"/>
            <w:noWrap/>
            <w:vAlign w:val="center"/>
            <w:hideMark/>
          </w:tcPr>
          <w:p w14:paraId="18C6374D"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100.0%</w:t>
            </w:r>
          </w:p>
        </w:tc>
        <w:tc>
          <w:tcPr>
            <w:tcW w:w="176" w:type="pct"/>
            <w:tcBorders>
              <w:top w:val="nil"/>
              <w:left w:val="nil"/>
              <w:bottom w:val="nil"/>
              <w:right w:val="nil"/>
            </w:tcBorders>
            <w:shd w:val="clear" w:color="auto" w:fill="auto"/>
            <w:vAlign w:val="center"/>
            <w:hideMark/>
          </w:tcPr>
          <w:p w14:paraId="074438FA"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0.59</w:t>
            </w:r>
          </w:p>
        </w:tc>
        <w:tc>
          <w:tcPr>
            <w:tcW w:w="357" w:type="pct"/>
            <w:tcBorders>
              <w:top w:val="nil"/>
              <w:left w:val="nil"/>
              <w:bottom w:val="nil"/>
              <w:right w:val="nil"/>
            </w:tcBorders>
            <w:shd w:val="clear" w:color="auto" w:fill="auto"/>
            <w:vAlign w:val="center"/>
            <w:hideMark/>
          </w:tcPr>
          <w:p w14:paraId="5F4A848B"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[0.52, 0.66]</w:t>
            </w:r>
          </w:p>
        </w:tc>
        <w:tc>
          <w:tcPr>
            <w:tcW w:w="215" w:type="pct"/>
            <w:tcBorders>
              <w:top w:val="nil"/>
              <w:left w:val="nil"/>
              <w:bottom w:val="nil"/>
              <w:right w:val="nil"/>
            </w:tcBorders>
            <w:shd w:val="clear" w:color="auto" w:fill="auto"/>
            <w:noWrap/>
            <w:vAlign w:val="center"/>
            <w:hideMark/>
          </w:tcPr>
          <w:p w14:paraId="48CBAB67"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100.0%</w:t>
            </w:r>
          </w:p>
        </w:tc>
        <w:tc>
          <w:tcPr>
            <w:tcW w:w="177" w:type="pct"/>
            <w:tcBorders>
              <w:top w:val="nil"/>
              <w:left w:val="nil"/>
              <w:bottom w:val="nil"/>
              <w:right w:val="nil"/>
            </w:tcBorders>
            <w:shd w:val="clear" w:color="auto" w:fill="auto"/>
            <w:vAlign w:val="center"/>
            <w:hideMark/>
          </w:tcPr>
          <w:p w14:paraId="487B5F44"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0.59</w:t>
            </w:r>
          </w:p>
        </w:tc>
        <w:tc>
          <w:tcPr>
            <w:tcW w:w="358" w:type="pct"/>
            <w:tcBorders>
              <w:top w:val="nil"/>
              <w:left w:val="nil"/>
              <w:bottom w:val="nil"/>
              <w:right w:val="nil"/>
            </w:tcBorders>
            <w:shd w:val="clear" w:color="auto" w:fill="auto"/>
            <w:vAlign w:val="center"/>
            <w:hideMark/>
          </w:tcPr>
          <w:p w14:paraId="40028D2B"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[0.52, 0.67]</w:t>
            </w:r>
          </w:p>
        </w:tc>
        <w:tc>
          <w:tcPr>
            <w:tcW w:w="332" w:type="pct"/>
            <w:tcBorders>
              <w:top w:val="nil"/>
              <w:left w:val="nil"/>
              <w:bottom w:val="nil"/>
              <w:right w:val="nil"/>
            </w:tcBorders>
            <w:shd w:val="clear" w:color="auto" w:fill="auto"/>
            <w:noWrap/>
            <w:vAlign w:val="center"/>
            <w:hideMark/>
          </w:tcPr>
          <w:p w14:paraId="3CEE7FD1"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100.0%</w:t>
            </w:r>
          </w:p>
        </w:tc>
        <w:tc>
          <w:tcPr>
            <w:tcW w:w="435" w:type="pct"/>
            <w:tcBorders>
              <w:top w:val="nil"/>
              <w:left w:val="nil"/>
              <w:bottom w:val="nil"/>
              <w:right w:val="nil"/>
            </w:tcBorders>
            <w:shd w:val="clear" w:color="auto" w:fill="auto"/>
            <w:vAlign w:val="center"/>
            <w:hideMark/>
          </w:tcPr>
          <w:p w14:paraId="24AA3C8F"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0.59</w:t>
            </w:r>
          </w:p>
        </w:tc>
        <w:tc>
          <w:tcPr>
            <w:tcW w:w="543" w:type="pct"/>
            <w:tcBorders>
              <w:top w:val="nil"/>
              <w:left w:val="nil"/>
              <w:bottom w:val="nil"/>
              <w:right w:val="nil"/>
            </w:tcBorders>
            <w:shd w:val="clear" w:color="auto" w:fill="auto"/>
            <w:vAlign w:val="center"/>
            <w:hideMark/>
          </w:tcPr>
          <w:p w14:paraId="31E2064D"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[0.52, 0.67]</w:t>
            </w:r>
          </w:p>
        </w:tc>
        <w:tc>
          <w:tcPr>
            <w:tcW w:w="216" w:type="pct"/>
            <w:tcBorders>
              <w:top w:val="nil"/>
              <w:left w:val="nil"/>
              <w:bottom w:val="nil"/>
              <w:right w:val="nil"/>
            </w:tcBorders>
            <w:shd w:val="clear" w:color="auto" w:fill="auto"/>
            <w:noWrap/>
            <w:vAlign w:val="center"/>
            <w:hideMark/>
          </w:tcPr>
          <w:p w14:paraId="47189555"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100.0%</w:t>
            </w:r>
          </w:p>
        </w:tc>
      </w:tr>
      <w:tr w:rsidR="00C07983" w:rsidRPr="008D2AD6" w14:paraId="37DAB51C" w14:textId="77777777" w:rsidTr="00C07983">
        <w:trPr>
          <w:trHeight w:val="138"/>
        </w:trPr>
        <w:tc>
          <w:tcPr>
            <w:tcW w:w="568" w:type="pct"/>
            <w:gridSpan w:val="2"/>
            <w:tcBorders>
              <w:top w:val="nil"/>
              <w:left w:val="nil"/>
              <w:bottom w:val="nil"/>
              <w:right w:val="nil"/>
            </w:tcBorders>
            <w:shd w:val="clear" w:color="auto" w:fill="auto"/>
            <w:noWrap/>
            <w:vAlign w:val="center"/>
            <w:hideMark/>
          </w:tcPr>
          <w:p w14:paraId="64E30A0C"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Perceived naturalness</w:t>
            </w:r>
          </w:p>
        </w:tc>
        <w:tc>
          <w:tcPr>
            <w:tcW w:w="322" w:type="pct"/>
            <w:tcBorders>
              <w:top w:val="nil"/>
              <w:left w:val="nil"/>
              <w:bottom w:val="nil"/>
              <w:right w:val="nil"/>
            </w:tcBorders>
            <w:shd w:val="clear" w:color="auto" w:fill="auto"/>
            <w:vAlign w:val="center"/>
            <w:hideMark/>
          </w:tcPr>
          <w:p w14:paraId="75054E31"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1.61</w:t>
            </w:r>
          </w:p>
        </w:tc>
        <w:tc>
          <w:tcPr>
            <w:tcW w:w="309" w:type="pct"/>
            <w:tcBorders>
              <w:top w:val="nil"/>
              <w:left w:val="nil"/>
              <w:bottom w:val="nil"/>
              <w:right w:val="nil"/>
            </w:tcBorders>
            <w:shd w:val="clear" w:color="auto" w:fill="auto"/>
            <w:vAlign w:val="center"/>
            <w:hideMark/>
          </w:tcPr>
          <w:p w14:paraId="679593DA"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[1.52, 1.71]</w:t>
            </w:r>
          </w:p>
        </w:tc>
        <w:tc>
          <w:tcPr>
            <w:tcW w:w="216" w:type="pct"/>
            <w:tcBorders>
              <w:top w:val="nil"/>
              <w:left w:val="nil"/>
              <w:bottom w:val="nil"/>
              <w:right w:val="nil"/>
            </w:tcBorders>
            <w:shd w:val="clear" w:color="auto" w:fill="auto"/>
            <w:noWrap/>
            <w:vAlign w:val="center"/>
            <w:hideMark/>
          </w:tcPr>
          <w:p w14:paraId="7055FB51"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100.0%</w:t>
            </w:r>
          </w:p>
        </w:tc>
        <w:tc>
          <w:tcPr>
            <w:tcW w:w="176" w:type="pct"/>
            <w:tcBorders>
              <w:top w:val="nil"/>
              <w:left w:val="nil"/>
              <w:bottom w:val="nil"/>
              <w:right w:val="nil"/>
            </w:tcBorders>
            <w:shd w:val="clear" w:color="auto" w:fill="auto"/>
            <w:vAlign w:val="center"/>
            <w:hideMark/>
          </w:tcPr>
          <w:p w14:paraId="2D974C8F"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2.53</w:t>
            </w:r>
          </w:p>
        </w:tc>
        <w:tc>
          <w:tcPr>
            <w:tcW w:w="385" w:type="pct"/>
            <w:tcBorders>
              <w:top w:val="nil"/>
              <w:left w:val="nil"/>
              <w:bottom w:val="nil"/>
              <w:right w:val="nil"/>
            </w:tcBorders>
            <w:shd w:val="clear" w:color="auto" w:fill="auto"/>
            <w:vAlign w:val="center"/>
            <w:hideMark/>
          </w:tcPr>
          <w:p w14:paraId="2060E6CA"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[2.29, 2.80]</w:t>
            </w:r>
          </w:p>
        </w:tc>
        <w:tc>
          <w:tcPr>
            <w:tcW w:w="215" w:type="pct"/>
            <w:tcBorders>
              <w:top w:val="nil"/>
              <w:left w:val="nil"/>
              <w:bottom w:val="nil"/>
              <w:right w:val="nil"/>
            </w:tcBorders>
            <w:shd w:val="clear" w:color="auto" w:fill="auto"/>
            <w:noWrap/>
            <w:vAlign w:val="center"/>
            <w:hideMark/>
          </w:tcPr>
          <w:p w14:paraId="408288E2"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100.0%</w:t>
            </w:r>
          </w:p>
        </w:tc>
        <w:tc>
          <w:tcPr>
            <w:tcW w:w="176" w:type="pct"/>
            <w:tcBorders>
              <w:top w:val="nil"/>
              <w:left w:val="nil"/>
              <w:bottom w:val="nil"/>
              <w:right w:val="nil"/>
            </w:tcBorders>
            <w:shd w:val="clear" w:color="auto" w:fill="auto"/>
            <w:vAlign w:val="center"/>
            <w:hideMark/>
          </w:tcPr>
          <w:p w14:paraId="6ACA141A"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2.23</w:t>
            </w:r>
          </w:p>
        </w:tc>
        <w:tc>
          <w:tcPr>
            <w:tcW w:w="357" w:type="pct"/>
            <w:tcBorders>
              <w:top w:val="nil"/>
              <w:left w:val="nil"/>
              <w:bottom w:val="nil"/>
              <w:right w:val="nil"/>
            </w:tcBorders>
            <w:shd w:val="clear" w:color="auto" w:fill="auto"/>
            <w:vAlign w:val="center"/>
            <w:hideMark/>
          </w:tcPr>
          <w:p w14:paraId="657206A7"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[1.99, 2.50]</w:t>
            </w:r>
          </w:p>
        </w:tc>
        <w:tc>
          <w:tcPr>
            <w:tcW w:w="215" w:type="pct"/>
            <w:tcBorders>
              <w:top w:val="nil"/>
              <w:left w:val="nil"/>
              <w:bottom w:val="nil"/>
              <w:right w:val="nil"/>
            </w:tcBorders>
            <w:shd w:val="clear" w:color="auto" w:fill="auto"/>
            <w:noWrap/>
            <w:vAlign w:val="center"/>
            <w:hideMark/>
          </w:tcPr>
          <w:p w14:paraId="6276335F"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100.0%</w:t>
            </w:r>
          </w:p>
        </w:tc>
        <w:tc>
          <w:tcPr>
            <w:tcW w:w="177" w:type="pct"/>
            <w:tcBorders>
              <w:top w:val="nil"/>
              <w:left w:val="nil"/>
              <w:bottom w:val="nil"/>
              <w:right w:val="nil"/>
            </w:tcBorders>
            <w:shd w:val="clear" w:color="auto" w:fill="auto"/>
            <w:vAlign w:val="center"/>
            <w:hideMark/>
          </w:tcPr>
          <w:p w14:paraId="6B9DA345"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2.23</w:t>
            </w:r>
          </w:p>
        </w:tc>
        <w:tc>
          <w:tcPr>
            <w:tcW w:w="358" w:type="pct"/>
            <w:tcBorders>
              <w:top w:val="nil"/>
              <w:left w:val="nil"/>
              <w:bottom w:val="nil"/>
              <w:right w:val="nil"/>
            </w:tcBorders>
            <w:shd w:val="clear" w:color="auto" w:fill="auto"/>
            <w:vAlign w:val="center"/>
            <w:hideMark/>
          </w:tcPr>
          <w:p w14:paraId="198D6D27"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[1.99, 2.51]</w:t>
            </w:r>
          </w:p>
        </w:tc>
        <w:tc>
          <w:tcPr>
            <w:tcW w:w="332" w:type="pct"/>
            <w:tcBorders>
              <w:top w:val="nil"/>
              <w:left w:val="nil"/>
              <w:bottom w:val="nil"/>
              <w:right w:val="nil"/>
            </w:tcBorders>
            <w:shd w:val="clear" w:color="auto" w:fill="auto"/>
            <w:noWrap/>
            <w:vAlign w:val="center"/>
            <w:hideMark/>
          </w:tcPr>
          <w:p w14:paraId="61A137F9"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100.0%</w:t>
            </w:r>
          </w:p>
        </w:tc>
        <w:tc>
          <w:tcPr>
            <w:tcW w:w="435" w:type="pct"/>
            <w:tcBorders>
              <w:top w:val="nil"/>
              <w:left w:val="nil"/>
              <w:bottom w:val="nil"/>
              <w:right w:val="nil"/>
            </w:tcBorders>
            <w:shd w:val="clear" w:color="auto" w:fill="auto"/>
            <w:vAlign w:val="center"/>
            <w:hideMark/>
          </w:tcPr>
          <w:p w14:paraId="00ED3E40"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2.24</w:t>
            </w:r>
          </w:p>
        </w:tc>
        <w:tc>
          <w:tcPr>
            <w:tcW w:w="543" w:type="pct"/>
            <w:tcBorders>
              <w:top w:val="nil"/>
              <w:left w:val="nil"/>
              <w:bottom w:val="nil"/>
              <w:right w:val="nil"/>
            </w:tcBorders>
            <w:shd w:val="clear" w:color="auto" w:fill="auto"/>
            <w:vAlign w:val="center"/>
            <w:hideMark/>
          </w:tcPr>
          <w:p w14:paraId="2879DB38"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[2.00, 2.52]</w:t>
            </w:r>
          </w:p>
        </w:tc>
        <w:tc>
          <w:tcPr>
            <w:tcW w:w="216" w:type="pct"/>
            <w:tcBorders>
              <w:top w:val="nil"/>
              <w:left w:val="nil"/>
              <w:bottom w:val="nil"/>
              <w:right w:val="nil"/>
            </w:tcBorders>
            <w:shd w:val="clear" w:color="auto" w:fill="auto"/>
            <w:noWrap/>
            <w:vAlign w:val="center"/>
            <w:hideMark/>
          </w:tcPr>
          <w:p w14:paraId="65DBAF23"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100.0%</w:t>
            </w:r>
          </w:p>
        </w:tc>
      </w:tr>
      <w:tr w:rsidR="00C07983" w:rsidRPr="008D2AD6" w14:paraId="3AB7C886" w14:textId="77777777" w:rsidTr="00C07983">
        <w:trPr>
          <w:trHeight w:val="114"/>
        </w:trPr>
        <w:tc>
          <w:tcPr>
            <w:tcW w:w="568" w:type="pct"/>
            <w:gridSpan w:val="2"/>
            <w:tcBorders>
              <w:top w:val="nil"/>
              <w:left w:val="nil"/>
              <w:bottom w:val="nil"/>
              <w:right w:val="nil"/>
            </w:tcBorders>
            <w:shd w:val="clear" w:color="auto" w:fill="auto"/>
            <w:vAlign w:val="center"/>
            <w:hideMark/>
          </w:tcPr>
          <w:p w14:paraId="5C62B7CE"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Attitude Human Enhancement</w:t>
            </w:r>
          </w:p>
        </w:tc>
        <w:tc>
          <w:tcPr>
            <w:tcW w:w="322" w:type="pct"/>
            <w:tcBorders>
              <w:top w:val="nil"/>
              <w:left w:val="nil"/>
              <w:bottom w:val="nil"/>
              <w:right w:val="nil"/>
            </w:tcBorders>
            <w:shd w:val="clear" w:color="auto" w:fill="auto"/>
            <w:vAlign w:val="center"/>
            <w:hideMark/>
          </w:tcPr>
          <w:p w14:paraId="5232425C"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1.44</w:t>
            </w:r>
          </w:p>
        </w:tc>
        <w:tc>
          <w:tcPr>
            <w:tcW w:w="309" w:type="pct"/>
            <w:tcBorders>
              <w:top w:val="nil"/>
              <w:left w:val="nil"/>
              <w:bottom w:val="nil"/>
              <w:right w:val="nil"/>
            </w:tcBorders>
            <w:shd w:val="clear" w:color="auto" w:fill="auto"/>
            <w:vAlign w:val="center"/>
            <w:hideMark/>
          </w:tcPr>
          <w:p w14:paraId="6D28AC2B"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[1.23, 1.68]</w:t>
            </w:r>
          </w:p>
        </w:tc>
        <w:tc>
          <w:tcPr>
            <w:tcW w:w="216" w:type="pct"/>
            <w:tcBorders>
              <w:top w:val="nil"/>
              <w:left w:val="nil"/>
              <w:bottom w:val="nil"/>
              <w:right w:val="nil"/>
            </w:tcBorders>
            <w:shd w:val="clear" w:color="auto" w:fill="auto"/>
            <w:noWrap/>
            <w:vAlign w:val="center"/>
            <w:hideMark/>
          </w:tcPr>
          <w:p w14:paraId="4C61EB47"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100.0%</w:t>
            </w:r>
          </w:p>
        </w:tc>
        <w:tc>
          <w:tcPr>
            <w:tcW w:w="176" w:type="pct"/>
            <w:tcBorders>
              <w:top w:val="nil"/>
              <w:left w:val="nil"/>
              <w:bottom w:val="nil"/>
              <w:right w:val="nil"/>
            </w:tcBorders>
            <w:shd w:val="clear" w:color="auto" w:fill="auto"/>
            <w:vAlign w:val="center"/>
            <w:hideMark/>
          </w:tcPr>
          <w:p w14:paraId="638BCDCB"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1.48</w:t>
            </w:r>
          </w:p>
        </w:tc>
        <w:tc>
          <w:tcPr>
            <w:tcW w:w="385" w:type="pct"/>
            <w:tcBorders>
              <w:top w:val="nil"/>
              <w:left w:val="nil"/>
              <w:bottom w:val="nil"/>
              <w:right w:val="nil"/>
            </w:tcBorders>
            <w:shd w:val="clear" w:color="auto" w:fill="auto"/>
            <w:vAlign w:val="center"/>
            <w:hideMark/>
          </w:tcPr>
          <w:p w14:paraId="0562DE22"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[1.27, 1.73]</w:t>
            </w:r>
          </w:p>
        </w:tc>
        <w:tc>
          <w:tcPr>
            <w:tcW w:w="215" w:type="pct"/>
            <w:tcBorders>
              <w:top w:val="nil"/>
              <w:left w:val="nil"/>
              <w:bottom w:val="nil"/>
              <w:right w:val="nil"/>
            </w:tcBorders>
            <w:shd w:val="clear" w:color="auto" w:fill="auto"/>
            <w:noWrap/>
            <w:vAlign w:val="center"/>
            <w:hideMark/>
          </w:tcPr>
          <w:p w14:paraId="3CF07BB8"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100.0%</w:t>
            </w:r>
          </w:p>
        </w:tc>
        <w:tc>
          <w:tcPr>
            <w:tcW w:w="176" w:type="pct"/>
            <w:tcBorders>
              <w:top w:val="nil"/>
              <w:left w:val="nil"/>
              <w:bottom w:val="nil"/>
              <w:right w:val="nil"/>
            </w:tcBorders>
            <w:shd w:val="clear" w:color="auto" w:fill="auto"/>
            <w:vAlign w:val="center"/>
            <w:hideMark/>
          </w:tcPr>
          <w:p w14:paraId="70C7129D"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1.47</w:t>
            </w:r>
          </w:p>
        </w:tc>
        <w:tc>
          <w:tcPr>
            <w:tcW w:w="357" w:type="pct"/>
            <w:tcBorders>
              <w:top w:val="nil"/>
              <w:left w:val="nil"/>
              <w:bottom w:val="nil"/>
              <w:right w:val="nil"/>
            </w:tcBorders>
            <w:shd w:val="clear" w:color="auto" w:fill="auto"/>
            <w:vAlign w:val="center"/>
            <w:hideMark/>
          </w:tcPr>
          <w:p w14:paraId="202209E6"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[1.25, 1.72]</w:t>
            </w:r>
          </w:p>
        </w:tc>
        <w:tc>
          <w:tcPr>
            <w:tcW w:w="215" w:type="pct"/>
            <w:tcBorders>
              <w:top w:val="nil"/>
              <w:left w:val="nil"/>
              <w:bottom w:val="nil"/>
              <w:right w:val="nil"/>
            </w:tcBorders>
            <w:shd w:val="clear" w:color="auto" w:fill="auto"/>
            <w:noWrap/>
            <w:vAlign w:val="center"/>
            <w:hideMark/>
          </w:tcPr>
          <w:p w14:paraId="54E26F94"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100.0%</w:t>
            </w:r>
          </w:p>
        </w:tc>
        <w:tc>
          <w:tcPr>
            <w:tcW w:w="177" w:type="pct"/>
            <w:tcBorders>
              <w:top w:val="nil"/>
              <w:left w:val="nil"/>
              <w:bottom w:val="nil"/>
              <w:right w:val="nil"/>
            </w:tcBorders>
            <w:shd w:val="clear" w:color="auto" w:fill="auto"/>
            <w:vAlign w:val="center"/>
            <w:hideMark/>
          </w:tcPr>
          <w:p w14:paraId="0DDF755C"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1.41</w:t>
            </w:r>
          </w:p>
        </w:tc>
        <w:tc>
          <w:tcPr>
            <w:tcW w:w="358" w:type="pct"/>
            <w:tcBorders>
              <w:top w:val="nil"/>
              <w:left w:val="nil"/>
              <w:bottom w:val="nil"/>
              <w:right w:val="nil"/>
            </w:tcBorders>
            <w:shd w:val="clear" w:color="auto" w:fill="auto"/>
            <w:vAlign w:val="center"/>
            <w:hideMark/>
          </w:tcPr>
          <w:p w14:paraId="50A5EFCF"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[1.06, 1.89]</w:t>
            </w:r>
          </w:p>
        </w:tc>
        <w:tc>
          <w:tcPr>
            <w:tcW w:w="332" w:type="pct"/>
            <w:tcBorders>
              <w:top w:val="nil"/>
              <w:left w:val="nil"/>
              <w:bottom w:val="nil"/>
              <w:right w:val="nil"/>
            </w:tcBorders>
            <w:shd w:val="clear" w:color="auto" w:fill="auto"/>
            <w:noWrap/>
            <w:vAlign w:val="center"/>
            <w:hideMark/>
          </w:tcPr>
          <w:p w14:paraId="08EDCA8B"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99.1%</w:t>
            </w:r>
          </w:p>
        </w:tc>
        <w:tc>
          <w:tcPr>
            <w:tcW w:w="435" w:type="pct"/>
            <w:tcBorders>
              <w:top w:val="nil"/>
              <w:left w:val="nil"/>
              <w:bottom w:val="nil"/>
              <w:right w:val="nil"/>
            </w:tcBorders>
            <w:shd w:val="clear" w:color="auto" w:fill="auto"/>
            <w:vAlign w:val="center"/>
            <w:hideMark/>
          </w:tcPr>
          <w:p w14:paraId="257FF104"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1.41</w:t>
            </w:r>
          </w:p>
        </w:tc>
        <w:tc>
          <w:tcPr>
            <w:tcW w:w="543" w:type="pct"/>
            <w:tcBorders>
              <w:top w:val="nil"/>
              <w:left w:val="nil"/>
              <w:bottom w:val="nil"/>
              <w:right w:val="nil"/>
            </w:tcBorders>
            <w:shd w:val="clear" w:color="auto" w:fill="auto"/>
            <w:vAlign w:val="center"/>
            <w:hideMark/>
          </w:tcPr>
          <w:p w14:paraId="384DFAF9"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[1.05, 1.88]</w:t>
            </w:r>
          </w:p>
        </w:tc>
        <w:tc>
          <w:tcPr>
            <w:tcW w:w="216" w:type="pct"/>
            <w:tcBorders>
              <w:top w:val="nil"/>
              <w:left w:val="nil"/>
              <w:bottom w:val="nil"/>
              <w:right w:val="nil"/>
            </w:tcBorders>
            <w:shd w:val="clear" w:color="auto" w:fill="auto"/>
            <w:noWrap/>
            <w:vAlign w:val="center"/>
            <w:hideMark/>
          </w:tcPr>
          <w:p w14:paraId="22A1F81A"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98.6%</w:t>
            </w:r>
          </w:p>
        </w:tc>
      </w:tr>
      <w:tr w:rsidR="00C07983" w:rsidRPr="008D2AD6" w14:paraId="18773CBF" w14:textId="77777777" w:rsidTr="00C07983">
        <w:trPr>
          <w:trHeight w:val="114"/>
        </w:trPr>
        <w:tc>
          <w:tcPr>
            <w:tcW w:w="568" w:type="pct"/>
            <w:gridSpan w:val="2"/>
            <w:tcBorders>
              <w:top w:val="nil"/>
              <w:left w:val="nil"/>
              <w:bottom w:val="nil"/>
              <w:right w:val="nil"/>
            </w:tcBorders>
            <w:shd w:val="clear" w:color="auto" w:fill="auto"/>
            <w:noWrap/>
            <w:vAlign w:val="center"/>
            <w:hideMark/>
          </w:tcPr>
          <w:p w14:paraId="379496AB"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Naturalness attitude</w:t>
            </w:r>
          </w:p>
        </w:tc>
        <w:tc>
          <w:tcPr>
            <w:tcW w:w="322" w:type="pct"/>
            <w:tcBorders>
              <w:top w:val="nil"/>
              <w:left w:val="nil"/>
              <w:bottom w:val="nil"/>
              <w:right w:val="nil"/>
            </w:tcBorders>
            <w:shd w:val="clear" w:color="auto" w:fill="auto"/>
            <w:vAlign w:val="center"/>
            <w:hideMark/>
          </w:tcPr>
          <w:p w14:paraId="5A64FDBA"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0.97</w:t>
            </w:r>
          </w:p>
        </w:tc>
        <w:tc>
          <w:tcPr>
            <w:tcW w:w="309" w:type="pct"/>
            <w:tcBorders>
              <w:top w:val="nil"/>
              <w:left w:val="nil"/>
              <w:bottom w:val="nil"/>
              <w:right w:val="nil"/>
            </w:tcBorders>
            <w:shd w:val="clear" w:color="auto" w:fill="auto"/>
            <w:vAlign w:val="center"/>
            <w:hideMark/>
          </w:tcPr>
          <w:p w14:paraId="6F66C014"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[0.94, 0.99]</w:t>
            </w:r>
          </w:p>
        </w:tc>
        <w:tc>
          <w:tcPr>
            <w:tcW w:w="216" w:type="pct"/>
            <w:tcBorders>
              <w:top w:val="nil"/>
              <w:left w:val="nil"/>
              <w:bottom w:val="nil"/>
              <w:right w:val="nil"/>
            </w:tcBorders>
            <w:shd w:val="clear" w:color="auto" w:fill="auto"/>
            <w:noWrap/>
            <w:vAlign w:val="center"/>
            <w:hideMark/>
          </w:tcPr>
          <w:p w14:paraId="53E3B49A"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99.2%</w:t>
            </w:r>
          </w:p>
        </w:tc>
        <w:tc>
          <w:tcPr>
            <w:tcW w:w="176" w:type="pct"/>
            <w:tcBorders>
              <w:top w:val="nil"/>
              <w:left w:val="nil"/>
              <w:bottom w:val="nil"/>
              <w:right w:val="nil"/>
            </w:tcBorders>
            <w:shd w:val="clear" w:color="auto" w:fill="auto"/>
            <w:vAlign w:val="center"/>
            <w:hideMark/>
          </w:tcPr>
          <w:p w14:paraId="6194632A"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0.96</w:t>
            </w:r>
          </w:p>
        </w:tc>
        <w:tc>
          <w:tcPr>
            <w:tcW w:w="385" w:type="pct"/>
            <w:tcBorders>
              <w:top w:val="nil"/>
              <w:left w:val="nil"/>
              <w:bottom w:val="nil"/>
              <w:right w:val="nil"/>
            </w:tcBorders>
            <w:shd w:val="clear" w:color="auto" w:fill="auto"/>
            <w:vAlign w:val="center"/>
            <w:hideMark/>
          </w:tcPr>
          <w:p w14:paraId="14AD3FB1"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[0.94, 0.99]</w:t>
            </w:r>
          </w:p>
        </w:tc>
        <w:tc>
          <w:tcPr>
            <w:tcW w:w="215" w:type="pct"/>
            <w:tcBorders>
              <w:top w:val="nil"/>
              <w:left w:val="nil"/>
              <w:bottom w:val="nil"/>
              <w:right w:val="nil"/>
            </w:tcBorders>
            <w:shd w:val="clear" w:color="auto" w:fill="auto"/>
            <w:noWrap/>
            <w:vAlign w:val="center"/>
            <w:hideMark/>
          </w:tcPr>
          <w:p w14:paraId="55711F53"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99.5%</w:t>
            </w:r>
          </w:p>
        </w:tc>
        <w:tc>
          <w:tcPr>
            <w:tcW w:w="176" w:type="pct"/>
            <w:tcBorders>
              <w:top w:val="nil"/>
              <w:left w:val="nil"/>
              <w:bottom w:val="nil"/>
              <w:right w:val="nil"/>
            </w:tcBorders>
            <w:shd w:val="clear" w:color="auto" w:fill="auto"/>
            <w:vAlign w:val="center"/>
            <w:hideMark/>
          </w:tcPr>
          <w:p w14:paraId="6FCB8B91"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0.97</w:t>
            </w:r>
          </w:p>
        </w:tc>
        <w:tc>
          <w:tcPr>
            <w:tcW w:w="357" w:type="pct"/>
            <w:tcBorders>
              <w:top w:val="nil"/>
              <w:left w:val="nil"/>
              <w:bottom w:val="nil"/>
              <w:right w:val="nil"/>
            </w:tcBorders>
            <w:shd w:val="clear" w:color="auto" w:fill="auto"/>
            <w:vAlign w:val="center"/>
            <w:hideMark/>
          </w:tcPr>
          <w:p w14:paraId="6EB62066"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[0.94, 0.99]</w:t>
            </w:r>
          </w:p>
        </w:tc>
        <w:tc>
          <w:tcPr>
            <w:tcW w:w="215" w:type="pct"/>
            <w:tcBorders>
              <w:top w:val="nil"/>
              <w:left w:val="nil"/>
              <w:bottom w:val="nil"/>
              <w:right w:val="nil"/>
            </w:tcBorders>
            <w:shd w:val="clear" w:color="auto" w:fill="auto"/>
            <w:noWrap/>
            <w:vAlign w:val="center"/>
            <w:hideMark/>
          </w:tcPr>
          <w:p w14:paraId="5C05EA74"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99.4%</w:t>
            </w:r>
          </w:p>
        </w:tc>
        <w:tc>
          <w:tcPr>
            <w:tcW w:w="177" w:type="pct"/>
            <w:tcBorders>
              <w:top w:val="nil"/>
              <w:left w:val="nil"/>
              <w:bottom w:val="nil"/>
              <w:right w:val="nil"/>
            </w:tcBorders>
            <w:shd w:val="clear" w:color="auto" w:fill="auto"/>
            <w:vAlign w:val="center"/>
            <w:hideMark/>
          </w:tcPr>
          <w:p w14:paraId="6A0058A7"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0.96</w:t>
            </w:r>
          </w:p>
        </w:tc>
        <w:tc>
          <w:tcPr>
            <w:tcW w:w="358" w:type="pct"/>
            <w:tcBorders>
              <w:top w:val="nil"/>
              <w:left w:val="nil"/>
              <w:bottom w:val="nil"/>
              <w:right w:val="nil"/>
            </w:tcBorders>
            <w:shd w:val="clear" w:color="auto" w:fill="auto"/>
            <w:vAlign w:val="center"/>
            <w:hideMark/>
          </w:tcPr>
          <w:p w14:paraId="2A55E9D1"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[0.94, 0.99]</w:t>
            </w:r>
          </w:p>
        </w:tc>
        <w:tc>
          <w:tcPr>
            <w:tcW w:w="332" w:type="pct"/>
            <w:tcBorders>
              <w:top w:val="nil"/>
              <w:left w:val="nil"/>
              <w:bottom w:val="nil"/>
              <w:right w:val="nil"/>
            </w:tcBorders>
            <w:shd w:val="clear" w:color="auto" w:fill="auto"/>
            <w:noWrap/>
            <w:vAlign w:val="center"/>
            <w:hideMark/>
          </w:tcPr>
          <w:p w14:paraId="3CF7C706"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99.4%</w:t>
            </w:r>
          </w:p>
        </w:tc>
        <w:tc>
          <w:tcPr>
            <w:tcW w:w="435" w:type="pct"/>
            <w:tcBorders>
              <w:top w:val="nil"/>
              <w:left w:val="nil"/>
              <w:bottom w:val="nil"/>
              <w:right w:val="nil"/>
            </w:tcBorders>
            <w:shd w:val="clear" w:color="auto" w:fill="auto"/>
            <w:vAlign w:val="center"/>
            <w:hideMark/>
          </w:tcPr>
          <w:p w14:paraId="089B11B1"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0.96</w:t>
            </w:r>
          </w:p>
        </w:tc>
        <w:tc>
          <w:tcPr>
            <w:tcW w:w="543" w:type="pct"/>
            <w:tcBorders>
              <w:top w:val="nil"/>
              <w:left w:val="nil"/>
              <w:bottom w:val="nil"/>
              <w:right w:val="nil"/>
            </w:tcBorders>
            <w:shd w:val="clear" w:color="auto" w:fill="auto"/>
            <w:vAlign w:val="center"/>
            <w:hideMark/>
          </w:tcPr>
          <w:p w14:paraId="400264FB"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[0.90, 1.01]</w:t>
            </w:r>
          </w:p>
        </w:tc>
        <w:tc>
          <w:tcPr>
            <w:tcW w:w="216" w:type="pct"/>
            <w:tcBorders>
              <w:top w:val="nil"/>
              <w:left w:val="nil"/>
              <w:bottom w:val="nil"/>
              <w:right w:val="nil"/>
            </w:tcBorders>
            <w:shd w:val="clear" w:color="auto" w:fill="auto"/>
            <w:noWrap/>
            <w:vAlign w:val="center"/>
            <w:hideMark/>
          </w:tcPr>
          <w:p w14:paraId="36E8B512"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92.3%</w:t>
            </w:r>
          </w:p>
        </w:tc>
      </w:tr>
      <w:tr w:rsidR="00C07983" w:rsidRPr="008D2AD6" w14:paraId="6B933976" w14:textId="77777777" w:rsidTr="00C07983">
        <w:trPr>
          <w:trHeight w:val="114"/>
        </w:trPr>
        <w:tc>
          <w:tcPr>
            <w:tcW w:w="568" w:type="pct"/>
            <w:gridSpan w:val="2"/>
            <w:tcBorders>
              <w:top w:val="nil"/>
              <w:left w:val="nil"/>
              <w:bottom w:val="nil"/>
              <w:right w:val="nil"/>
            </w:tcBorders>
            <w:shd w:val="clear" w:color="auto" w:fill="auto"/>
            <w:noWrap/>
            <w:vAlign w:val="center"/>
            <w:hideMark/>
          </w:tcPr>
          <w:p w14:paraId="3162309F"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Vaccinated</w:t>
            </w:r>
          </w:p>
        </w:tc>
        <w:tc>
          <w:tcPr>
            <w:tcW w:w="322" w:type="pct"/>
            <w:tcBorders>
              <w:top w:val="nil"/>
              <w:left w:val="nil"/>
              <w:bottom w:val="nil"/>
              <w:right w:val="nil"/>
            </w:tcBorders>
            <w:shd w:val="clear" w:color="auto" w:fill="auto"/>
            <w:vAlign w:val="center"/>
            <w:hideMark/>
          </w:tcPr>
          <w:p w14:paraId="1EF0174F"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2.24</w:t>
            </w:r>
          </w:p>
        </w:tc>
        <w:tc>
          <w:tcPr>
            <w:tcW w:w="309" w:type="pct"/>
            <w:tcBorders>
              <w:top w:val="nil"/>
              <w:left w:val="nil"/>
              <w:bottom w:val="nil"/>
              <w:right w:val="nil"/>
            </w:tcBorders>
            <w:shd w:val="clear" w:color="auto" w:fill="auto"/>
            <w:vAlign w:val="center"/>
            <w:hideMark/>
          </w:tcPr>
          <w:p w14:paraId="7BBAF97A"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[1.25, 4.06]</w:t>
            </w:r>
          </w:p>
        </w:tc>
        <w:tc>
          <w:tcPr>
            <w:tcW w:w="216" w:type="pct"/>
            <w:tcBorders>
              <w:top w:val="nil"/>
              <w:left w:val="nil"/>
              <w:bottom w:val="nil"/>
              <w:right w:val="nil"/>
            </w:tcBorders>
            <w:shd w:val="clear" w:color="auto" w:fill="auto"/>
            <w:noWrap/>
            <w:vAlign w:val="center"/>
            <w:hideMark/>
          </w:tcPr>
          <w:p w14:paraId="4F01BDF9"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99.7%</w:t>
            </w:r>
          </w:p>
        </w:tc>
        <w:tc>
          <w:tcPr>
            <w:tcW w:w="176" w:type="pct"/>
            <w:tcBorders>
              <w:top w:val="nil"/>
              <w:left w:val="nil"/>
              <w:bottom w:val="nil"/>
              <w:right w:val="nil"/>
            </w:tcBorders>
            <w:shd w:val="clear" w:color="auto" w:fill="auto"/>
            <w:vAlign w:val="center"/>
            <w:hideMark/>
          </w:tcPr>
          <w:p w14:paraId="10E1CEA7"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16.56</w:t>
            </w:r>
          </w:p>
        </w:tc>
        <w:tc>
          <w:tcPr>
            <w:tcW w:w="385" w:type="pct"/>
            <w:tcBorders>
              <w:top w:val="nil"/>
              <w:left w:val="nil"/>
              <w:bottom w:val="nil"/>
              <w:right w:val="nil"/>
            </w:tcBorders>
            <w:shd w:val="clear" w:color="auto" w:fill="auto"/>
            <w:vAlign w:val="center"/>
            <w:hideMark/>
          </w:tcPr>
          <w:p w14:paraId="41C1A44D"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[8.11, 34.25]</w:t>
            </w:r>
          </w:p>
        </w:tc>
        <w:tc>
          <w:tcPr>
            <w:tcW w:w="215" w:type="pct"/>
            <w:tcBorders>
              <w:top w:val="nil"/>
              <w:left w:val="nil"/>
              <w:bottom w:val="nil"/>
              <w:right w:val="nil"/>
            </w:tcBorders>
            <w:shd w:val="clear" w:color="auto" w:fill="auto"/>
            <w:noWrap/>
            <w:vAlign w:val="center"/>
            <w:hideMark/>
          </w:tcPr>
          <w:p w14:paraId="3CC8EA53"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100.0%</w:t>
            </w:r>
          </w:p>
        </w:tc>
        <w:tc>
          <w:tcPr>
            <w:tcW w:w="176" w:type="pct"/>
            <w:tcBorders>
              <w:top w:val="nil"/>
              <w:left w:val="nil"/>
              <w:bottom w:val="nil"/>
              <w:right w:val="nil"/>
            </w:tcBorders>
            <w:shd w:val="clear" w:color="auto" w:fill="auto"/>
            <w:vAlign w:val="center"/>
            <w:hideMark/>
          </w:tcPr>
          <w:p w14:paraId="02D24F84"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2.81</w:t>
            </w:r>
          </w:p>
        </w:tc>
        <w:tc>
          <w:tcPr>
            <w:tcW w:w="357" w:type="pct"/>
            <w:tcBorders>
              <w:top w:val="nil"/>
              <w:left w:val="nil"/>
              <w:bottom w:val="nil"/>
              <w:right w:val="nil"/>
            </w:tcBorders>
            <w:shd w:val="clear" w:color="auto" w:fill="auto"/>
            <w:vAlign w:val="center"/>
            <w:hideMark/>
          </w:tcPr>
          <w:p w14:paraId="59413ADE"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[1.01, 7.83]</w:t>
            </w:r>
          </w:p>
        </w:tc>
        <w:tc>
          <w:tcPr>
            <w:tcW w:w="215" w:type="pct"/>
            <w:tcBorders>
              <w:top w:val="nil"/>
              <w:left w:val="nil"/>
              <w:bottom w:val="nil"/>
              <w:right w:val="nil"/>
            </w:tcBorders>
            <w:shd w:val="clear" w:color="auto" w:fill="auto"/>
            <w:noWrap/>
            <w:vAlign w:val="center"/>
            <w:hideMark/>
          </w:tcPr>
          <w:p w14:paraId="367C2E2B"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97.6%</w:t>
            </w:r>
          </w:p>
        </w:tc>
        <w:tc>
          <w:tcPr>
            <w:tcW w:w="177" w:type="pct"/>
            <w:tcBorders>
              <w:top w:val="nil"/>
              <w:left w:val="nil"/>
              <w:bottom w:val="nil"/>
              <w:right w:val="nil"/>
            </w:tcBorders>
            <w:shd w:val="clear" w:color="auto" w:fill="auto"/>
            <w:vAlign w:val="center"/>
            <w:hideMark/>
          </w:tcPr>
          <w:p w14:paraId="5503F818"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2.30</w:t>
            </w:r>
          </w:p>
        </w:tc>
        <w:tc>
          <w:tcPr>
            <w:tcW w:w="358" w:type="pct"/>
            <w:tcBorders>
              <w:top w:val="nil"/>
              <w:left w:val="nil"/>
              <w:bottom w:val="nil"/>
              <w:right w:val="nil"/>
            </w:tcBorders>
            <w:shd w:val="clear" w:color="auto" w:fill="auto"/>
            <w:vAlign w:val="center"/>
            <w:hideMark/>
          </w:tcPr>
          <w:p w14:paraId="14518DB5"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[0.45, 11.09]</w:t>
            </w:r>
          </w:p>
        </w:tc>
        <w:tc>
          <w:tcPr>
            <w:tcW w:w="332" w:type="pct"/>
            <w:tcBorders>
              <w:top w:val="nil"/>
              <w:left w:val="nil"/>
              <w:bottom w:val="nil"/>
              <w:right w:val="nil"/>
            </w:tcBorders>
            <w:shd w:val="clear" w:color="auto" w:fill="auto"/>
            <w:noWrap/>
            <w:vAlign w:val="center"/>
            <w:hideMark/>
          </w:tcPr>
          <w:p w14:paraId="17B61C31"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84.4%</w:t>
            </w:r>
          </w:p>
        </w:tc>
        <w:tc>
          <w:tcPr>
            <w:tcW w:w="435" w:type="pct"/>
            <w:tcBorders>
              <w:top w:val="nil"/>
              <w:left w:val="nil"/>
              <w:bottom w:val="nil"/>
              <w:right w:val="nil"/>
            </w:tcBorders>
            <w:shd w:val="clear" w:color="auto" w:fill="auto"/>
            <w:vAlign w:val="center"/>
            <w:hideMark/>
          </w:tcPr>
          <w:p w14:paraId="4064498F"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1.76</w:t>
            </w:r>
          </w:p>
        </w:tc>
        <w:tc>
          <w:tcPr>
            <w:tcW w:w="543" w:type="pct"/>
            <w:tcBorders>
              <w:top w:val="nil"/>
              <w:left w:val="nil"/>
              <w:bottom w:val="nil"/>
              <w:right w:val="nil"/>
            </w:tcBorders>
            <w:shd w:val="clear" w:color="auto" w:fill="auto"/>
            <w:vAlign w:val="center"/>
            <w:hideMark/>
          </w:tcPr>
          <w:p w14:paraId="6266D0E8"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[0.13, 24.39]</w:t>
            </w:r>
          </w:p>
        </w:tc>
        <w:tc>
          <w:tcPr>
            <w:tcW w:w="216" w:type="pct"/>
            <w:tcBorders>
              <w:top w:val="nil"/>
              <w:left w:val="nil"/>
              <w:bottom w:val="nil"/>
              <w:right w:val="nil"/>
            </w:tcBorders>
            <w:shd w:val="clear" w:color="auto" w:fill="auto"/>
            <w:noWrap/>
            <w:vAlign w:val="center"/>
            <w:hideMark/>
          </w:tcPr>
          <w:p w14:paraId="1D694BF2"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66.2%</w:t>
            </w:r>
          </w:p>
        </w:tc>
      </w:tr>
      <w:tr w:rsidR="00C07983" w:rsidRPr="008D2AD6" w14:paraId="480827A7" w14:textId="77777777" w:rsidTr="00C07983">
        <w:trPr>
          <w:trHeight w:val="271"/>
        </w:trPr>
        <w:tc>
          <w:tcPr>
            <w:tcW w:w="568" w:type="pct"/>
            <w:gridSpan w:val="2"/>
            <w:tcBorders>
              <w:top w:val="nil"/>
              <w:left w:val="nil"/>
              <w:bottom w:val="nil"/>
              <w:right w:val="nil"/>
            </w:tcBorders>
            <w:shd w:val="clear" w:color="auto" w:fill="auto"/>
            <w:vAlign w:val="center"/>
            <w:hideMark/>
          </w:tcPr>
          <w:p w14:paraId="0A1046B4"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Vaccinated x Perceived naturalness</w:t>
            </w:r>
          </w:p>
        </w:tc>
        <w:tc>
          <w:tcPr>
            <w:tcW w:w="322" w:type="pct"/>
            <w:tcBorders>
              <w:top w:val="nil"/>
              <w:left w:val="nil"/>
              <w:bottom w:val="nil"/>
              <w:right w:val="nil"/>
            </w:tcBorders>
            <w:shd w:val="clear" w:color="auto" w:fill="auto"/>
            <w:vAlign w:val="center"/>
            <w:hideMark/>
          </w:tcPr>
          <w:p w14:paraId="2D750AFC" w14:textId="77777777" w:rsidR="00C07983" w:rsidRPr="008D2AD6" w:rsidRDefault="00C07983" w:rsidP="000E6EB5">
            <w:pPr>
              <w:spacing w:after="0" w:line="240" w:lineRule="auto"/>
              <w:jc w:val="center"/>
              <w:rPr>
                <w:rFonts w:ascii="Calibri" w:eastAsia="Times New Roman" w:hAnsi="Calibri" w:cs="Calibri"/>
                <w:sz w:val="14"/>
                <w:lang w:eastAsia="de-DE"/>
              </w:rPr>
            </w:pPr>
          </w:p>
        </w:tc>
        <w:tc>
          <w:tcPr>
            <w:tcW w:w="309" w:type="pct"/>
            <w:tcBorders>
              <w:top w:val="nil"/>
              <w:left w:val="nil"/>
              <w:bottom w:val="nil"/>
              <w:right w:val="nil"/>
            </w:tcBorders>
            <w:shd w:val="clear" w:color="auto" w:fill="auto"/>
            <w:vAlign w:val="center"/>
            <w:hideMark/>
          </w:tcPr>
          <w:p w14:paraId="7E3323BC" w14:textId="77777777" w:rsidR="00C07983" w:rsidRPr="008D2AD6" w:rsidRDefault="00C07983" w:rsidP="000E6EB5">
            <w:pPr>
              <w:spacing w:after="0" w:line="240" w:lineRule="auto"/>
              <w:jc w:val="center"/>
              <w:rPr>
                <w:rFonts w:ascii="Times New Roman" w:eastAsia="Times New Roman" w:hAnsi="Times New Roman" w:cs="Times New Roman"/>
                <w:sz w:val="14"/>
                <w:szCs w:val="20"/>
                <w:lang w:eastAsia="de-DE"/>
              </w:rPr>
            </w:pPr>
          </w:p>
        </w:tc>
        <w:tc>
          <w:tcPr>
            <w:tcW w:w="216" w:type="pct"/>
            <w:tcBorders>
              <w:top w:val="nil"/>
              <w:left w:val="nil"/>
              <w:bottom w:val="nil"/>
              <w:right w:val="nil"/>
            </w:tcBorders>
            <w:shd w:val="clear" w:color="auto" w:fill="auto"/>
            <w:vAlign w:val="center"/>
            <w:hideMark/>
          </w:tcPr>
          <w:p w14:paraId="0AEEDA5D" w14:textId="77777777" w:rsidR="00C07983" w:rsidRPr="008D2AD6" w:rsidRDefault="00C07983" w:rsidP="000E6EB5">
            <w:pPr>
              <w:spacing w:after="0" w:line="240" w:lineRule="auto"/>
              <w:jc w:val="center"/>
              <w:rPr>
                <w:rFonts w:ascii="Times New Roman" w:eastAsia="Times New Roman" w:hAnsi="Times New Roman" w:cs="Times New Roman"/>
                <w:sz w:val="14"/>
                <w:szCs w:val="20"/>
                <w:lang w:eastAsia="de-DE"/>
              </w:rPr>
            </w:pPr>
          </w:p>
        </w:tc>
        <w:tc>
          <w:tcPr>
            <w:tcW w:w="176" w:type="pct"/>
            <w:tcBorders>
              <w:top w:val="nil"/>
              <w:left w:val="nil"/>
              <w:bottom w:val="nil"/>
              <w:right w:val="nil"/>
            </w:tcBorders>
            <w:shd w:val="clear" w:color="auto" w:fill="auto"/>
            <w:vAlign w:val="center"/>
            <w:hideMark/>
          </w:tcPr>
          <w:p w14:paraId="083BC707"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0.57</w:t>
            </w:r>
          </w:p>
        </w:tc>
        <w:tc>
          <w:tcPr>
            <w:tcW w:w="385" w:type="pct"/>
            <w:tcBorders>
              <w:top w:val="nil"/>
              <w:left w:val="nil"/>
              <w:bottom w:val="nil"/>
              <w:right w:val="nil"/>
            </w:tcBorders>
            <w:shd w:val="clear" w:color="auto" w:fill="auto"/>
            <w:vAlign w:val="center"/>
            <w:hideMark/>
          </w:tcPr>
          <w:p w14:paraId="784F1595"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[0.51, 0.62]</w:t>
            </w:r>
          </w:p>
        </w:tc>
        <w:tc>
          <w:tcPr>
            <w:tcW w:w="215" w:type="pct"/>
            <w:tcBorders>
              <w:top w:val="nil"/>
              <w:left w:val="nil"/>
              <w:bottom w:val="nil"/>
              <w:right w:val="nil"/>
            </w:tcBorders>
            <w:shd w:val="clear" w:color="auto" w:fill="auto"/>
            <w:noWrap/>
            <w:vAlign w:val="center"/>
            <w:hideMark/>
          </w:tcPr>
          <w:p w14:paraId="0CFBDE42"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100.0%</w:t>
            </w:r>
          </w:p>
        </w:tc>
        <w:tc>
          <w:tcPr>
            <w:tcW w:w="176" w:type="pct"/>
            <w:tcBorders>
              <w:top w:val="nil"/>
              <w:left w:val="nil"/>
              <w:bottom w:val="nil"/>
              <w:right w:val="nil"/>
            </w:tcBorders>
            <w:shd w:val="clear" w:color="auto" w:fill="auto"/>
            <w:vAlign w:val="center"/>
            <w:hideMark/>
          </w:tcPr>
          <w:p w14:paraId="358A3776"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0.66</w:t>
            </w:r>
          </w:p>
        </w:tc>
        <w:tc>
          <w:tcPr>
            <w:tcW w:w="357" w:type="pct"/>
            <w:tcBorders>
              <w:top w:val="nil"/>
              <w:left w:val="nil"/>
              <w:bottom w:val="nil"/>
              <w:right w:val="nil"/>
            </w:tcBorders>
            <w:shd w:val="clear" w:color="auto" w:fill="auto"/>
            <w:vAlign w:val="center"/>
            <w:hideMark/>
          </w:tcPr>
          <w:p w14:paraId="127E6729"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[0.59, 0.75]</w:t>
            </w:r>
          </w:p>
        </w:tc>
        <w:tc>
          <w:tcPr>
            <w:tcW w:w="215" w:type="pct"/>
            <w:tcBorders>
              <w:top w:val="nil"/>
              <w:left w:val="nil"/>
              <w:bottom w:val="nil"/>
              <w:right w:val="nil"/>
            </w:tcBorders>
            <w:shd w:val="clear" w:color="auto" w:fill="auto"/>
            <w:noWrap/>
            <w:vAlign w:val="center"/>
            <w:hideMark/>
          </w:tcPr>
          <w:p w14:paraId="164859B4"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100.0%</w:t>
            </w:r>
          </w:p>
        </w:tc>
        <w:tc>
          <w:tcPr>
            <w:tcW w:w="177" w:type="pct"/>
            <w:tcBorders>
              <w:top w:val="nil"/>
              <w:left w:val="nil"/>
              <w:bottom w:val="nil"/>
              <w:right w:val="nil"/>
            </w:tcBorders>
            <w:shd w:val="clear" w:color="auto" w:fill="auto"/>
            <w:vAlign w:val="center"/>
            <w:hideMark/>
          </w:tcPr>
          <w:p w14:paraId="70A5FEA4"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0.66</w:t>
            </w:r>
          </w:p>
        </w:tc>
        <w:tc>
          <w:tcPr>
            <w:tcW w:w="358" w:type="pct"/>
            <w:tcBorders>
              <w:top w:val="nil"/>
              <w:left w:val="nil"/>
              <w:bottom w:val="nil"/>
              <w:right w:val="nil"/>
            </w:tcBorders>
            <w:shd w:val="clear" w:color="auto" w:fill="auto"/>
            <w:vAlign w:val="center"/>
            <w:hideMark/>
          </w:tcPr>
          <w:p w14:paraId="2B26D8E2"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[0.59, 0.75]</w:t>
            </w:r>
          </w:p>
        </w:tc>
        <w:tc>
          <w:tcPr>
            <w:tcW w:w="332" w:type="pct"/>
            <w:tcBorders>
              <w:top w:val="nil"/>
              <w:left w:val="nil"/>
              <w:bottom w:val="nil"/>
              <w:right w:val="nil"/>
            </w:tcBorders>
            <w:shd w:val="clear" w:color="auto" w:fill="auto"/>
            <w:noWrap/>
            <w:vAlign w:val="center"/>
            <w:hideMark/>
          </w:tcPr>
          <w:p w14:paraId="0C5B20F5"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100.0%</w:t>
            </w:r>
          </w:p>
        </w:tc>
        <w:tc>
          <w:tcPr>
            <w:tcW w:w="435" w:type="pct"/>
            <w:tcBorders>
              <w:top w:val="nil"/>
              <w:left w:val="nil"/>
              <w:bottom w:val="nil"/>
              <w:right w:val="nil"/>
            </w:tcBorders>
            <w:shd w:val="clear" w:color="auto" w:fill="auto"/>
            <w:vAlign w:val="center"/>
            <w:hideMark/>
          </w:tcPr>
          <w:p w14:paraId="1F0C1C17"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0.66</w:t>
            </w:r>
          </w:p>
        </w:tc>
        <w:tc>
          <w:tcPr>
            <w:tcW w:w="543" w:type="pct"/>
            <w:tcBorders>
              <w:top w:val="nil"/>
              <w:left w:val="nil"/>
              <w:bottom w:val="nil"/>
              <w:right w:val="nil"/>
            </w:tcBorders>
            <w:shd w:val="clear" w:color="auto" w:fill="auto"/>
            <w:vAlign w:val="center"/>
            <w:hideMark/>
          </w:tcPr>
          <w:p w14:paraId="2E9E63F7"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[0.58, 0.75]</w:t>
            </w:r>
          </w:p>
        </w:tc>
        <w:tc>
          <w:tcPr>
            <w:tcW w:w="216" w:type="pct"/>
            <w:tcBorders>
              <w:top w:val="nil"/>
              <w:left w:val="nil"/>
              <w:bottom w:val="nil"/>
              <w:right w:val="nil"/>
            </w:tcBorders>
            <w:shd w:val="clear" w:color="auto" w:fill="auto"/>
            <w:noWrap/>
            <w:vAlign w:val="center"/>
            <w:hideMark/>
          </w:tcPr>
          <w:p w14:paraId="0D6DCAC2"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100.0%</w:t>
            </w:r>
          </w:p>
        </w:tc>
      </w:tr>
      <w:tr w:rsidR="00C07983" w:rsidRPr="008D2AD6" w14:paraId="6DD4AF0C" w14:textId="77777777" w:rsidTr="00C07983">
        <w:trPr>
          <w:trHeight w:val="318"/>
        </w:trPr>
        <w:tc>
          <w:tcPr>
            <w:tcW w:w="568" w:type="pct"/>
            <w:gridSpan w:val="2"/>
            <w:tcBorders>
              <w:top w:val="nil"/>
              <w:left w:val="nil"/>
              <w:bottom w:val="nil"/>
              <w:right w:val="nil"/>
            </w:tcBorders>
            <w:shd w:val="clear" w:color="auto" w:fill="auto"/>
            <w:vAlign w:val="center"/>
            <w:hideMark/>
          </w:tcPr>
          <w:p w14:paraId="7BE60DD4"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Vaccinated x Perceived invasiveness</w:t>
            </w:r>
          </w:p>
        </w:tc>
        <w:tc>
          <w:tcPr>
            <w:tcW w:w="322" w:type="pct"/>
            <w:tcBorders>
              <w:top w:val="nil"/>
              <w:left w:val="nil"/>
              <w:bottom w:val="nil"/>
              <w:right w:val="nil"/>
            </w:tcBorders>
            <w:shd w:val="clear" w:color="auto" w:fill="auto"/>
            <w:vAlign w:val="center"/>
            <w:hideMark/>
          </w:tcPr>
          <w:p w14:paraId="43AD67E4" w14:textId="77777777" w:rsidR="00C07983" w:rsidRPr="008D2AD6" w:rsidRDefault="00C07983" w:rsidP="000E6EB5">
            <w:pPr>
              <w:spacing w:after="0" w:line="240" w:lineRule="auto"/>
              <w:jc w:val="center"/>
              <w:rPr>
                <w:rFonts w:ascii="Calibri" w:eastAsia="Times New Roman" w:hAnsi="Calibri" w:cs="Calibri"/>
                <w:sz w:val="14"/>
                <w:lang w:eastAsia="de-DE"/>
              </w:rPr>
            </w:pPr>
          </w:p>
        </w:tc>
        <w:tc>
          <w:tcPr>
            <w:tcW w:w="309" w:type="pct"/>
            <w:tcBorders>
              <w:top w:val="nil"/>
              <w:left w:val="nil"/>
              <w:bottom w:val="nil"/>
              <w:right w:val="nil"/>
            </w:tcBorders>
            <w:shd w:val="clear" w:color="auto" w:fill="auto"/>
            <w:vAlign w:val="center"/>
            <w:hideMark/>
          </w:tcPr>
          <w:p w14:paraId="6E7762A1" w14:textId="77777777" w:rsidR="00C07983" w:rsidRPr="008D2AD6" w:rsidRDefault="00C07983" w:rsidP="000E6EB5">
            <w:pPr>
              <w:spacing w:after="0" w:line="240" w:lineRule="auto"/>
              <w:jc w:val="center"/>
              <w:rPr>
                <w:rFonts w:ascii="Times New Roman" w:eastAsia="Times New Roman" w:hAnsi="Times New Roman" w:cs="Times New Roman"/>
                <w:sz w:val="14"/>
                <w:szCs w:val="20"/>
                <w:lang w:eastAsia="de-DE"/>
              </w:rPr>
            </w:pPr>
          </w:p>
        </w:tc>
        <w:tc>
          <w:tcPr>
            <w:tcW w:w="216" w:type="pct"/>
            <w:tcBorders>
              <w:top w:val="nil"/>
              <w:left w:val="nil"/>
              <w:bottom w:val="nil"/>
              <w:right w:val="nil"/>
            </w:tcBorders>
            <w:shd w:val="clear" w:color="auto" w:fill="auto"/>
            <w:vAlign w:val="center"/>
            <w:hideMark/>
          </w:tcPr>
          <w:p w14:paraId="750F9B4B" w14:textId="77777777" w:rsidR="00C07983" w:rsidRPr="008D2AD6" w:rsidRDefault="00C07983" w:rsidP="000E6EB5">
            <w:pPr>
              <w:spacing w:after="0" w:line="240" w:lineRule="auto"/>
              <w:jc w:val="center"/>
              <w:rPr>
                <w:rFonts w:ascii="Times New Roman" w:eastAsia="Times New Roman" w:hAnsi="Times New Roman" w:cs="Times New Roman"/>
                <w:sz w:val="14"/>
                <w:szCs w:val="20"/>
                <w:lang w:eastAsia="de-DE"/>
              </w:rPr>
            </w:pPr>
          </w:p>
        </w:tc>
        <w:tc>
          <w:tcPr>
            <w:tcW w:w="176" w:type="pct"/>
            <w:tcBorders>
              <w:top w:val="nil"/>
              <w:left w:val="nil"/>
              <w:bottom w:val="nil"/>
              <w:right w:val="nil"/>
            </w:tcBorders>
            <w:shd w:val="clear" w:color="auto" w:fill="auto"/>
            <w:vAlign w:val="center"/>
            <w:hideMark/>
          </w:tcPr>
          <w:p w14:paraId="72C58028" w14:textId="77777777" w:rsidR="00C07983" w:rsidRPr="008D2AD6" w:rsidRDefault="00C07983" w:rsidP="000E6EB5">
            <w:pPr>
              <w:spacing w:after="0" w:line="240" w:lineRule="auto"/>
              <w:jc w:val="center"/>
              <w:rPr>
                <w:rFonts w:ascii="Times New Roman" w:eastAsia="Times New Roman" w:hAnsi="Times New Roman" w:cs="Times New Roman"/>
                <w:sz w:val="14"/>
                <w:szCs w:val="20"/>
                <w:lang w:eastAsia="de-DE"/>
              </w:rPr>
            </w:pPr>
          </w:p>
        </w:tc>
        <w:tc>
          <w:tcPr>
            <w:tcW w:w="385" w:type="pct"/>
            <w:tcBorders>
              <w:top w:val="nil"/>
              <w:left w:val="nil"/>
              <w:bottom w:val="nil"/>
              <w:right w:val="nil"/>
            </w:tcBorders>
            <w:shd w:val="clear" w:color="auto" w:fill="auto"/>
            <w:vAlign w:val="center"/>
            <w:hideMark/>
          </w:tcPr>
          <w:p w14:paraId="1DD27EBC" w14:textId="77777777" w:rsidR="00C07983" w:rsidRPr="008D2AD6" w:rsidRDefault="00C07983" w:rsidP="000E6EB5">
            <w:pPr>
              <w:spacing w:after="0" w:line="240" w:lineRule="auto"/>
              <w:jc w:val="center"/>
              <w:rPr>
                <w:rFonts w:ascii="Times New Roman" w:eastAsia="Times New Roman" w:hAnsi="Times New Roman" w:cs="Times New Roman"/>
                <w:sz w:val="14"/>
                <w:szCs w:val="20"/>
                <w:lang w:eastAsia="de-DE"/>
              </w:rPr>
            </w:pPr>
          </w:p>
        </w:tc>
        <w:tc>
          <w:tcPr>
            <w:tcW w:w="215" w:type="pct"/>
            <w:tcBorders>
              <w:top w:val="nil"/>
              <w:left w:val="nil"/>
              <w:bottom w:val="nil"/>
              <w:right w:val="nil"/>
            </w:tcBorders>
            <w:shd w:val="clear" w:color="auto" w:fill="auto"/>
            <w:vAlign w:val="center"/>
            <w:hideMark/>
          </w:tcPr>
          <w:p w14:paraId="2F54C40C" w14:textId="77777777" w:rsidR="00C07983" w:rsidRPr="008D2AD6" w:rsidRDefault="00C07983" w:rsidP="000E6EB5">
            <w:pPr>
              <w:spacing w:after="0" w:line="240" w:lineRule="auto"/>
              <w:jc w:val="center"/>
              <w:rPr>
                <w:rFonts w:ascii="Times New Roman" w:eastAsia="Times New Roman" w:hAnsi="Times New Roman" w:cs="Times New Roman"/>
                <w:sz w:val="14"/>
                <w:szCs w:val="20"/>
                <w:lang w:eastAsia="de-DE"/>
              </w:rPr>
            </w:pPr>
          </w:p>
        </w:tc>
        <w:tc>
          <w:tcPr>
            <w:tcW w:w="176" w:type="pct"/>
            <w:tcBorders>
              <w:top w:val="nil"/>
              <w:left w:val="nil"/>
              <w:bottom w:val="nil"/>
              <w:right w:val="nil"/>
            </w:tcBorders>
            <w:shd w:val="clear" w:color="auto" w:fill="auto"/>
            <w:vAlign w:val="center"/>
            <w:hideMark/>
          </w:tcPr>
          <w:p w14:paraId="61F1BA5A"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1.37</w:t>
            </w:r>
          </w:p>
        </w:tc>
        <w:tc>
          <w:tcPr>
            <w:tcW w:w="357" w:type="pct"/>
            <w:tcBorders>
              <w:top w:val="nil"/>
              <w:left w:val="nil"/>
              <w:bottom w:val="nil"/>
              <w:right w:val="nil"/>
            </w:tcBorders>
            <w:shd w:val="clear" w:color="auto" w:fill="auto"/>
            <w:vAlign w:val="center"/>
            <w:hideMark/>
          </w:tcPr>
          <w:p w14:paraId="1186FF2A"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[1.20, 1.56]</w:t>
            </w:r>
          </w:p>
        </w:tc>
        <w:tc>
          <w:tcPr>
            <w:tcW w:w="215" w:type="pct"/>
            <w:tcBorders>
              <w:top w:val="nil"/>
              <w:left w:val="nil"/>
              <w:bottom w:val="nil"/>
              <w:right w:val="nil"/>
            </w:tcBorders>
            <w:shd w:val="clear" w:color="auto" w:fill="auto"/>
            <w:noWrap/>
            <w:vAlign w:val="center"/>
            <w:hideMark/>
          </w:tcPr>
          <w:p w14:paraId="02F7BA64"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100.0%</w:t>
            </w:r>
          </w:p>
        </w:tc>
        <w:tc>
          <w:tcPr>
            <w:tcW w:w="177" w:type="pct"/>
            <w:tcBorders>
              <w:top w:val="nil"/>
              <w:left w:val="nil"/>
              <w:bottom w:val="nil"/>
              <w:right w:val="nil"/>
            </w:tcBorders>
            <w:shd w:val="clear" w:color="auto" w:fill="auto"/>
            <w:vAlign w:val="center"/>
            <w:hideMark/>
          </w:tcPr>
          <w:p w14:paraId="74B6306B"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1.37</w:t>
            </w:r>
          </w:p>
        </w:tc>
        <w:tc>
          <w:tcPr>
            <w:tcW w:w="358" w:type="pct"/>
            <w:tcBorders>
              <w:top w:val="nil"/>
              <w:left w:val="nil"/>
              <w:bottom w:val="nil"/>
              <w:right w:val="nil"/>
            </w:tcBorders>
            <w:shd w:val="clear" w:color="auto" w:fill="auto"/>
            <w:vAlign w:val="center"/>
            <w:hideMark/>
          </w:tcPr>
          <w:p w14:paraId="0C6C6B84"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[1.20, 1.56]</w:t>
            </w:r>
          </w:p>
        </w:tc>
        <w:tc>
          <w:tcPr>
            <w:tcW w:w="332" w:type="pct"/>
            <w:tcBorders>
              <w:top w:val="nil"/>
              <w:left w:val="nil"/>
              <w:bottom w:val="nil"/>
              <w:right w:val="nil"/>
            </w:tcBorders>
            <w:shd w:val="clear" w:color="auto" w:fill="auto"/>
            <w:noWrap/>
            <w:vAlign w:val="center"/>
            <w:hideMark/>
          </w:tcPr>
          <w:p w14:paraId="36656E10"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100.0%</w:t>
            </w:r>
          </w:p>
        </w:tc>
        <w:tc>
          <w:tcPr>
            <w:tcW w:w="435" w:type="pct"/>
            <w:tcBorders>
              <w:top w:val="nil"/>
              <w:left w:val="nil"/>
              <w:bottom w:val="nil"/>
              <w:right w:val="nil"/>
            </w:tcBorders>
            <w:shd w:val="clear" w:color="auto" w:fill="auto"/>
            <w:vAlign w:val="center"/>
            <w:hideMark/>
          </w:tcPr>
          <w:p w14:paraId="6C3C1DBF"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1.37</w:t>
            </w:r>
          </w:p>
        </w:tc>
        <w:tc>
          <w:tcPr>
            <w:tcW w:w="543" w:type="pct"/>
            <w:tcBorders>
              <w:top w:val="nil"/>
              <w:left w:val="nil"/>
              <w:bottom w:val="nil"/>
              <w:right w:val="nil"/>
            </w:tcBorders>
            <w:shd w:val="clear" w:color="auto" w:fill="auto"/>
            <w:vAlign w:val="center"/>
            <w:hideMark/>
          </w:tcPr>
          <w:p w14:paraId="594E2298"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[1.20, 1.56]</w:t>
            </w:r>
          </w:p>
        </w:tc>
        <w:tc>
          <w:tcPr>
            <w:tcW w:w="216" w:type="pct"/>
            <w:tcBorders>
              <w:top w:val="nil"/>
              <w:left w:val="nil"/>
              <w:bottom w:val="nil"/>
              <w:right w:val="nil"/>
            </w:tcBorders>
            <w:shd w:val="clear" w:color="auto" w:fill="auto"/>
            <w:noWrap/>
            <w:vAlign w:val="center"/>
            <w:hideMark/>
          </w:tcPr>
          <w:p w14:paraId="259204F3"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100.0%</w:t>
            </w:r>
          </w:p>
        </w:tc>
      </w:tr>
      <w:tr w:rsidR="00C07983" w:rsidRPr="008D2AD6" w14:paraId="4E0A0720" w14:textId="77777777" w:rsidTr="00C07983">
        <w:trPr>
          <w:trHeight w:val="114"/>
        </w:trPr>
        <w:tc>
          <w:tcPr>
            <w:tcW w:w="568" w:type="pct"/>
            <w:gridSpan w:val="2"/>
            <w:tcBorders>
              <w:top w:val="nil"/>
              <w:left w:val="nil"/>
              <w:bottom w:val="nil"/>
              <w:right w:val="nil"/>
            </w:tcBorders>
            <w:shd w:val="clear" w:color="auto" w:fill="auto"/>
            <w:vAlign w:val="center"/>
            <w:hideMark/>
          </w:tcPr>
          <w:p w14:paraId="134C5839" w14:textId="77777777" w:rsidR="00C07983" w:rsidRPr="008D2AD6" w:rsidRDefault="00C07983" w:rsidP="000E6EB5">
            <w:pPr>
              <w:spacing w:after="0" w:line="240" w:lineRule="auto"/>
              <w:jc w:val="center"/>
              <w:rPr>
                <w:rFonts w:ascii="Calibri" w:eastAsia="Times New Roman" w:hAnsi="Calibri" w:cs="Calibri"/>
                <w:sz w:val="14"/>
                <w:lang w:val="en-US" w:eastAsia="de-DE"/>
              </w:rPr>
            </w:pPr>
            <w:r w:rsidRPr="008D2AD6">
              <w:rPr>
                <w:rFonts w:ascii="Calibri" w:eastAsia="Times New Roman" w:hAnsi="Calibri" w:cs="Calibri"/>
                <w:sz w:val="14"/>
                <w:lang w:val="en-US" w:eastAsia="de-DE"/>
              </w:rPr>
              <w:t>Vaccinated x Att. Human Enhancement</w:t>
            </w:r>
          </w:p>
        </w:tc>
        <w:tc>
          <w:tcPr>
            <w:tcW w:w="322" w:type="pct"/>
            <w:tcBorders>
              <w:top w:val="nil"/>
              <w:left w:val="nil"/>
              <w:bottom w:val="nil"/>
              <w:right w:val="nil"/>
            </w:tcBorders>
            <w:shd w:val="clear" w:color="auto" w:fill="auto"/>
            <w:vAlign w:val="center"/>
            <w:hideMark/>
          </w:tcPr>
          <w:p w14:paraId="72E135BB" w14:textId="77777777" w:rsidR="00C07983" w:rsidRPr="008D2AD6" w:rsidRDefault="00C07983" w:rsidP="000E6EB5">
            <w:pPr>
              <w:spacing w:after="0" w:line="240" w:lineRule="auto"/>
              <w:jc w:val="center"/>
              <w:rPr>
                <w:rFonts w:ascii="Calibri" w:eastAsia="Times New Roman" w:hAnsi="Calibri" w:cs="Calibri"/>
                <w:sz w:val="14"/>
                <w:lang w:val="en-US" w:eastAsia="de-DE"/>
              </w:rPr>
            </w:pPr>
          </w:p>
        </w:tc>
        <w:tc>
          <w:tcPr>
            <w:tcW w:w="309" w:type="pct"/>
            <w:tcBorders>
              <w:top w:val="nil"/>
              <w:left w:val="nil"/>
              <w:bottom w:val="nil"/>
              <w:right w:val="nil"/>
            </w:tcBorders>
            <w:shd w:val="clear" w:color="auto" w:fill="auto"/>
            <w:vAlign w:val="center"/>
            <w:hideMark/>
          </w:tcPr>
          <w:p w14:paraId="44D73B86" w14:textId="77777777" w:rsidR="00C07983" w:rsidRPr="008D2AD6" w:rsidRDefault="00C07983" w:rsidP="000E6EB5">
            <w:pPr>
              <w:spacing w:after="0" w:line="240" w:lineRule="auto"/>
              <w:jc w:val="center"/>
              <w:rPr>
                <w:rFonts w:ascii="Times New Roman" w:eastAsia="Times New Roman" w:hAnsi="Times New Roman" w:cs="Times New Roman"/>
                <w:sz w:val="14"/>
                <w:szCs w:val="20"/>
                <w:lang w:val="en-US" w:eastAsia="de-DE"/>
              </w:rPr>
            </w:pPr>
          </w:p>
        </w:tc>
        <w:tc>
          <w:tcPr>
            <w:tcW w:w="216" w:type="pct"/>
            <w:tcBorders>
              <w:top w:val="nil"/>
              <w:left w:val="nil"/>
              <w:bottom w:val="nil"/>
              <w:right w:val="nil"/>
            </w:tcBorders>
            <w:shd w:val="clear" w:color="auto" w:fill="auto"/>
            <w:vAlign w:val="center"/>
            <w:hideMark/>
          </w:tcPr>
          <w:p w14:paraId="10134F6F" w14:textId="77777777" w:rsidR="00C07983" w:rsidRPr="008D2AD6" w:rsidRDefault="00C07983" w:rsidP="000E6EB5">
            <w:pPr>
              <w:spacing w:after="0" w:line="240" w:lineRule="auto"/>
              <w:jc w:val="center"/>
              <w:rPr>
                <w:rFonts w:ascii="Times New Roman" w:eastAsia="Times New Roman" w:hAnsi="Times New Roman" w:cs="Times New Roman"/>
                <w:sz w:val="14"/>
                <w:szCs w:val="20"/>
                <w:lang w:val="en-US" w:eastAsia="de-DE"/>
              </w:rPr>
            </w:pPr>
          </w:p>
        </w:tc>
        <w:tc>
          <w:tcPr>
            <w:tcW w:w="176" w:type="pct"/>
            <w:tcBorders>
              <w:top w:val="nil"/>
              <w:left w:val="nil"/>
              <w:bottom w:val="nil"/>
              <w:right w:val="nil"/>
            </w:tcBorders>
            <w:shd w:val="clear" w:color="auto" w:fill="auto"/>
            <w:vAlign w:val="center"/>
            <w:hideMark/>
          </w:tcPr>
          <w:p w14:paraId="4FDB214D" w14:textId="77777777" w:rsidR="00C07983" w:rsidRPr="008D2AD6" w:rsidRDefault="00C07983" w:rsidP="000E6EB5">
            <w:pPr>
              <w:spacing w:after="0" w:line="240" w:lineRule="auto"/>
              <w:jc w:val="center"/>
              <w:rPr>
                <w:rFonts w:ascii="Times New Roman" w:eastAsia="Times New Roman" w:hAnsi="Times New Roman" w:cs="Times New Roman"/>
                <w:sz w:val="14"/>
                <w:szCs w:val="20"/>
                <w:lang w:val="en-US" w:eastAsia="de-DE"/>
              </w:rPr>
            </w:pPr>
          </w:p>
        </w:tc>
        <w:tc>
          <w:tcPr>
            <w:tcW w:w="385" w:type="pct"/>
            <w:tcBorders>
              <w:top w:val="nil"/>
              <w:left w:val="nil"/>
              <w:bottom w:val="nil"/>
              <w:right w:val="nil"/>
            </w:tcBorders>
            <w:shd w:val="clear" w:color="auto" w:fill="auto"/>
            <w:vAlign w:val="center"/>
            <w:hideMark/>
          </w:tcPr>
          <w:p w14:paraId="249967DB" w14:textId="77777777" w:rsidR="00C07983" w:rsidRPr="008D2AD6" w:rsidRDefault="00C07983" w:rsidP="000E6EB5">
            <w:pPr>
              <w:spacing w:after="0" w:line="240" w:lineRule="auto"/>
              <w:jc w:val="center"/>
              <w:rPr>
                <w:rFonts w:ascii="Times New Roman" w:eastAsia="Times New Roman" w:hAnsi="Times New Roman" w:cs="Times New Roman"/>
                <w:sz w:val="14"/>
                <w:szCs w:val="20"/>
                <w:lang w:val="en-US" w:eastAsia="de-DE"/>
              </w:rPr>
            </w:pPr>
          </w:p>
        </w:tc>
        <w:tc>
          <w:tcPr>
            <w:tcW w:w="215" w:type="pct"/>
            <w:tcBorders>
              <w:top w:val="nil"/>
              <w:left w:val="nil"/>
              <w:bottom w:val="nil"/>
              <w:right w:val="nil"/>
            </w:tcBorders>
            <w:shd w:val="clear" w:color="auto" w:fill="auto"/>
            <w:vAlign w:val="center"/>
            <w:hideMark/>
          </w:tcPr>
          <w:p w14:paraId="2C321114" w14:textId="77777777" w:rsidR="00C07983" w:rsidRPr="008D2AD6" w:rsidRDefault="00C07983" w:rsidP="000E6EB5">
            <w:pPr>
              <w:spacing w:after="0" w:line="240" w:lineRule="auto"/>
              <w:jc w:val="center"/>
              <w:rPr>
                <w:rFonts w:ascii="Times New Roman" w:eastAsia="Times New Roman" w:hAnsi="Times New Roman" w:cs="Times New Roman"/>
                <w:sz w:val="14"/>
                <w:szCs w:val="20"/>
                <w:lang w:val="en-US" w:eastAsia="de-DE"/>
              </w:rPr>
            </w:pPr>
          </w:p>
        </w:tc>
        <w:tc>
          <w:tcPr>
            <w:tcW w:w="176" w:type="pct"/>
            <w:tcBorders>
              <w:top w:val="nil"/>
              <w:left w:val="nil"/>
              <w:bottom w:val="nil"/>
              <w:right w:val="nil"/>
            </w:tcBorders>
            <w:shd w:val="clear" w:color="auto" w:fill="auto"/>
            <w:vAlign w:val="center"/>
            <w:hideMark/>
          </w:tcPr>
          <w:p w14:paraId="17C601E9" w14:textId="77777777" w:rsidR="00C07983" w:rsidRPr="008D2AD6" w:rsidRDefault="00C07983" w:rsidP="000E6EB5">
            <w:pPr>
              <w:spacing w:after="0" w:line="240" w:lineRule="auto"/>
              <w:jc w:val="center"/>
              <w:rPr>
                <w:rFonts w:ascii="Times New Roman" w:eastAsia="Times New Roman" w:hAnsi="Times New Roman" w:cs="Times New Roman"/>
                <w:sz w:val="14"/>
                <w:szCs w:val="20"/>
                <w:lang w:val="en-US" w:eastAsia="de-DE"/>
              </w:rPr>
            </w:pPr>
          </w:p>
        </w:tc>
        <w:tc>
          <w:tcPr>
            <w:tcW w:w="357" w:type="pct"/>
            <w:tcBorders>
              <w:top w:val="nil"/>
              <w:left w:val="nil"/>
              <w:bottom w:val="nil"/>
              <w:right w:val="nil"/>
            </w:tcBorders>
            <w:shd w:val="clear" w:color="auto" w:fill="auto"/>
            <w:vAlign w:val="center"/>
            <w:hideMark/>
          </w:tcPr>
          <w:p w14:paraId="224412BA" w14:textId="77777777" w:rsidR="00C07983" w:rsidRPr="008D2AD6" w:rsidRDefault="00C07983" w:rsidP="000E6EB5">
            <w:pPr>
              <w:spacing w:after="0" w:line="240" w:lineRule="auto"/>
              <w:jc w:val="center"/>
              <w:rPr>
                <w:rFonts w:ascii="Times New Roman" w:eastAsia="Times New Roman" w:hAnsi="Times New Roman" w:cs="Times New Roman"/>
                <w:sz w:val="14"/>
                <w:szCs w:val="20"/>
                <w:lang w:val="en-US" w:eastAsia="de-DE"/>
              </w:rPr>
            </w:pPr>
          </w:p>
        </w:tc>
        <w:tc>
          <w:tcPr>
            <w:tcW w:w="215" w:type="pct"/>
            <w:tcBorders>
              <w:top w:val="nil"/>
              <w:left w:val="nil"/>
              <w:bottom w:val="nil"/>
              <w:right w:val="nil"/>
            </w:tcBorders>
            <w:shd w:val="clear" w:color="auto" w:fill="auto"/>
            <w:vAlign w:val="center"/>
            <w:hideMark/>
          </w:tcPr>
          <w:p w14:paraId="288F1D33" w14:textId="77777777" w:rsidR="00C07983" w:rsidRPr="008D2AD6" w:rsidRDefault="00C07983" w:rsidP="000E6EB5">
            <w:pPr>
              <w:spacing w:after="0" w:line="240" w:lineRule="auto"/>
              <w:jc w:val="center"/>
              <w:rPr>
                <w:rFonts w:ascii="Times New Roman" w:eastAsia="Times New Roman" w:hAnsi="Times New Roman" w:cs="Times New Roman"/>
                <w:sz w:val="14"/>
                <w:szCs w:val="20"/>
                <w:lang w:val="en-US" w:eastAsia="de-DE"/>
              </w:rPr>
            </w:pPr>
          </w:p>
        </w:tc>
        <w:tc>
          <w:tcPr>
            <w:tcW w:w="177" w:type="pct"/>
            <w:tcBorders>
              <w:top w:val="nil"/>
              <w:left w:val="nil"/>
              <w:bottom w:val="nil"/>
              <w:right w:val="nil"/>
            </w:tcBorders>
            <w:shd w:val="clear" w:color="auto" w:fill="auto"/>
            <w:vAlign w:val="center"/>
            <w:hideMark/>
          </w:tcPr>
          <w:p w14:paraId="155FE6C7"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1.06</w:t>
            </w:r>
          </w:p>
        </w:tc>
        <w:tc>
          <w:tcPr>
            <w:tcW w:w="358" w:type="pct"/>
            <w:tcBorders>
              <w:top w:val="nil"/>
              <w:left w:val="nil"/>
              <w:bottom w:val="nil"/>
              <w:right w:val="nil"/>
            </w:tcBorders>
            <w:shd w:val="clear" w:color="auto" w:fill="auto"/>
            <w:vAlign w:val="center"/>
            <w:hideMark/>
          </w:tcPr>
          <w:p w14:paraId="1B250B14"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[0.76, 1.47]</w:t>
            </w:r>
          </w:p>
        </w:tc>
        <w:tc>
          <w:tcPr>
            <w:tcW w:w="332" w:type="pct"/>
            <w:tcBorders>
              <w:top w:val="nil"/>
              <w:left w:val="nil"/>
              <w:bottom w:val="nil"/>
              <w:right w:val="nil"/>
            </w:tcBorders>
            <w:shd w:val="clear" w:color="auto" w:fill="auto"/>
            <w:noWrap/>
            <w:vAlign w:val="center"/>
            <w:hideMark/>
          </w:tcPr>
          <w:p w14:paraId="7726CD3D"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62.6%</w:t>
            </w:r>
          </w:p>
        </w:tc>
        <w:tc>
          <w:tcPr>
            <w:tcW w:w="435" w:type="pct"/>
            <w:tcBorders>
              <w:top w:val="nil"/>
              <w:left w:val="nil"/>
              <w:bottom w:val="nil"/>
              <w:right w:val="nil"/>
            </w:tcBorders>
            <w:shd w:val="clear" w:color="auto" w:fill="auto"/>
            <w:vAlign w:val="center"/>
            <w:hideMark/>
          </w:tcPr>
          <w:p w14:paraId="269C883C"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1.06</w:t>
            </w:r>
          </w:p>
        </w:tc>
        <w:tc>
          <w:tcPr>
            <w:tcW w:w="543" w:type="pct"/>
            <w:tcBorders>
              <w:top w:val="nil"/>
              <w:left w:val="nil"/>
              <w:bottom w:val="nil"/>
              <w:right w:val="nil"/>
            </w:tcBorders>
            <w:shd w:val="clear" w:color="auto" w:fill="auto"/>
            <w:vAlign w:val="center"/>
            <w:hideMark/>
          </w:tcPr>
          <w:p w14:paraId="5E232F00"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[0.76, 1.48]</w:t>
            </w:r>
          </w:p>
        </w:tc>
        <w:tc>
          <w:tcPr>
            <w:tcW w:w="216" w:type="pct"/>
            <w:tcBorders>
              <w:top w:val="nil"/>
              <w:left w:val="nil"/>
              <w:bottom w:val="nil"/>
              <w:right w:val="nil"/>
            </w:tcBorders>
            <w:shd w:val="clear" w:color="auto" w:fill="auto"/>
            <w:noWrap/>
            <w:vAlign w:val="center"/>
            <w:hideMark/>
          </w:tcPr>
          <w:p w14:paraId="06CEFE9A"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63.4%</w:t>
            </w:r>
          </w:p>
        </w:tc>
      </w:tr>
      <w:tr w:rsidR="00C07983" w:rsidRPr="008D2AD6" w14:paraId="1CCE9D12" w14:textId="77777777" w:rsidTr="00C07983">
        <w:trPr>
          <w:trHeight w:val="330"/>
        </w:trPr>
        <w:tc>
          <w:tcPr>
            <w:tcW w:w="568" w:type="pct"/>
            <w:gridSpan w:val="2"/>
            <w:tcBorders>
              <w:top w:val="nil"/>
              <w:left w:val="nil"/>
              <w:bottom w:val="nil"/>
              <w:right w:val="nil"/>
            </w:tcBorders>
            <w:shd w:val="clear" w:color="auto" w:fill="auto"/>
            <w:vAlign w:val="center"/>
            <w:hideMark/>
          </w:tcPr>
          <w:p w14:paraId="71C044C4"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Vaccinated x Naturalness attitude</w:t>
            </w:r>
          </w:p>
        </w:tc>
        <w:tc>
          <w:tcPr>
            <w:tcW w:w="322" w:type="pct"/>
            <w:tcBorders>
              <w:top w:val="nil"/>
              <w:left w:val="nil"/>
              <w:bottom w:val="nil"/>
              <w:right w:val="nil"/>
            </w:tcBorders>
            <w:shd w:val="clear" w:color="auto" w:fill="auto"/>
            <w:vAlign w:val="center"/>
            <w:hideMark/>
          </w:tcPr>
          <w:p w14:paraId="781B13DA" w14:textId="77777777" w:rsidR="00C07983" w:rsidRPr="008D2AD6" w:rsidRDefault="00C07983" w:rsidP="000E6EB5">
            <w:pPr>
              <w:spacing w:after="0" w:line="240" w:lineRule="auto"/>
              <w:jc w:val="center"/>
              <w:rPr>
                <w:rFonts w:ascii="Calibri" w:eastAsia="Times New Roman" w:hAnsi="Calibri" w:cs="Calibri"/>
                <w:sz w:val="14"/>
                <w:lang w:eastAsia="de-DE"/>
              </w:rPr>
            </w:pPr>
          </w:p>
        </w:tc>
        <w:tc>
          <w:tcPr>
            <w:tcW w:w="309" w:type="pct"/>
            <w:tcBorders>
              <w:top w:val="nil"/>
              <w:left w:val="nil"/>
              <w:bottom w:val="nil"/>
              <w:right w:val="nil"/>
            </w:tcBorders>
            <w:shd w:val="clear" w:color="auto" w:fill="auto"/>
            <w:vAlign w:val="center"/>
            <w:hideMark/>
          </w:tcPr>
          <w:p w14:paraId="41D58DC1" w14:textId="77777777" w:rsidR="00C07983" w:rsidRPr="008D2AD6" w:rsidRDefault="00C07983" w:rsidP="000E6EB5">
            <w:pPr>
              <w:spacing w:after="0" w:line="240" w:lineRule="auto"/>
              <w:jc w:val="center"/>
              <w:rPr>
                <w:rFonts w:ascii="Times New Roman" w:eastAsia="Times New Roman" w:hAnsi="Times New Roman" w:cs="Times New Roman"/>
                <w:sz w:val="14"/>
                <w:szCs w:val="20"/>
                <w:lang w:eastAsia="de-DE"/>
              </w:rPr>
            </w:pPr>
          </w:p>
        </w:tc>
        <w:tc>
          <w:tcPr>
            <w:tcW w:w="216" w:type="pct"/>
            <w:tcBorders>
              <w:top w:val="nil"/>
              <w:left w:val="nil"/>
              <w:bottom w:val="nil"/>
              <w:right w:val="nil"/>
            </w:tcBorders>
            <w:shd w:val="clear" w:color="auto" w:fill="auto"/>
            <w:vAlign w:val="center"/>
            <w:hideMark/>
          </w:tcPr>
          <w:p w14:paraId="38ABECD2" w14:textId="77777777" w:rsidR="00C07983" w:rsidRPr="008D2AD6" w:rsidRDefault="00C07983" w:rsidP="000E6EB5">
            <w:pPr>
              <w:spacing w:after="0" w:line="240" w:lineRule="auto"/>
              <w:jc w:val="center"/>
              <w:rPr>
                <w:rFonts w:ascii="Times New Roman" w:eastAsia="Times New Roman" w:hAnsi="Times New Roman" w:cs="Times New Roman"/>
                <w:sz w:val="14"/>
                <w:szCs w:val="20"/>
                <w:lang w:eastAsia="de-DE"/>
              </w:rPr>
            </w:pPr>
          </w:p>
        </w:tc>
        <w:tc>
          <w:tcPr>
            <w:tcW w:w="176" w:type="pct"/>
            <w:tcBorders>
              <w:top w:val="nil"/>
              <w:left w:val="nil"/>
              <w:bottom w:val="nil"/>
              <w:right w:val="nil"/>
            </w:tcBorders>
            <w:shd w:val="clear" w:color="auto" w:fill="auto"/>
            <w:vAlign w:val="center"/>
            <w:hideMark/>
          </w:tcPr>
          <w:p w14:paraId="36A9079C" w14:textId="77777777" w:rsidR="00C07983" w:rsidRPr="008D2AD6" w:rsidRDefault="00C07983" w:rsidP="000E6EB5">
            <w:pPr>
              <w:spacing w:after="0" w:line="240" w:lineRule="auto"/>
              <w:jc w:val="center"/>
              <w:rPr>
                <w:rFonts w:ascii="Times New Roman" w:eastAsia="Times New Roman" w:hAnsi="Times New Roman" w:cs="Times New Roman"/>
                <w:sz w:val="14"/>
                <w:szCs w:val="20"/>
                <w:lang w:eastAsia="de-DE"/>
              </w:rPr>
            </w:pPr>
          </w:p>
        </w:tc>
        <w:tc>
          <w:tcPr>
            <w:tcW w:w="385" w:type="pct"/>
            <w:tcBorders>
              <w:top w:val="nil"/>
              <w:left w:val="nil"/>
              <w:bottom w:val="nil"/>
              <w:right w:val="nil"/>
            </w:tcBorders>
            <w:shd w:val="clear" w:color="auto" w:fill="auto"/>
            <w:vAlign w:val="center"/>
            <w:hideMark/>
          </w:tcPr>
          <w:p w14:paraId="0D95C4EA" w14:textId="77777777" w:rsidR="00C07983" w:rsidRPr="008D2AD6" w:rsidRDefault="00C07983" w:rsidP="000E6EB5">
            <w:pPr>
              <w:spacing w:after="0" w:line="240" w:lineRule="auto"/>
              <w:jc w:val="center"/>
              <w:rPr>
                <w:rFonts w:ascii="Times New Roman" w:eastAsia="Times New Roman" w:hAnsi="Times New Roman" w:cs="Times New Roman"/>
                <w:sz w:val="14"/>
                <w:szCs w:val="20"/>
                <w:lang w:eastAsia="de-DE"/>
              </w:rPr>
            </w:pPr>
          </w:p>
        </w:tc>
        <w:tc>
          <w:tcPr>
            <w:tcW w:w="215" w:type="pct"/>
            <w:tcBorders>
              <w:top w:val="nil"/>
              <w:left w:val="nil"/>
              <w:bottom w:val="nil"/>
              <w:right w:val="nil"/>
            </w:tcBorders>
            <w:shd w:val="clear" w:color="auto" w:fill="auto"/>
            <w:vAlign w:val="center"/>
            <w:hideMark/>
          </w:tcPr>
          <w:p w14:paraId="45B0054C" w14:textId="77777777" w:rsidR="00C07983" w:rsidRPr="008D2AD6" w:rsidRDefault="00C07983" w:rsidP="000E6EB5">
            <w:pPr>
              <w:spacing w:after="0" w:line="240" w:lineRule="auto"/>
              <w:jc w:val="center"/>
              <w:rPr>
                <w:rFonts w:ascii="Times New Roman" w:eastAsia="Times New Roman" w:hAnsi="Times New Roman" w:cs="Times New Roman"/>
                <w:sz w:val="14"/>
                <w:szCs w:val="20"/>
                <w:lang w:eastAsia="de-DE"/>
              </w:rPr>
            </w:pPr>
          </w:p>
        </w:tc>
        <w:tc>
          <w:tcPr>
            <w:tcW w:w="176" w:type="pct"/>
            <w:tcBorders>
              <w:top w:val="nil"/>
              <w:left w:val="nil"/>
              <w:bottom w:val="nil"/>
              <w:right w:val="nil"/>
            </w:tcBorders>
            <w:shd w:val="clear" w:color="auto" w:fill="auto"/>
            <w:vAlign w:val="center"/>
            <w:hideMark/>
          </w:tcPr>
          <w:p w14:paraId="0CC8089C" w14:textId="77777777" w:rsidR="00C07983" w:rsidRPr="008D2AD6" w:rsidRDefault="00C07983" w:rsidP="000E6EB5">
            <w:pPr>
              <w:spacing w:after="0" w:line="240" w:lineRule="auto"/>
              <w:jc w:val="center"/>
              <w:rPr>
                <w:rFonts w:ascii="Times New Roman" w:eastAsia="Times New Roman" w:hAnsi="Times New Roman" w:cs="Times New Roman"/>
                <w:sz w:val="14"/>
                <w:szCs w:val="20"/>
                <w:lang w:eastAsia="de-DE"/>
              </w:rPr>
            </w:pPr>
          </w:p>
        </w:tc>
        <w:tc>
          <w:tcPr>
            <w:tcW w:w="357" w:type="pct"/>
            <w:tcBorders>
              <w:top w:val="nil"/>
              <w:left w:val="nil"/>
              <w:bottom w:val="nil"/>
              <w:right w:val="nil"/>
            </w:tcBorders>
            <w:shd w:val="clear" w:color="auto" w:fill="auto"/>
            <w:vAlign w:val="center"/>
            <w:hideMark/>
          </w:tcPr>
          <w:p w14:paraId="70FEED89" w14:textId="77777777" w:rsidR="00C07983" w:rsidRPr="008D2AD6" w:rsidRDefault="00C07983" w:rsidP="000E6EB5">
            <w:pPr>
              <w:spacing w:after="0" w:line="240" w:lineRule="auto"/>
              <w:jc w:val="center"/>
              <w:rPr>
                <w:rFonts w:ascii="Times New Roman" w:eastAsia="Times New Roman" w:hAnsi="Times New Roman" w:cs="Times New Roman"/>
                <w:sz w:val="14"/>
                <w:szCs w:val="20"/>
                <w:lang w:eastAsia="de-DE"/>
              </w:rPr>
            </w:pPr>
          </w:p>
        </w:tc>
        <w:tc>
          <w:tcPr>
            <w:tcW w:w="215" w:type="pct"/>
            <w:tcBorders>
              <w:top w:val="nil"/>
              <w:left w:val="nil"/>
              <w:bottom w:val="nil"/>
              <w:right w:val="nil"/>
            </w:tcBorders>
            <w:shd w:val="clear" w:color="auto" w:fill="auto"/>
            <w:vAlign w:val="center"/>
            <w:hideMark/>
          </w:tcPr>
          <w:p w14:paraId="7EEB88B1" w14:textId="77777777" w:rsidR="00C07983" w:rsidRPr="008D2AD6" w:rsidRDefault="00C07983" w:rsidP="000E6EB5">
            <w:pPr>
              <w:spacing w:after="0" w:line="240" w:lineRule="auto"/>
              <w:jc w:val="center"/>
              <w:rPr>
                <w:rFonts w:ascii="Times New Roman" w:eastAsia="Times New Roman" w:hAnsi="Times New Roman" w:cs="Times New Roman"/>
                <w:sz w:val="14"/>
                <w:szCs w:val="20"/>
                <w:lang w:eastAsia="de-DE"/>
              </w:rPr>
            </w:pPr>
          </w:p>
        </w:tc>
        <w:tc>
          <w:tcPr>
            <w:tcW w:w="177" w:type="pct"/>
            <w:tcBorders>
              <w:top w:val="nil"/>
              <w:left w:val="nil"/>
              <w:bottom w:val="nil"/>
              <w:right w:val="nil"/>
            </w:tcBorders>
            <w:shd w:val="clear" w:color="auto" w:fill="auto"/>
            <w:vAlign w:val="center"/>
            <w:hideMark/>
          </w:tcPr>
          <w:p w14:paraId="2CE7EC1B" w14:textId="77777777" w:rsidR="00C07983" w:rsidRPr="008D2AD6" w:rsidRDefault="00C07983" w:rsidP="000E6EB5">
            <w:pPr>
              <w:spacing w:after="0" w:line="240" w:lineRule="auto"/>
              <w:jc w:val="center"/>
              <w:rPr>
                <w:rFonts w:ascii="Times New Roman" w:eastAsia="Times New Roman" w:hAnsi="Times New Roman" w:cs="Times New Roman"/>
                <w:sz w:val="14"/>
                <w:szCs w:val="20"/>
                <w:lang w:eastAsia="de-DE"/>
              </w:rPr>
            </w:pPr>
          </w:p>
        </w:tc>
        <w:tc>
          <w:tcPr>
            <w:tcW w:w="358" w:type="pct"/>
            <w:tcBorders>
              <w:top w:val="nil"/>
              <w:left w:val="nil"/>
              <w:bottom w:val="nil"/>
              <w:right w:val="nil"/>
            </w:tcBorders>
            <w:shd w:val="clear" w:color="auto" w:fill="auto"/>
            <w:vAlign w:val="center"/>
            <w:hideMark/>
          </w:tcPr>
          <w:p w14:paraId="5859A0BF" w14:textId="77777777" w:rsidR="00C07983" w:rsidRPr="008D2AD6" w:rsidRDefault="00C07983" w:rsidP="000E6EB5">
            <w:pPr>
              <w:spacing w:after="0" w:line="240" w:lineRule="auto"/>
              <w:jc w:val="center"/>
              <w:rPr>
                <w:rFonts w:ascii="Times New Roman" w:eastAsia="Times New Roman" w:hAnsi="Times New Roman" w:cs="Times New Roman"/>
                <w:sz w:val="14"/>
                <w:szCs w:val="20"/>
                <w:lang w:eastAsia="de-DE"/>
              </w:rPr>
            </w:pPr>
          </w:p>
        </w:tc>
        <w:tc>
          <w:tcPr>
            <w:tcW w:w="332" w:type="pct"/>
            <w:tcBorders>
              <w:top w:val="nil"/>
              <w:left w:val="nil"/>
              <w:bottom w:val="nil"/>
              <w:right w:val="nil"/>
            </w:tcBorders>
            <w:shd w:val="clear" w:color="auto" w:fill="auto"/>
            <w:vAlign w:val="center"/>
            <w:hideMark/>
          </w:tcPr>
          <w:p w14:paraId="0178B088" w14:textId="77777777" w:rsidR="00C07983" w:rsidRPr="008D2AD6" w:rsidRDefault="00C07983" w:rsidP="000E6EB5">
            <w:pPr>
              <w:spacing w:after="0" w:line="240" w:lineRule="auto"/>
              <w:jc w:val="center"/>
              <w:rPr>
                <w:rFonts w:ascii="Times New Roman" w:eastAsia="Times New Roman" w:hAnsi="Times New Roman" w:cs="Times New Roman"/>
                <w:sz w:val="14"/>
                <w:szCs w:val="20"/>
                <w:lang w:eastAsia="de-DE"/>
              </w:rPr>
            </w:pPr>
          </w:p>
        </w:tc>
        <w:tc>
          <w:tcPr>
            <w:tcW w:w="435" w:type="pct"/>
            <w:tcBorders>
              <w:top w:val="nil"/>
              <w:left w:val="nil"/>
              <w:bottom w:val="nil"/>
              <w:right w:val="nil"/>
            </w:tcBorders>
            <w:shd w:val="clear" w:color="auto" w:fill="auto"/>
            <w:vAlign w:val="center"/>
            <w:hideMark/>
          </w:tcPr>
          <w:p w14:paraId="0E190F86"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1.01</w:t>
            </w:r>
          </w:p>
        </w:tc>
        <w:tc>
          <w:tcPr>
            <w:tcW w:w="543" w:type="pct"/>
            <w:tcBorders>
              <w:top w:val="nil"/>
              <w:left w:val="nil"/>
              <w:bottom w:val="nil"/>
              <w:right w:val="nil"/>
            </w:tcBorders>
            <w:shd w:val="clear" w:color="auto" w:fill="auto"/>
            <w:vAlign w:val="center"/>
            <w:hideMark/>
          </w:tcPr>
          <w:p w14:paraId="72755168"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[0.95, 1.07]</w:t>
            </w:r>
          </w:p>
        </w:tc>
        <w:tc>
          <w:tcPr>
            <w:tcW w:w="216" w:type="pct"/>
            <w:tcBorders>
              <w:top w:val="nil"/>
              <w:left w:val="nil"/>
              <w:bottom w:val="nil"/>
              <w:right w:val="nil"/>
            </w:tcBorders>
            <w:shd w:val="clear" w:color="auto" w:fill="auto"/>
            <w:noWrap/>
            <w:vAlign w:val="center"/>
            <w:hideMark/>
          </w:tcPr>
          <w:p w14:paraId="19C1044C"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59.5%</w:t>
            </w:r>
          </w:p>
        </w:tc>
      </w:tr>
      <w:tr w:rsidR="00C07983" w:rsidRPr="008D2AD6" w14:paraId="5DE7D4F3" w14:textId="77777777" w:rsidTr="00C07983">
        <w:trPr>
          <w:trHeight w:val="114"/>
        </w:trPr>
        <w:tc>
          <w:tcPr>
            <w:tcW w:w="568" w:type="pct"/>
            <w:gridSpan w:val="2"/>
            <w:tcBorders>
              <w:top w:val="nil"/>
              <w:left w:val="nil"/>
              <w:bottom w:val="nil"/>
              <w:right w:val="nil"/>
            </w:tcBorders>
            <w:shd w:val="clear" w:color="auto" w:fill="auto"/>
            <w:noWrap/>
            <w:vAlign w:val="center"/>
            <w:hideMark/>
          </w:tcPr>
          <w:p w14:paraId="3D6C7DA0"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Frequent Use</w:t>
            </w:r>
          </w:p>
        </w:tc>
        <w:tc>
          <w:tcPr>
            <w:tcW w:w="322" w:type="pct"/>
            <w:tcBorders>
              <w:top w:val="nil"/>
              <w:left w:val="nil"/>
              <w:bottom w:val="nil"/>
              <w:right w:val="nil"/>
            </w:tcBorders>
            <w:shd w:val="clear" w:color="auto" w:fill="auto"/>
            <w:vAlign w:val="center"/>
            <w:hideMark/>
          </w:tcPr>
          <w:p w14:paraId="061C44E9"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0.72</w:t>
            </w:r>
          </w:p>
        </w:tc>
        <w:tc>
          <w:tcPr>
            <w:tcW w:w="309" w:type="pct"/>
            <w:tcBorders>
              <w:top w:val="nil"/>
              <w:left w:val="nil"/>
              <w:bottom w:val="nil"/>
              <w:right w:val="nil"/>
            </w:tcBorders>
            <w:shd w:val="clear" w:color="auto" w:fill="auto"/>
            <w:vAlign w:val="center"/>
            <w:hideMark/>
          </w:tcPr>
          <w:p w14:paraId="058C53B3"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[0.08, 6.86]</w:t>
            </w:r>
          </w:p>
        </w:tc>
        <w:tc>
          <w:tcPr>
            <w:tcW w:w="216" w:type="pct"/>
            <w:tcBorders>
              <w:top w:val="nil"/>
              <w:left w:val="nil"/>
              <w:bottom w:val="nil"/>
              <w:right w:val="nil"/>
            </w:tcBorders>
            <w:shd w:val="clear" w:color="auto" w:fill="auto"/>
            <w:noWrap/>
            <w:vAlign w:val="center"/>
            <w:hideMark/>
          </w:tcPr>
          <w:p w14:paraId="73739E37"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62.2%</w:t>
            </w:r>
          </w:p>
        </w:tc>
        <w:tc>
          <w:tcPr>
            <w:tcW w:w="176" w:type="pct"/>
            <w:tcBorders>
              <w:top w:val="nil"/>
              <w:left w:val="nil"/>
              <w:bottom w:val="nil"/>
              <w:right w:val="nil"/>
            </w:tcBorders>
            <w:shd w:val="clear" w:color="auto" w:fill="auto"/>
            <w:vAlign w:val="center"/>
            <w:hideMark/>
          </w:tcPr>
          <w:p w14:paraId="358999EB"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0.78</w:t>
            </w:r>
          </w:p>
        </w:tc>
        <w:tc>
          <w:tcPr>
            <w:tcW w:w="385" w:type="pct"/>
            <w:tcBorders>
              <w:top w:val="nil"/>
              <w:left w:val="nil"/>
              <w:bottom w:val="nil"/>
              <w:right w:val="nil"/>
            </w:tcBorders>
            <w:shd w:val="clear" w:color="auto" w:fill="auto"/>
            <w:vAlign w:val="center"/>
            <w:hideMark/>
          </w:tcPr>
          <w:p w14:paraId="7AE2A29C"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[0.08, 8.19]</w:t>
            </w:r>
          </w:p>
        </w:tc>
        <w:tc>
          <w:tcPr>
            <w:tcW w:w="215" w:type="pct"/>
            <w:tcBorders>
              <w:top w:val="nil"/>
              <w:left w:val="nil"/>
              <w:bottom w:val="nil"/>
              <w:right w:val="nil"/>
            </w:tcBorders>
            <w:shd w:val="clear" w:color="auto" w:fill="auto"/>
            <w:noWrap/>
            <w:vAlign w:val="center"/>
            <w:hideMark/>
          </w:tcPr>
          <w:p w14:paraId="63853D7F"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58.5%</w:t>
            </w:r>
          </w:p>
        </w:tc>
        <w:tc>
          <w:tcPr>
            <w:tcW w:w="176" w:type="pct"/>
            <w:tcBorders>
              <w:top w:val="nil"/>
              <w:left w:val="nil"/>
              <w:bottom w:val="nil"/>
              <w:right w:val="nil"/>
            </w:tcBorders>
            <w:shd w:val="clear" w:color="auto" w:fill="auto"/>
            <w:vAlign w:val="center"/>
            <w:hideMark/>
          </w:tcPr>
          <w:p w14:paraId="099510AD"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0.83</w:t>
            </w:r>
          </w:p>
        </w:tc>
        <w:tc>
          <w:tcPr>
            <w:tcW w:w="357" w:type="pct"/>
            <w:tcBorders>
              <w:top w:val="nil"/>
              <w:left w:val="nil"/>
              <w:bottom w:val="nil"/>
              <w:right w:val="nil"/>
            </w:tcBorders>
            <w:shd w:val="clear" w:color="auto" w:fill="auto"/>
            <w:vAlign w:val="center"/>
            <w:hideMark/>
          </w:tcPr>
          <w:p w14:paraId="36AD60AA"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[0.07, 9.45]</w:t>
            </w:r>
          </w:p>
        </w:tc>
        <w:tc>
          <w:tcPr>
            <w:tcW w:w="215" w:type="pct"/>
            <w:tcBorders>
              <w:top w:val="nil"/>
              <w:left w:val="nil"/>
              <w:bottom w:val="nil"/>
              <w:right w:val="nil"/>
            </w:tcBorders>
            <w:shd w:val="clear" w:color="auto" w:fill="auto"/>
            <w:noWrap/>
            <w:vAlign w:val="center"/>
            <w:hideMark/>
          </w:tcPr>
          <w:p w14:paraId="34622CDB"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56.1%</w:t>
            </w:r>
          </w:p>
        </w:tc>
        <w:tc>
          <w:tcPr>
            <w:tcW w:w="177" w:type="pct"/>
            <w:tcBorders>
              <w:top w:val="nil"/>
              <w:left w:val="nil"/>
              <w:bottom w:val="nil"/>
              <w:right w:val="nil"/>
            </w:tcBorders>
            <w:shd w:val="clear" w:color="auto" w:fill="auto"/>
            <w:vAlign w:val="center"/>
            <w:hideMark/>
          </w:tcPr>
          <w:p w14:paraId="355F91E5"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0.81</w:t>
            </w:r>
          </w:p>
        </w:tc>
        <w:tc>
          <w:tcPr>
            <w:tcW w:w="358" w:type="pct"/>
            <w:tcBorders>
              <w:top w:val="nil"/>
              <w:left w:val="nil"/>
              <w:bottom w:val="nil"/>
              <w:right w:val="nil"/>
            </w:tcBorders>
            <w:shd w:val="clear" w:color="auto" w:fill="auto"/>
            <w:vAlign w:val="center"/>
            <w:hideMark/>
          </w:tcPr>
          <w:p w14:paraId="2E6CCAD8"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[0.07, 9.18]</w:t>
            </w:r>
          </w:p>
        </w:tc>
        <w:tc>
          <w:tcPr>
            <w:tcW w:w="332" w:type="pct"/>
            <w:tcBorders>
              <w:top w:val="nil"/>
              <w:left w:val="nil"/>
              <w:bottom w:val="nil"/>
              <w:right w:val="nil"/>
            </w:tcBorders>
            <w:shd w:val="clear" w:color="auto" w:fill="auto"/>
            <w:noWrap/>
            <w:vAlign w:val="center"/>
            <w:hideMark/>
          </w:tcPr>
          <w:p w14:paraId="1EAE9358"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56.9%</w:t>
            </w:r>
          </w:p>
        </w:tc>
        <w:tc>
          <w:tcPr>
            <w:tcW w:w="435" w:type="pct"/>
            <w:tcBorders>
              <w:top w:val="nil"/>
              <w:left w:val="nil"/>
              <w:bottom w:val="nil"/>
              <w:right w:val="nil"/>
            </w:tcBorders>
            <w:shd w:val="clear" w:color="auto" w:fill="auto"/>
            <w:vAlign w:val="center"/>
            <w:hideMark/>
          </w:tcPr>
          <w:p w14:paraId="2A574666"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0.80</w:t>
            </w:r>
          </w:p>
        </w:tc>
        <w:tc>
          <w:tcPr>
            <w:tcW w:w="543" w:type="pct"/>
            <w:tcBorders>
              <w:top w:val="nil"/>
              <w:left w:val="nil"/>
              <w:bottom w:val="nil"/>
              <w:right w:val="nil"/>
            </w:tcBorders>
            <w:shd w:val="clear" w:color="auto" w:fill="auto"/>
            <w:vAlign w:val="center"/>
            <w:hideMark/>
          </w:tcPr>
          <w:p w14:paraId="71349011"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[0.08, 9.11]</w:t>
            </w:r>
          </w:p>
        </w:tc>
        <w:tc>
          <w:tcPr>
            <w:tcW w:w="216" w:type="pct"/>
            <w:tcBorders>
              <w:top w:val="nil"/>
              <w:left w:val="nil"/>
              <w:bottom w:val="nil"/>
              <w:right w:val="nil"/>
            </w:tcBorders>
            <w:shd w:val="clear" w:color="auto" w:fill="auto"/>
            <w:noWrap/>
            <w:vAlign w:val="center"/>
            <w:hideMark/>
          </w:tcPr>
          <w:p w14:paraId="0887D44A"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57.2%</w:t>
            </w:r>
          </w:p>
        </w:tc>
      </w:tr>
      <w:tr w:rsidR="00C07983" w:rsidRPr="008D2AD6" w14:paraId="0A8EA67D" w14:textId="77777777" w:rsidTr="00C07983">
        <w:trPr>
          <w:trHeight w:val="114"/>
        </w:trPr>
        <w:tc>
          <w:tcPr>
            <w:tcW w:w="568" w:type="pct"/>
            <w:gridSpan w:val="2"/>
            <w:tcBorders>
              <w:top w:val="nil"/>
              <w:left w:val="nil"/>
              <w:bottom w:val="single" w:sz="4" w:space="0" w:color="auto"/>
              <w:right w:val="nil"/>
            </w:tcBorders>
            <w:shd w:val="clear" w:color="auto" w:fill="auto"/>
            <w:noWrap/>
            <w:vAlign w:val="center"/>
            <w:hideMark/>
          </w:tcPr>
          <w:p w14:paraId="21E165B7"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One-Time Use</w:t>
            </w:r>
          </w:p>
        </w:tc>
        <w:tc>
          <w:tcPr>
            <w:tcW w:w="322" w:type="pct"/>
            <w:tcBorders>
              <w:top w:val="nil"/>
              <w:left w:val="nil"/>
              <w:bottom w:val="single" w:sz="4" w:space="0" w:color="auto"/>
              <w:right w:val="nil"/>
            </w:tcBorders>
            <w:shd w:val="clear" w:color="auto" w:fill="auto"/>
            <w:vAlign w:val="center"/>
            <w:hideMark/>
          </w:tcPr>
          <w:p w14:paraId="5F07E57C"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5.31</w:t>
            </w:r>
          </w:p>
        </w:tc>
        <w:tc>
          <w:tcPr>
            <w:tcW w:w="309" w:type="pct"/>
            <w:tcBorders>
              <w:top w:val="nil"/>
              <w:left w:val="nil"/>
              <w:bottom w:val="single" w:sz="4" w:space="0" w:color="auto"/>
              <w:right w:val="nil"/>
            </w:tcBorders>
            <w:shd w:val="clear" w:color="auto" w:fill="auto"/>
            <w:vAlign w:val="center"/>
            <w:hideMark/>
          </w:tcPr>
          <w:p w14:paraId="4CFBB53D"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[4.40, 6.43]</w:t>
            </w:r>
          </w:p>
        </w:tc>
        <w:tc>
          <w:tcPr>
            <w:tcW w:w="216" w:type="pct"/>
            <w:tcBorders>
              <w:top w:val="nil"/>
              <w:left w:val="nil"/>
              <w:bottom w:val="nil"/>
              <w:right w:val="nil"/>
            </w:tcBorders>
            <w:shd w:val="clear" w:color="auto" w:fill="auto"/>
            <w:noWrap/>
            <w:vAlign w:val="center"/>
            <w:hideMark/>
          </w:tcPr>
          <w:p w14:paraId="6F64D447"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100.0%</w:t>
            </w:r>
          </w:p>
        </w:tc>
        <w:tc>
          <w:tcPr>
            <w:tcW w:w="176" w:type="pct"/>
            <w:tcBorders>
              <w:top w:val="nil"/>
              <w:left w:val="nil"/>
              <w:bottom w:val="single" w:sz="4" w:space="0" w:color="auto"/>
              <w:right w:val="nil"/>
            </w:tcBorders>
            <w:shd w:val="clear" w:color="auto" w:fill="auto"/>
            <w:vAlign w:val="center"/>
            <w:hideMark/>
          </w:tcPr>
          <w:p w14:paraId="0A308FF2"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5.84</w:t>
            </w:r>
          </w:p>
        </w:tc>
        <w:tc>
          <w:tcPr>
            <w:tcW w:w="385" w:type="pct"/>
            <w:tcBorders>
              <w:top w:val="nil"/>
              <w:left w:val="nil"/>
              <w:bottom w:val="single" w:sz="4" w:space="0" w:color="auto"/>
              <w:right w:val="nil"/>
            </w:tcBorders>
            <w:shd w:val="clear" w:color="auto" w:fill="auto"/>
            <w:vAlign w:val="center"/>
            <w:hideMark/>
          </w:tcPr>
          <w:p w14:paraId="040EFCFA"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[4.82, 7.10]</w:t>
            </w:r>
          </w:p>
        </w:tc>
        <w:tc>
          <w:tcPr>
            <w:tcW w:w="215" w:type="pct"/>
            <w:tcBorders>
              <w:top w:val="nil"/>
              <w:left w:val="nil"/>
              <w:bottom w:val="nil"/>
              <w:right w:val="nil"/>
            </w:tcBorders>
            <w:shd w:val="clear" w:color="auto" w:fill="auto"/>
            <w:noWrap/>
            <w:vAlign w:val="center"/>
            <w:hideMark/>
          </w:tcPr>
          <w:p w14:paraId="4E0BAFED"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100.0%</w:t>
            </w:r>
          </w:p>
        </w:tc>
        <w:tc>
          <w:tcPr>
            <w:tcW w:w="176" w:type="pct"/>
            <w:tcBorders>
              <w:top w:val="nil"/>
              <w:left w:val="nil"/>
              <w:bottom w:val="single" w:sz="4" w:space="0" w:color="auto"/>
              <w:right w:val="nil"/>
            </w:tcBorders>
            <w:shd w:val="clear" w:color="auto" w:fill="auto"/>
            <w:vAlign w:val="center"/>
            <w:hideMark/>
          </w:tcPr>
          <w:p w14:paraId="3168FE46"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6.11</w:t>
            </w:r>
          </w:p>
        </w:tc>
        <w:tc>
          <w:tcPr>
            <w:tcW w:w="357" w:type="pct"/>
            <w:tcBorders>
              <w:top w:val="nil"/>
              <w:left w:val="nil"/>
              <w:bottom w:val="single" w:sz="4" w:space="0" w:color="auto"/>
              <w:right w:val="nil"/>
            </w:tcBorders>
            <w:shd w:val="clear" w:color="auto" w:fill="auto"/>
            <w:vAlign w:val="center"/>
            <w:hideMark/>
          </w:tcPr>
          <w:p w14:paraId="23EFA1D7"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[5.02, 7.40]</w:t>
            </w:r>
          </w:p>
        </w:tc>
        <w:tc>
          <w:tcPr>
            <w:tcW w:w="215" w:type="pct"/>
            <w:tcBorders>
              <w:top w:val="nil"/>
              <w:left w:val="nil"/>
              <w:bottom w:val="nil"/>
              <w:right w:val="nil"/>
            </w:tcBorders>
            <w:shd w:val="clear" w:color="auto" w:fill="auto"/>
            <w:noWrap/>
            <w:vAlign w:val="center"/>
            <w:hideMark/>
          </w:tcPr>
          <w:p w14:paraId="3B2089DA"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100.0%</w:t>
            </w:r>
          </w:p>
        </w:tc>
        <w:tc>
          <w:tcPr>
            <w:tcW w:w="177" w:type="pct"/>
            <w:tcBorders>
              <w:top w:val="nil"/>
              <w:left w:val="nil"/>
              <w:bottom w:val="single" w:sz="4" w:space="0" w:color="auto"/>
              <w:right w:val="nil"/>
            </w:tcBorders>
            <w:shd w:val="clear" w:color="auto" w:fill="auto"/>
            <w:vAlign w:val="center"/>
            <w:hideMark/>
          </w:tcPr>
          <w:p w14:paraId="6A553461"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6.10</w:t>
            </w:r>
          </w:p>
        </w:tc>
        <w:tc>
          <w:tcPr>
            <w:tcW w:w="358" w:type="pct"/>
            <w:tcBorders>
              <w:top w:val="nil"/>
              <w:left w:val="nil"/>
              <w:bottom w:val="single" w:sz="4" w:space="0" w:color="auto"/>
              <w:right w:val="nil"/>
            </w:tcBorders>
            <w:shd w:val="clear" w:color="auto" w:fill="auto"/>
            <w:vAlign w:val="center"/>
            <w:hideMark/>
          </w:tcPr>
          <w:p w14:paraId="61C75251"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[5.05, 7.40]</w:t>
            </w:r>
          </w:p>
        </w:tc>
        <w:tc>
          <w:tcPr>
            <w:tcW w:w="332" w:type="pct"/>
            <w:tcBorders>
              <w:top w:val="nil"/>
              <w:left w:val="nil"/>
              <w:bottom w:val="nil"/>
              <w:right w:val="nil"/>
            </w:tcBorders>
            <w:shd w:val="clear" w:color="auto" w:fill="auto"/>
            <w:noWrap/>
            <w:vAlign w:val="center"/>
            <w:hideMark/>
          </w:tcPr>
          <w:p w14:paraId="36ADC88A"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100.0%</w:t>
            </w:r>
          </w:p>
        </w:tc>
        <w:tc>
          <w:tcPr>
            <w:tcW w:w="435" w:type="pct"/>
            <w:tcBorders>
              <w:top w:val="nil"/>
              <w:left w:val="nil"/>
              <w:bottom w:val="single" w:sz="4" w:space="0" w:color="auto"/>
              <w:right w:val="nil"/>
            </w:tcBorders>
            <w:shd w:val="clear" w:color="auto" w:fill="auto"/>
            <w:vAlign w:val="center"/>
            <w:hideMark/>
          </w:tcPr>
          <w:p w14:paraId="43F32B2D"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6.10</w:t>
            </w:r>
          </w:p>
        </w:tc>
        <w:tc>
          <w:tcPr>
            <w:tcW w:w="543" w:type="pct"/>
            <w:tcBorders>
              <w:top w:val="nil"/>
              <w:left w:val="nil"/>
              <w:bottom w:val="single" w:sz="4" w:space="0" w:color="auto"/>
              <w:right w:val="nil"/>
            </w:tcBorders>
            <w:shd w:val="clear" w:color="auto" w:fill="auto"/>
            <w:vAlign w:val="center"/>
            <w:hideMark/>
          </w:tcPr>
          <w:p w14:paraId="62CC3D67"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[5.04, 7.38]</w:t>
            </w:r>
          </w:p>
        </w:tc>
        <w:tc>
          <w:tcPr>
            <w:tcW w:w="216" w:type="pct"/>
            <w:tcBorders>
              <w:top w:val="nil"/>
              <w:left w:val="nil"/>
              <w:bottom w:val="nil"/>
              <w:right w:val="nil"/>
            </w:tcBorders>
            <w:shd w:val="clear" w:color="auto" w:fill="auto"/>
            <w:noWrap/>
            <w:vAlign w:val="center"/>
            <w:hideMark/>
          </w:tcPr>
          <w:p w14:paraId="505C9360"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100.0%</w:t>
            </w:r>
          </w:p>
        </w:tc>
      </w:tr>
      <w:tr w:rsidR="00C07983" w:rsidRPr="008D2AD6" w14:paraId="17678084" w14:textId="77777777" w:rsidTr="00C07983">
        <w:trPr>
          <w:trHeight w:val="172"/>
        </w:trPr>
        <w:tc>
          <w:tcPr>
            <w:tcW w:w="5000" w:type="pct"/>
            <w:gridSpan w:val="17"/>
            <w:tcBorders>
              <w:top w:val="single" w:sz="4" w:space="0" w:color="auto"/>
              <w:left w:val="nil"/>
              <w:bottom w:val="nil"/>
              <w:right w:val="nil"/>
            </w:tcBorders>
            <w:shd w:val="clear" w:color="auto" w:fill="auto"/>
            <w:noWrap/>
            <w:vAlign w:val="center"/>
            <w:hideMark/>
          </w:tcPr>
          <w:p w14:paraId="1D95D05F"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Group-level effects</w:t>
            </w:r>
          </w:p>
        </w:tc>
      </w:tr>
      <w:tr w:rsidR="00C07983" w:rsidRPr="008D2AD6" w14:paraId="2D3ECBF4" w14:textId="77777777" w:rsidTr="00C07983">
        <w:trPr>
          <w:trHeight w:val="114"/>
        </w:trPr>
        <w:tc>
          <w:tcPr>
            <w:tcW w:w="568" w:type="pct"/>
            <w:gridSpan w:val="2"/>
            <w:tcBorders>
              <w:top w:val="nil"/>
              <w:left w:val="nil"/>
              <w:bottom w:val="nil"/>
              <w:right w:val="nil"/>
            </w:tcBorders>
            <w:shd w:val="clear" w:color="auto" w:fill="auto"/>
            <w:noWrap/>
            <w:vAlign w:val="center"/>
            <w:hideMark/>
          </w:tcPr>
          <w:p w14:paraId="78B9FDAC"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sd(Intervention type)</w:t>
            </w:r>
          </w:p>
        </w:tc>
        <w:tc>
          <w:tcPr>
            <w:tcW w:w="322" w:type="pct"/>
            <w:tcBorders>
              <w:top w:val="nil"/>
              <w:left w:val="nil"/>
              <w:bottom w:val="nil"/>
              <w:right w:val="nil"/>
            </w:tcBorders>
            <w:shd w:val="clear" w:color="auto" w:fill="auto"/>
            <w:vAlign w:val="center"/>
            <w:hideMark/>
          </w:tcPr>
          <w:p w14:paraId="1245B8C2"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3.34</w:t>
            </w:r>
          </w:p>
        </w:tc>
        <w:tc>
          <w:tcPr>
            <w:tcW w:w="309" w:type="pct"/>
            <w:tcBorders>
              <w:top w:val="nil"/>
              <w:left w:val="nil"/>
              <w:bottom w:val="nil"/>
              <w:right w:val="nil"/>
            </w:tcBorders>
            <w:shd w:val="clear" w:color="auto" w:fill="auto"/>
            <w:vAlign w:val="center"/>
            <w:hideMark/>
          </w:tcPr>
          <w:p w14:paraId="17CD94F7"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[2.07, 10.10]</w:t>
            </w:r>
          </w:p>
        </w:tc>
        <w:tc>
          <w:tcPr>
            <w:tcW w:w="216" w:type="pct"/>
            <w:tcBorders>
              <w:top w:val="nil"/>
              <w:left w:val="nil"/>
              <w:bottom w:val="nil"/>
              <w:right w:val="nil"/>
            </w:tcBorders>
            <w:shd w:val="clear" w:color="auto" w:fill="auto"/>
            <w:vAlign w:val="center"/>
            <w:hideMark/>
          </w:tcPr>
          <w:p w14:paraId="44D87AD5"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p>
        </w:tc>
        <w:tc>
          <w:tcPr>
            <w:tcW w:w="176" w:type="pct"/>
            <w:tcBorders>
              <w:top w:val="nil"/>
              <w:left w:val="nil"/>
              <w:bottom w:val="nil"/>
              <w:right w:val="nil"/>
            </w:tcBorders>
            <w:shd w:val="clear" w:color="auto" w:fill="auto"/>
            <w:vAlign w:val="center"/>
            <w:hideMark/>
          </w:tcPr>
          <w:p w14:paraId="3FED1293"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3.76</w:t>
            </w:r>
          </w:p>
        </w:tc>
        <w:tc>
          <w:tcPr>
            <w:tcW w:w="385" w:type="pct"/>
            <w:tcBorders>
              <w:top w:val="nil"/>
              <w:left w:val="nil"/>
              <w:bottom w:val="nil"/>
              <w:right w:val="nil"/>
            </w:tcBorders>
            <w:shd w:val="clear" w:color="auto" w:fill="auto"/>
            <w:noWrap/>
            <w:vAlign w:val="center"/>
            <w:hideMark/>
          </w:tcPr>
          <w:p w14:paraId="04EE590A"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[2.24, 12.88]</w:t>
            </w:r>
          </w:p>
        </w:tc>
        <w:tc>
          <w:tcPr>
            <w:tcW w:w="215" w:type="pct"/>
            <w:tcBorders>
              <w:top w:val="nil"/>
              <w:left w:val="nil"/>
              <w:bottom w:val="nil"/>
              <w:right w:val="nil"/>
            </w:tcBorders>
            <w:shd w:val="clear" w:color="auto" w:fill="auto"/>
            <w:noWrap/>
            <w:vAlign w:val="center"/>
            <w:hideMark/>
          </w:tcPr>
          <w:p w14:paraId="46DA7A9F" w14:textId="77777777" w:rsidR="00C07983" w:rsidRPr="008D2AD6" w:rsidRDefault="00C07983" w:rsidP="000E6EB5">
            <w:pPr>
              <w:spacing w:after="0" w:line="240" w:lineRule="auto"/>
              <w:jc w:val="center"/>
              <w:rPr>
                <w:rFonts w:ascii="Calibri" w:eastAsia="Times New Roman" w:hAnsi="Calibri" w:cs="Calibri"/>
                <w:sz w:val="14"/>
                <w:lang w:eastAsia="de-DE"/>
              </w:rPr>
            </w:pPr>
          </w:p>
        </w:tc>
        <w:tc>
          <w:tcPr>
            <w:tcW w:w="176" w:type="pct"/>
            <w:tcBorders>
              <w:top w:val="nil"/>
              <w:left w:val="nil"/>
              <w:bottom w:val="nil"/>
              <w:right w:val="nil"/>
            </w:tcBorders>
            <w:shd w:val="clear" w:color="auto" w:fill="auto"/>
            <w:vAlign w:val="center"/>
            <w:hideMark/>
          </w:tcPr>
          <w:p w14:paraId="469F031F"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4.03</w:t>
            </w:r>
          </w:p>
        </w:tc>
        <w:tc>
          <w:tcPr>
            <w:tcW w:w="357" w:type="pct"/>
            <w:tcBorders>
              <w:top w:val="nil"/>
              <w:left w:val="nil"/>
              <w:bottom w:val="nil"/>
              <w:right w:val="nil"/>
            </w:tcBorders>
            <w:shd w:val="clear" w:color="auto" w:fill="auto"/>
            <w:noWrap/>
            <w:vAlign w:val="center"/>
            <w:hideMark/>
          </w:tcPr>
          <w:p w14:paraId="5D47A28A"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[2.33, 17.15]</w:t>
            </w:r>
          </w:p>
        </w:tc>
        <w:tc>
          <w:tcPr>
            <w:tcW w:w="215" w:type="pct"/>
            <w:tcBorders>
              <w:top w:val="nil"/>
              <w:left w:val="nil"/>
              <w:bottom w:val="nil"/>
              <w:right w:val="nil"/>
            </w:tcBorders>
            <w:shd w:val="clear" w:color="auto" w:fill="auto"/>
            <w:noWrap/>
            <w:vAlign w:val="center"/>
            <w:hideMark/>
          </w:tcPr>
          <w:p w14:paraId="20335FA7" w14:textId="77777777" w:rsidR="00C07983" w:rsidRPr="008D2AD6" w:rsidRDefault="00C07983" w:rsidP="000E6EB5">
            <w:pPr>
              <w:spacing w:after="0" w:line="240" w:lineRule="auto"/>
              <w:jc w:val="center"/>
              <w:rPr>
                <w:rFonts w:ascii="Calibri" w:eastAsia="Times New Roman" w:hAnsi="Calibri" w:cs="Calibri"/>
                <w:sz w:val="14"/>
                <w:lang w:eastAsia="de-DE"/>
              </w:rPr>
            </w:pPr>
          </w:p>
        </w:tc>
        <w:tc>
          <w:tcPr>
            <w:tcW w:w="177" w:type="pct"/>
            <w:tcBorders>
              <w:top w:val="nil"/>
              <w:left w:val="nil"/>
              <w:bottom w:val="nil"/>
              <w:right w:val="nil"/>
            </w:tcBorders>
            <w:shd w:val="clear" w:color="auto" w:fill="auto"/>
            <w:vAlign w:val="center"/>
            <w:hideMark/>
          </w:tcPr>
          <w:p w14:paraId="6DE94323"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4.04</w:t>
            </w:r>
          </w:p>
        </w:tc>
        <w:tc>
          <w:tcPr>
            <w:tcW w:w="358" w:type="pct"/>
            <w:tcBorders>
              <w:top w:val="nil"/>
              <w:left w:val="nil"/>
              <w:bottom w:val="nil"/>
              <w:right w:val="nil"/>
            </w:tcBorders>
            <w:shd w:val="clear" w:color="auto" w:fill="auto"/>
            <w:noWrap/>
            <w:vAlign w:val="center"/>
            <w:hideMark/>
          </w:tcPr>
          <w:p w14:paraId="28C17BC5"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[2.31, 14.49]</w:t>
            </w:r>
          </w:p>
        </w:tc>
        <w:tc>
          <w:tcPr>
            <w:tcW w:w="332" w:type="pct"/>
            <w:tcBorders>
              <w:top w:val="nil"/>
              <w:left w:val="nil"/>
              <w:bottom w:val="nil"/>
              <w:right w:val="nil"/>
            </w:tcBorders>
            <w:shd w:val="clear" w:color="auto" w:fill="auto"/>
            <w:noWrap/>
            <w:vAlign w:val="center"/>
            <w:hideMark/>
          </w:tcPr>
          <w:p w14:paraId="21B5F754" w14:textId="77777777" w:rsidR="00C07983" w:rsidRPr="008D2AD6" w:rsidRDefault="00C07983" w:rsidP="000E6EB5">
            <w:pPr>
              <w:spacing w:after="0" w:line="240" w:lineRule="auto"/>
              <w:jc w:val="center"/>
              <w:rPr>
                <w:rFonts w:ascii="Calibri" w:eastAsia="Times New Roman" w:hAnsi="Calibri" w:cs="Calibri"/>
                <w:sz w:val="14"/>
                <w:lang w:eastAsia="de-DE"/>
              </w:rPr>
            </w:pPr>
          </w:p>
        </w:tc>
        <w:tc>
          <w:tcPr>
            <w:tcW w:w="435" w:type="pct"/>
            <w:tcBorders>
              <w:top w:val="nil"/>
              <w:left w:val="nil"/>
              <w:bottom w:val="nil"/>
              <w:right w:val="nil"/>
            </w:tcBorders>
            <w:shd w:val="clear" w:color="auto" w:fill="auto"/>
            <w:vAlign w:val="center"/>
            <w:hideMark/>
          </w:tcPr>
          <w:p w14:paraId="5CDE2549"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3.99</w:t>
            </w:r>
          </w:p>
        </w:tc>
        <w:tc>
          <w:tcPr>
            <w:tcW w:w="543" w:type="pct"/>
            <w:tcBorders>
              <w:top w:val="nil"/>
              <w:left w:val="nil"/>
              <w:bottom w:val="nil"/>
              <w:right w:val="nil"/>
            </w:tcBorders>
            <w:shd w:val="clear" w:color="auto" w:fill="auto"/>
            <w:noWrap/>
            <w:vAlign w:val="center"/>
            <w:hideMark/>
          </w:tcPr>
          <w:p w14:paraId="51493E35"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[2.31, 14.49]</w:t>
            </w:r>
          </w:p>
        </w:tc>
        <w:tc>
          <w:tcPr>
            <w:tcW w:w="216" w:type="pct"/>
            <w:tcBorders>
              <w:top w:val="nil"/>
              <w:left w:val="nil"/>
              <w:bottom w:val="nil"/>
              <w:right w:val="nil"/>
            </w:tcBorders>
            <w:shd w:val="clear" w:color="auto" w:fill="auto"/>
            <w:vAlign w:val="center"/>
            <w:hideMark/>
          </w:tcPr>
          <w:p w14:paraId="01E4452F" w14:textId="77777777" w:rsidR="00C07983" w:rsidRPr="008D2AD6" w:rsidRDefault="00C07983" w:rsidP="000E6EB5">
            <w:pPr>
              <w:spacing w:after="0" w:line="240" w:lineRule="auto"/>
              <w:jc w:val="center"/>
              <w:rPr>
                <w:rFonts w:ascii="Calibri" w:eastAsia="Times New Roman" w:hAnsi="Calibri" w:cs="Calibri"/>
                <w:sz w:val="14"/>
                <w:lang w:eastAsia="de-DE"/>
              </w:rPr>
            </w:pPr>
          </w:p>
        </w:tc>
      </w:tr>
      <w:tr w:rsidR="00C07983" w:rsidRPr="008D2AD6" w14:paraId="38E549FF" w14:textId="77777777" w:rsidTr="00C07983">
        <w:trPr>
          <w:trHeight w:val="114"/>
        </w:trPr>
        <w:tc>
          <w:tcPr>
            <w:tcW w:w="568" w:type="pct"/>
            <w:gridSpan w:val="2"/>
            <w:tcBorders>
              <w:top w:val="nil"/>
              <w:left w:val="nil"/>
              <w:bottom w:val="single" w:sz="4" w:space="0" w:color="auto"/>
              <w:right w:val="nil"/>
            </w:tcBorders>
            <w:shd w:val="clear" w:color="auto" w:fill="auto"/>
            <w:noWrap/>
            <w:vAlign w:val="center"/>
            <w:hideMark/>
          </w:tcPr>
          <w:p w14:paraId="5D232C1A"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sd(Participant)</w:t>
            </w:r>
          </w:p>
        </w:tc>
        <w:tc>
          <w:tcPr>
            <w:tcW w:w="322" w:type="pct"/>
            <w:tcBorders>
              <w:top w:val="nil"/>
              <w:left w:val="nil"/>
              <w:bottom w:val="single" w:sz="4" w:space="0" w:color="auto"/>
              <w:right w:val="nil"/>
            </w:tcBorders>
            <w:shd w:val="clear" w:color="auto" w:fill="auto"/>
            <w:vAlign w:val="center"/>
            <w:hideMark/>
          </w:tcPr>
          <w:p w14:paraId="295FD7D5"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5.47</w:t>
            </w:r>
          </w:p>
        </w:tc>
        <w:tc>
          <w:tcPr>
            <w:tcW w:w="309" w:type="pct"/>
            <w:tcBorders>
              <w:top w:val="nil"/>
              <w:left w:val="nil"/>
              <w:bottom w:val="single" w:sz="4" w:space="0" w:color="auto"/>
              <w:right w:val="nil"/>
            </w:tcBorders>
            <w:shd w:val="clear" w:color="auto" w:fill="auto"/>
            <w:noWrap/>
            <w:vAlign w:val="center"/>
            <w:hideMark/>
          </w:tcPr>
          <w:p w14:paraId="5CE7DFEB"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[4.64, 6.62]</w:t>
            </w:r>
          </w:p>
        </w:tc>
        <w:tc>
          <w:tcPr>
            <w:tcW w:w="216" w:type="pct"/>
            <w:tcBorders>
              <w:top w:val="nil"/>
              <w:left w:val="nil"/>
              <w:bottom w:val="single" w:sz="4" w:space="0" w:color="auto"/>
              <w:right w:val="nil"/>
            </w:tcBorders>
            <w:shd w:val="clear" w:color="auto" w:fill="auto"/>
            <w:noWrap/>
            <w:vAlign w:val="center"/>
            <w:hideMark/>
          </w:tcPr>
          <w:p w14:paraId="46861688" w14:textId="77777777" w:rsidR="00C07983" w:rsidRPr="008D2AD6" w:rsidRDefault="00C07983" w:rsidP="000E6EB5">
            <w:pPr>
              <w:spacing w:after="0" w:line="240" w:lineRule="auto"/>
              <w:jc w:val="center"/>
              <w:rPr>
                <w:rFonts w:ascii="Calibri" w:eastAsia="Times New Roman" w:hAnsi="Calibri" w:cs="Calibri"/>
                <w:sz w:val="14"/>
                <w:lang w:eastAsia="de-DE"/>
              </w:rPr>
            </w:pPr>
          </w:p>
        </w:tc>
        <w:tc>
          <w:tcPr>
            <w:tcW w:w="176" w:type="pct"/>
            <w:tcBorders>
              <w:top w:val="nil"/>
              <w:left w:val="nil"/>
              <w:bottom w:val="single" w:sz="4" w:space="0" w:color="auto"/>
              <w:right w:val="nil"/>
            </w:tcBorders>
            <w:shd w:val="clear" w:color="auto" w:fill="auto"/>
            <w:vAlign w:val="center"/>
            <w:hideMark/>
          </w:tcPr>
          <w:p w14:paraId="211B4948"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5.75</w:t>
            </w:r>
          </w:p>
        </w:tc>
        <w:tc>
          <w:tcPr>
            <w:tcW w:w="385" w:type="pct"/>
            <w:tcBorders>
              <w:top w:val="nil"/>
              <w:left w:val="nil"/>
              <w:bottom w:val="single" w:sz="4" w:space="0" w:color="auto"/>
              <w:right w:val="nil"/>
            </w:tcBorders>
            <w:shd w:val="clear" w:color="auto" w:fill="auto"/>
            <w:noWrap/>
            <w:vAlign w:val="center"/>
            <w:hideMark/>
          </w:tcPr>
          <w:p w14:paraId="2ED71BE2"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[4.86, 6.69]</w:t>
            </w:r>
          </w:p>
        </w:tc>
        <w:tc>
          <w:tcPr>
            <w:tcW w:w="215" w:type="pct"/>
            <w:tcBorders>
              <w:top w:val="nil"/>
              <w:left w:val="nil"/>
              <w:bottom w:val="single" w:sz="4" w:space="0" w:color="auto"/>
              <w:right w:val="nil"/>
            </w:tcBorders>
            <w:shd w:val="clear" w:color="auto" w:fill="auto"/>
            <w:noWrap/>
            <w:vAlign w:val="center"/>
            <w:hideMark/>
          </w:tcPr>
          <w:p w14:paraId="0D5586F2" w14:textId="77777777" w:rsidR="00C07983" w:rsidRPr="008D2AD6" w:rsidRDefault="00C07983" w:rsidP="000E6EB5">
            <w:pPr>
              <w:spacing w:after="0" w:line="240" w:lineRule="auto"/>
              <w:jc w:val="center"/>
              <w:rPr>
                <w:rFonts w:ascii="Calibri" w:eastAsia="Times New Roman" w:hAnsi="Calibri" w:cs="Calibri"/>
                <w:sz w:val="14"/>
                <w:lang w:eastAsia="de-DE"/>
              </w:rPr>
            </w:pPr>
          </w:p>
        </w:tc>
        <w:tc>
          <w:tcPr>
            <w:tcW w:w="176" w:type="pct"/>
            <w:tcBorders>
              <w:top w:val="nil"/>
              <w:left w:val="nil"/>
              <w:bottom w:val="single" w:sz="4" w:space="0" w:color="auto"/>
              <w:right w:val="nil"/>
            </w:tcBorders>
            <w:shd w:val="clear" w:color="auto" w:fill="auto"/>
            <w:vAlign w:val="center"/>
            <w:hideMark/>
          </w:tcPr>
          <w:p w14:paraId="25269D39"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5.81</w:t>
            </w:r>
          </w:p>
        </w:tc>
        <w:tc>
          <w:tcPr>
            <w:tcW w:w="357" w:type="pct"/>
            <w:tcBorders>
              <w:top w:val="nil"/>
              <w:left w:val="nil"/>
              <w:bottom w:val="single" w:sz="4" w:space="0" w:color="auto"/>
              <w:right w:val="nil"/>
            </w:tcBorders>
            <w:shd w:val="clear" w:color="auto" w:fill="auto"/>
            <w:noWrap/>
            <w:vAlign w:val="center"/>
            <w:hideMark/>
          </w:tcPr>
          <w:p w14:paraId="556A6D18"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[4.91, 7.05]</w:t>
            </w:r>
          </w:p>
        </w:tc>
        <w:tc>
          <w:tcPr>
            <w:tcW w:w="215" w:type="pct"/>
            <w:tcBorders>
              <w:top w:val="nil"/>
              <w:left w:val="nil"/>
              <w:bottom w:val="single" w:sz="4" w:space="0" w:color="auto"/>
              <w:right w:val="nil"/>
            </w:tcBorders>
            <w:shd w:val="clear" w:color="auto" w:fill="auto"/>
            <w:noWrap/>
            <w:vAlign w:val="center"/>
            <w:hideMark/>
          </w:tcPr>
          <w:p w14:paraId="6EE8264E" w14:textId="77777777" w:rsidR="00C07983" w:rsidRPr="008D2AD6" w:rsidRDefault="00C07983" w:rsidP="000E6EB5">
            <w:pPr>
              <w:spacing w:after="0" w:line="240" w:lineRule="auto"/>
              <w:jc w:val="center"/>
              <w:rPr>
                <w:rFonts w:ascii="Calibri" w:eastAsia="Times New Roman" w:hAnsi="Calibri" w:cs="Calibri"/>
                <w:sz w:val="14"/>
                <w:lang w:eastAsia="de-DE"/>
              </w:rPr>
            </w:pPr>
          </w:p>
        </w:tc>
        <w:tc>
          <w:tcPr>
            <w:tcW w:w="177" w:type="pct"/>
            <w:tcBorders>
              <w:top w:val="nil"/>
              <w:left w:val="nil"/>
              <w:bottom w:val="single" w:sz="4" w:space="0" w:color="auto"/>
              <w:right w:val="nil"/>
            </w:tcBorders>
            <w:shd w:val="clear" w:color="auto" w:fill="auto"/>
            <w:vAlign w:val="center"/>
            <w:hideMark/>
          </w:tcPr>
          <w:p w14:paraId="5B127073"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5.84</w:t>
            </w:r>
          </w:p>
        </w:tc>
        <w:tc>
          <w:tcPr>
            <w:tcW w:w="358" w:type="pct"/>
            <w:tcBorders>
              <w:top w:val="nil"/>
              <w:left w:val="nil"/>
              <w:bottom w:val="single" w:sz="4" w:space="0" w:color="auto"/>
              <w:right w:val="nil"/>
            </w:tcBorders>
            <w:shd w:val="clear" w:color="auto" w:fill="auto"/>
            <w:noWrap/>
            <w:vAlign w:val="center"/>
            <w:hideMark/>
          </w:tcPr>
          <w:p w14:paraId="6D70DE31"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[4.92, 7.07]</w:t>
            </w:r>
          </w:p>
        </w:tc>
        <w:tc>
          <w:tcPr>
            <w:tcW w:w="332" w:type="pct"/>
            <w:tcBorders>
              <w:top w:val="nil"/>
              <w:left w:val="nil"/>
              <w:bottom w:val="single" w:sz="4" w:space="0" w:color="auto"/>
              <w:right w:val="nil"/>
            </w:tcBorders>
            <w:shd w:val="clear" w:color="auto" w:fill="auto"/>
            <w:noWrap/>
            <w:vAlign w:val="center"/>
            <w:hideMark/>
          </w:tcPr>
          <w:p w14:paraId="1E08E5A7" w14:textId="77777777" w:rsidR="00C07983" w:rsidRPr="008D2AD6" w:rsidRDefault="00C07983" w:rsidP="000E6EB5">
            <w:pPr>
              <w:spacing w:after="0" w:line="240" w:lineRule="auto"/>
              <w:jc w:val="center"/>
              <w:rPr>
                <w:rFonts w:ascii="Calibri" w:eastAsia="Times New Roman" w:hAnsi="Calibri" w:cs="Calibri"/>
                <w:sz w:val="14"/>
                <w:lang w:eastAsia="de-DE"/>
              </w:rPr>
            </w:pPr>
          </w:p>
        </w:tc>
        <w:tc>
          <w:tcPr>
            <w:tcW w:w="435" w:type="pct"/>
            <w:tcBorders>
              <w:top w:val="nil"/>
              <w:left w:val="nil"/>
              <w:bottom w:val="single" w:sz="4" w:space="0" w:color="auto"/>
              <w:right w:val="nil"/>
            </w:tcBorders>
            <w:shd w:val="clear" w:color="auto" w:fill="auto"/>
            <w:vAlign w:val="center"/>
            <w:hideMark/>
          </w:tcPr>
          <w:p w14:paraId="565F0837"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5.83</w:t>
            </w:r>
          </w:p>
        </w:tc>
        <w:tc>
          <w:tcPr>
            <w:tcW w:w="543" w:type="pct"/>
            <w:tcBorders>
              <w:top w:val="nil"/>
              <w:left w:val="nil"/>
              <w:bottom w:val="single" w:sz="4" w:space="0" w:color="auto"/>
              <w:right w:val="nil"/>
            </w:tcBorders>
            <w:shd w:val="clear" w:color="auto" w:fill="auto"/>
            <w:noWrap/>
            <w:vAlign w:val="center"/>
            <w:hideMark/>
          </w:tcPr>
          <w:p w14:paraId="16CB09F0"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[4.91, 7.06]</w:t>
            </w:r>
          </w:p>
        </w:tc>
        <w:tc>
          <w:tcPr>
            <w:tcW w:w="216" w:type="pct"/>
            <w:tcBorders>
              <w:top w:val="nil"/>
              <w:left w:val="nil"/>
              <w:bottom w:val="single" w:sz="4" w:space="0" w:color="auto"/>
              <w:right w:val="nil"/>
            </w:tcBorders>
            <w:shd w:val="clear" w:color="auto" w:fill="auto"/>
            <w:vAlign w:val="center"/>
            <w:hideMark/>
          </w:tcPr>
          <w:p w14:paraId="0648FB81"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p>
        </w:tc>
      </w:tr>
      <w:tr w:rsidR="00C07983" w:rsidRPr="008D2AD6" w14:paraId="4F265C6F" w14:textId="77777777" w:rsidTr="00C07983">
        <w:trPr>
          <w:trHeight w:val="114"/>
        </w:trPr>
        <w:tc>
          <w:tcPr>
            <w:tcW w:w="568" w:type="pct"/>
            <w:gridSpan w:val="2"/>
            <w:tcBorders>
              <w:top w:val="nil"/>
              <w:left w:val="nil"/>
              <w:bottom w:val="nil"/>
              <w:right w:val="nil"/>
            </w:tcBorders>
            <w:shd w:val="clear" w:color="auto" w:fill="auto"/>
            <w:vAlign w:val="center"/>
            <w:hideMark/>
          </w:tcPr>
          <w:p w14:paraId="4F549613"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Marginal / Conditional R²</w:t>
            </w:r>
          </w:p>
        </w:tc>
        <w:tc>
          <w:tcPr>
            <w:tcW w:w="847" w:type="pct"/>
            <w:gridSpan w:val="3"/>
            <w:tcBorders>
              <w:top w:val="single" w:sz="4" w:space="0" w:color="auto"/>
              <w:left w:val="nil"/>
              <w:bottom w:val="nil"/>
              <w:right w:val="nil"/>
            </w:tcBorders>
            <w:shd w:val="clear" w:color="auto" w:fill="auto"/>
            <w:vAlign w:val="center"/>
            <w:hideMark/>
          </w:tcPr>
          <w:p w14:paraId="7B0E39F4"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0.377 / 0.648</w:t>
            </w:r>
          </w:p>
        </w:tc>
        <w:tc>
          <w:tcPr>
            <w:tcW w:w="776" w:type="pct"/>
            <w:gridSpan w:val="3"/>
            <w:tcBorders>
              <w:top w:val="single" w:sz="4" w:space="0" w:color="auto"/>
              <w:left w:val="nil"/>
              <w:bottom w:val="nil"/>
              <w:right w:val="nil"/>
            </w:tcBorders>
            <w:shd w:val="clear" w:color="auto" w:fill="auto"/>
            <w:vAlign w:val="center"/>
            <w:hideMark/>
          </w:tcPr>
          <w:p w14:paraId="6BD24AC9"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0.375 / 0.663</w:t>
            </w:r>
          </w:p>
        </w:tc>
        <w:tc>
          <w:tcPr>
            <w:tcW w:w="748" w:type="pct"/>
            <w:gridSpan w:val="3"/>
            <w:tcBorders>
              <w:top w:val="single" w:sz="4" w:space="0" w:color="auto"/>
              <w:left w:val="nil"/>
              <w:bottom w:val="nil"/>
              <w:right w:val="nil"/>
            </w:tcBorders>
            <w:shd w:val="clear" w:color="auto" w:fill="auto"/>
            <w:vAlign w:val="center"/>
            <w:hideMark/>
          </w:tcPr>
          <w:p w14:paraId="7D8BF8AD"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0.372 / 0.665</w:t>
            </w:r>
          </w:p>
        </w:tc>
        <w:tc>
          <w:tcPr>
            <w:tcW w:w="867" w:type="pct"/>
            <w:gridSpan w:val="3"/>
            <w:tcBorders>
              <w:top w:val="single" w:sz="4" w:space="0" w:color="auto"/>
              <w:left w:val="nil"/>
              <w:bottom w:val="nil"/>
              <w:right w:val="nil"/>
            </w:tcBorders>
            <w:shd w:val="clear" w:color="auto" w:fill="auto"/>
            <w:vAlign w:val="center"/>
            <w:hideMark/>
          </w:tcPr>
          <w:p w14:paraId="7DD00832"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0.373 / 0.665</w:t>
            </w:r>
          </w:p>
        </w:tc>
        <w:tc>
          <w:tcPr>
            <w:tcW w:w="1194" w:type="pct"/>
            <w:gridSpan w:val="3"/>
            <w:tcBorders>
              <w:top w:val="single" w:sz="4" w:space="0" w:color="auto"/>
              <w:left w:val="nil"/>
              <w:bottom w:val="nil"/>
              <w:right w:val="nil"/>
            </w:tcBorders>
            <w:shd w:val="clear" w:color="auto" w:fill="auto"/>
            <w:vAlign w:val="center"/>
            <w:hideMark/>
          </w:tcPr>
          <w:p w14:paraId="30D7500A"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0.372 / 0.665</w:t>
            </w:r>
          </w:p>
        </w:tc>
      </w:tr>
      <w:tr w:rsidR="00C07983" w:rsidRPr="008D2AD6" w14:paraId="521A02DC" w14:textId="77777777" w:rsidTr="00C07983">
        <w:trPr>
          <w:trHeight w:val="109"/>
        </w:trPr>
        <w:tc>
          <w:tcPr>
            <w:tcW w:w="568" w:type="pct"/>
            <w:gridSpan w:val="2"/>
            <w:tcBorders>
              <w:top w:val="nil"/>
              <w:left w:val="nil"/>
              <w:bottom w:val="single" w:sz="8" w:space="0" w:color="auto"/>
              <w:right w:val="nil"/>
            </w:tcBorders>
            <w:shd w:val="clear" w:color="auto" w:fill="auto"/>
            <w:noWrap/>
            <w:vAlign w:val="center"/>
            <w:hideMark/>
          </w:tcPr>
          <w:p w14:paraId="0DB4EF23"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LOO-information criterion</w:t>
            </w:r>
          </w:p>
        </w:tc>
        <w:tc>
          <w:tcPr>
            <w:tcW w:w="847" w:type="pct"/>
            <w:gridSpan w:val="3"/>
            <w:tcBorders>
              <w:top w:val="nil"/>
              <w:left w:val="nil"/>
              <w:bottom w:val="single" w:sz="8" w:space="0" w:color="auto"/>
              <w:right w:val="nil"/>
            </w:tcBorders>
            <w:shd w:val="clear" w:color="auto" w:fill="auto"/>
            <w:noWrap/>
            <w:vAlign w:val="center"/>
            <w:hideMark/>
          </w:tcPr>
          <w:p w14:paraId="7146B8E6"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9,615.2 (112.0)</w:t>
            </w:r>
          </w:p>
        </w:tc>
        <w:tc>
          <w:tcPr>
            <w:tcW w:w="776" w:type="pct"/>
            <w:gridSpan w:val="3"/>
            <w:tcBorders>
              <w:top w:val="nil"/>
              <w:left w:val="nil"/>
              <w:bottom w:val="single" w:sz="8" w:space="0" w:color="auto"/>
              <w:right w:val="nil"/>
            </w:tcBorders>
            <w:shd w:val="clear" w:color="auto" w:fill="auto"/>
            <w:noWrap/>
            <w:vAlign w:val="center"/>
            <w:hideMark/>
          </w:tcPr>
          <w:p w14:paraId="41304FAF"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9,467.4 (114.1 )</w:t>
            </w:r>
          </w:p>
        </w:tc>
        <w:tc>
          <w:tcPr>
            <w:tcW w:w="748" w:type="pct"/>
            <w:gridSpan w:val="3"/>
            <w:tcBorders>
              <w:top w:val="nil"/>
              <w:left w:val="nil"/>
              <w:bottom w:val="single" w:sz="8" w:space="0" w:color="auto"/>
              <w:right w:val="nil"/>
            </w:tcBorders>
            <w:shd w:val="clear" w:color="auto" w:fill="auto"/>
            <w:noWrap/>
            <w:vAlign w:val="center"/>
            <w:hideMark/>
          </w:tcPr>
          <w:p w14:paraId="756DB76D"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9,447.9 (113.3 )</w:t>
            </w:r>
          </w:p>
        </w:tc>
        <w:tc>
          <w:tcPr>
            <w:tcW w:w="867" w:type="pct"/>
            <w:gridSpan w:val="3"/>
            <w:tcBorders>
              <w:top w:val="nil"/>
              <w:left w:val="nil"/>
              <w:bottom w:val="single" w:sz="8" w:space="0" w:color="auto"/>
              <w:right w:val="nil"/>
            </w:tcBorders>
            <w:shd w:val="clear" w:color="auto" w:fill="auto"/>
            <w:noWrap/>
            <w:vAlign w:val="center"/>
            <w:hideMark/>
          </w:tcPr>
          <w:p w14:paraId="0D22BC0C"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9,447.7 (113.4 )</w:t>
            </w:r>
          </w:p>
        </w:tc>
        <w:tc>
          <w:tcPr>
            <w:tcW w:w="1194" w:type="pct"/>
            <w:gridSpan w:val="3"/>
            <w:tcBorders>
              <w:top w:val="nil"/>
              <w:left w:val="nil"/>
              <w:bottom w:val="single" w:sz="8" w:space="0" w:color="auto"/>
              <w:right w:val="nil"/>
            </w:tcBorders>
            <w:shd w:val="clear" w:color="auto" w:fill="auto"/>
            <w:noWrap/>
            <w:vAlign w:val="center"/>
            <w:hideMark/>
          </w:tcPr>
          <w:p w14:paraId="0894DE1F"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9,448.7 (113.4 )</w:t>
            </w:r>
          </w:p>
        </w:tc>
      </w:tr>
      <w:tr w:rsidR="00C07983" w:rsidRPr="008D2AD6" w14:paraId="77B9975D" w14:textId="77777777" w:rsidTr="00C07983">
        <w:trPr>
          <w:trHeight w:val="120"/>
        </w:trPr>
        <w:tc>
          <w:tcPr>
            <w:tcW w:w="319" w:type="pct"/>
            <w:tcBorders>
              <w:top w:val="nil"/>
              <w:left w:val="nil"/>
              <w:bottom w:val="nil"/>
              <w:right w:val="nil"/>
            </w:tcBorders>
            <w:shd w:val="clear" w:color="auto" w:fill="auto"/>
            <w:noWrap/>
            <w:vAlign w:val="center"/>
            <w:hideMark/>
          </w:tcPr>
          <w:p w14:paraId="4AEC8338" w14:textId="77777777" w:rsidR="00C07983" w:rsidRPr="008D2AD6" w:rsidRDefault="00C07983" w:rsidP="000E6EB5">
            <w:pPr>
              <w:spacing w:after="0" w:line="240" w:lineRule="auto"/>
              <w:jc w:val="center"/>
              <w:rPr>
                <w:rFonts w:ascii="Calibri" w:eastAsia="Times New Roman" w:hAnsi="Calibri" w:cs="Calibri"/>
                <w:sz w:val="14"/>
                <w:lang w:eastAsia="de-DE"/>
              </w:rPr>
            </w:pPr>
          </w:p>
        </w:tc>
        <w:tc>
          <w:tcPr>
            <w:tcW w:w="249" w:type="pct"/>
            <w:tcBorders>
              <w:top w:val="nil"/>
              <w:left w:val="nil"/>
              <w:bottom w:val="nil"/>
              <w:right w:val="nil"/>
            </w:tcBorders>
            <w:shd w:val="clear" w:color="auto" w:fill="auto"/>
            <w:noWrap/>
            <w:vAlign w:val="center"/>
            <w:hideMark/>
          </w:tcPr>
          <w:p w14:paraId="6E72D841" w14:textId="77777777" w:rsidR="00C07983" w:rsidRPr="008D2AD6" w:rsidRDefault="00C07983" w:rsidP="000E6EB5">
            <w:pPr>
              <w:spacing w:after="0" w:line="240" w:lineRule="auto"/>
              <w:jc w:val="center"/>
              <w:rPr>
                <w:rFonts w:ascii="Times New Roman" w:eastAsia="Times New Roman" w:hAnsi="Times New Roman" w:cs="Times New Roman"/>
                <w:sz w:val="14"/>
                <w:szCs w:val="20"/>
                <w:lang w:eastAsia="de-DE"/>
              </w:rPr>
            </w:pPr>
          </w:p>
        </w:tc>
        <w:tc>
          <w:tcPr>
            <w:tcW w:w="4432" w:type="pct"/>
            <w:gridSpan w:val="15"/>
            <w:tcBorders>
              <w:top w:val="nil"/>
              <w:left w:val="single" w:sz="4" w:space="0" w:color="3F3F3F"/>
              <w:bottom w:val="single" w:sz="4" w:space="0" w:color="auto"/>
              <w:right w:val="nil"/>
            </w:tcBorders>
            <w:shd w:val="clear" w:color="000000" w:fill="F2F2F2"/>
            <w:vAlign w:val="center"/>
            <w:hideMark/>
          </w:tcPr>
          <w:p w14:paraId="46DF1872" w14:textId="77777777" w:rsidR="00C07983" w:rsidRPr="008D2AD6" w:rsidRDefault="00C07983" w:rsidP="000E6EB5">
            <w:pPr>
              <w:spacing w:after="0" w:line="240" w:lineRule="auto"/>
              <w:jc w:val="center"/>
              <w:rPr>
                <w:rFonts w:ascii="Calibri" w:eastAsia="Times New Roman" w:hAnsi="Calibri" w:cs="Calibri"/>
                <w:b/>
                <w:bCs/>
                <w:color w:val="3F3F3F"/>
                <w:sz w:val="14"/>
                <w:lang w:eastAsia="de-DE"/>
              </w:rPr>
            </w:pPr>
            <w:r w:rsidRPr="008D2AD6">
              <w:rPr>
                <w:rFonts w:ascii="Calibri" w:eastAsia="Times New Roman" w:hAnsi="Calibri" w:cs="Calibri"/>
                <w:b/>
                <w:bCs/>
                <w:color w:val="3F3F3F"/>
                <w:sz w:val="14"/>
                <w:lang w:eastAsia="de-DE"/>
              </w:rPr>
              <w:t>Interventions with parallel frequencies</w:t>
            </w:r>
          </w:p>
        </w:tc>
      </w:tr>
      <w:tr w:rsidR="00C07983" w:rsidRPr="008D2AD6" w14:paraId="2CBFFF79" w14:textId="77777777" w:rsidTr="00C07983">
        <w:trPr>
          <w:trHeight w:val="120"/>
        </w:trPr>
        <w:tc>
          <w:tcPr>
            <w:tcW w:w="319" w:type="pct"/>
            <w:tcBorders>
              <w:top w:val="nil"/>
              <w:left w:val="nil"/>
              <w:bottom w:val="nil"/>
              <w:right w:val="nil"/>
            </w:tcBorders>
            <w:shd w:val="clear" w:color="auto" w:fill="auto"/>
            <w:noWrap/>
            <w:vAlign w:val="center"/>
            <w:hideMark/>
          </w:tcPr>
          <w:p w14:paraId="25F0D5B4" w14:textId="77777777" w:rsidR="00C07983" w:rsidRPr="008D2AD6" w:rsidRDefault="00C07983" w:rsidP="000E6EB5">
            <w:pPr>
              <w:spacing w:after="0" w:line="240" w:lineRule="auto"/>
              <w:jc w:val="center"/>
              <w:rPr>
                <w:rFonts w:ascii="Calibri" w:eastAsia="Times New Roman" w:hAnsi="Calibri" w:cs="Calibri"/>
                <w:b/>
                <w:bCs/>
                <w:color w:val="3F3F3F"/>
                <w:sz w:val="14"/>
                <w:lang w:eastAsia="de-DE"/>
              </w:rPr>
            </w:pPr>
          </w:p>
        </w:tc>
        <w:tc>
          <w:tcPr>
            <w:tcW w:w="249" w:type="pct"/>
            <w:tcBorders>
              <w:top w:val="nil"/>
              <w:left w:val="nil"/>
              <w:bottom w:val="nil"/>
              <w:right w:val="nil"/>
            </w:tcBorders>
            <w:shd w:val="clear" w:color="auto" w:fill="auto"/>
            <w:noWrap/>
            <w:vAlign w:val="center"/>
            <w:hideMark/>
          </w:tcPr>
          <w:p w14:paraId="23432B3E" w14:textId="77777777" w:rsidR="00C07983" w:rsidRPr="008D2AD6" w:rsidRDefault="00C07983" w:rsidP="000E6EB5">
            <w:pPr>
              <w:spacing w:after="0" w:line="240" w:lineRule="auto"/>
              <w:jc w:val="center"/>
              <w:rPr>
                <w:rFonts w:ascii="Times New Roman" w:eastAsia="Times New Roman" w:hAnsi="Times New Roman" w:cs="Times New Roman"/>
                <w:sz w:val="14"/>
                <w:szCs w:val="20"/>
                <w:lang w:eastAsia="de-DE"/>
              </w:rPr>
            </w:pPr>
          </w:p>
        </w:tc>
        <w:tc>
          <w:tcPr>
            <w:tcW w:w="847" w:type="pct"/>
            <w:gridSpan w:val="3"/>
            <w:tcBorders>
              <w:top w:val="nil"/>
              <w:left w:val="nil"/>
              <w:bottom w:val="single" w:sz="4" w:space="0" w:color="auto"/>
              <w:right w:val="nil"/>
            </w:tcBorders>
            <w:shd w:val="clear" w:color="auto" w:fill="auto"/>
            <w:vAlign w:val="center"/>
            <w:hideMark/>
          </w:tcPr>
          <w:p w14:paraId="62DE9C9F"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Model 6</w:t>
            </w:r>
          </w:p>
        </w:tc>
        <w:tc>
          <w:tcPr>
            <w:tcW w:w="776" w:type="pct"/>
            <w:gridSpan w:val="3"/>
            <w:tcBorders>
              <w:top w:val="nil"/>
              <w:left w:val="nil"/>
              <w:bottom w:val="single" w:sz="4" w:space="0" w:color="auto"/>
              <w:right w:val="nil"/>
            </w:tcBorders>
            <w:shd w:val="clear" w:color="auto" w:fill="auto"/>
            <w:vAlign w:val="center"/>
            <w:hideMark/>
          </w:tcPr>
          <w:p w14:paraId="112B7B52"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Model 7</w:t>
            </w:r>
          </w:p>
        </w:tc>
        <w:tc>
          <w:tcPr>
            <w:tcW w:w="748" w:type="pct"/>
            <w:gridSpan w:val="3"/>
            <w:tcBorders>
              <w:top w:val="nil"/>
              <w:left w:val="nil"/>
              <w:bottom w:val="single" w:sz="4" w:space="0" w:color="auto"/>
              <w:right w:val="nil"/>
            </w:tcBorders>
            <w:shd w:val="clear" w:color="auto" w:fill="auto"/>
            <w:vAlign w:val="center"/>
            <w:hideMark/>
          </w:tcPr>
          <w:p w14:paraId="4C26C06C"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Model 8</w:t>
            </w:r>
          </w:p>
        </w:tc>
        <w:tc>
          <w:tcPr>
            <w:tcW w:w="867" w:type="pct"/>
            <w:gridSpan w:val="3"/>
            <w:tcBorders>
              <w:top w:val="nil"/>
              <w:left w:val="nil"/>
              <w:bottom w:val="single" w:sz="4" w:space="0" w:color="auto"/>
              <w:right w:val="nil"/>
            </w:tcBorders>
            <w:shd w:val="clear" w:color="auto" w:fill="auto"/>
            <w:vAlign w:val="center"/>
            <w:hideMark/>
          </w:tcPr>
          <w:p w14:paraId="05B0BB97"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Model 9</w:t>
            </w:r>
          </w:p>
        </w:tc>
        <w:tc>
          <w:tcPr>
            <w:tcW w:w="1194" w:type="pct"/>
            <w:gridSpan w:val="3"/>
            <w:tcBorders>
              <w:top w:val="single" w:sz="4" w:space="0" w:color="auto"/>
              <w:left w:val="nil"/>
              <w:bottom w:val="single" w:sz="4" w:space="0" w:color="auto"/>
              <w:right w:val="nil"/>
            </w:tcBorders>
            <w:shd w:val="clear" w:color="auto" w:fill="auto"/>
            <w:vAlign w:val="center"/>
            <w:hideMark/>
          </w:tcPr>
          <w:p w14:paraId="681946DA"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Model 10</w:t>
            </w:r>
          </w:p>
        </w:tc>
      </w:tr>
      <w:tr w:rsidR="00C07983" w:rsidRPr="008D2AD6" w14:paraId="51D2CB38" w14:textId="77777777" w:rsidTr="00C07983">
        <w:trPr>
          <w:trHeight w:val="120"/>
        </w:trPr>
        <w:tc>
          <w:tcPr>
            <w:tcW w:w="568" w:type="pct"/>
            <w:gridSpan w:val="2"/>
            <w:tcBorders>
              <w:top w:val="nil"/>
              <w:left w:val="nil"/>
              <w:bottom w:val="single" w:sz="4" w:space="0" w:color="auto"/>
              <w:right w:val="nil"/>
            </w:tcBorders>
            <w:shd w:val="clear" w:color="auto" w:fill="auto"/>
            <w:noWrap/>
            <w:vAlign w:val="center"/>
            <w:hideMark/>
          </w:tcPr>
          <w:p w14:paraId="5CB89C79"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Predictor</w:t>
            </w:r>
          </w:p>
        </w:tc>
        <w:tc>
          <w:tcPr>
            <w:tcW w:w="322" w:type="pct"/>
            <w:tcBorders>
              <w:top w:val="nil"/>
              <w:left w:val="nil"/>
              <w:bottom w:val="single" w:sz="8" w:space="0" w:color="auto"/>
              <w:right w:val="nil"/>
            </w:tcBorders>
            <w:shd w:val="clear" w:color="auto" w:fill="auto"/>
            <w:vAlign w:val="center"/>
            <w:hideMark/>
          </w:tcPr>
          <w:p w14:paraId="3157ADCB"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OR</w:t>
            </w:r>
          </w:p>
        </w:tc>
        <w:tc>
          <w:tcPr>
            <w:tcW w:w="309" w:type="pct"/>
            <w:tcBorders>
              <w:top w:val="nil"/>
              <w:left w:val="nil"/>
              <w:bottom w:val="single" w:sz="8" w:space="0" w:color="auto"/>
              <w:right w:val="nil"/>
            </w:tcBorders>
            <w:shd w:val="clear" w:color="auto" w:fill="auto"/>
            <w:vAlign w:val="center"/>
            <w:hideMark/>
          </w:tcPr>
          <w:p w14:paraId="0BB30470"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95%CI</w:t>
            </w:r>
          </w:p>
        </w:tc>
        <w:tc>
          <w:tcPr>
            <w:tcW w:w="216" w:type="pct"/>
            <w:tcBorders>
              <w:top w:val="nil"/>
              <w:left w:val="nil"/>
              <w:bottom w:val="single" w:sz="8" w:space="0" w:color="auto"/>
              <w:right w:val="nil"/>
            </w:tcBorders>
            <w:shd w:val="clear" w:color="auto" w:fill="auto"/>
            <w:vAlign w:val="center"/>
            <w:hideMark/>
          </w:tcPr>
          <w:p w14:paraId="6DBDFF4C"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pd</w:t>
            </w:r>
          </w:p>
        </w:tc>
        <w:tc>
          <w:tcPr>
            <w:tcW w:w="176" w:type="pct"/>
            <w:tcBorders>
              <w:top w:val="nil"/>
              <w:left w:val="nil"/>
              <w:bottom w:val="single" w:sz="8" w:space="0" w:color="auto"/>
              <w:right w:val="nil"/>
            </w:tcBorders>
            <w:shd w:val="clear" w:color="auto" w:fill="auto"/>
            <w:vAlign w:val="center"/>
            <w:hideMark/>
          </w:tcPr>
          <w:p w14:paraId="2CF7F2CF"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OR</w:t>
            </w:r>
          </w:p>
        </w:tc>
        <w:tc>
          <w:tcPr>
            <w:tcW w:w="385" w:type="pct"/>
            <w:tcBorders>
              <w:top w:val="nil"/>
              <w:left w:val="nil"/>
              <w:bottom w:val="single" w:sz="8" w:space="0" w:color="auto"/>
              <w:right w:val="nil"/>
            </w:tcBorders>
            <w:shd w:val="clear" w:color="auto" w:fill="auto"/>
            <w:vAlign w:val="center"/>
            <w:hideMark/>
          </w:tcPr>
          <w:p w14:paraId="3F2AADC4"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95%CI</w:t>
            </w:r>
          </w:p>
        </w:tc>
        <w:tc>
          <w:tcPr>
            <w:tcW w:w="215" w:type="pct"/>
            <w:tcBorders>
              <w:top w:val="nil"/>
              <w:left w:val="nil"/>
              <w:bottom w:val="single" w:sz="8" w:space="0" w:color="auto"/>
              <w:right w:val="nil"/>
            </w:tcBorders>
            <w:shd w:val="clear" w:color="auto" w:fill="auto"/>
            <w:vAlign w:val="center"/>
            <w:hideMark/>
          </w:tcPr>
          <w:p w14:paraId="63590561"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pd</w:t>
            </w:r>
          </w:p>
        </w:tc>
        <w:tc>
          <w:tcPr>
            <w:tcW w:w="176" w:type="pct"/>
            <w:tcBorders>
              <w:top w:val="nil"/>
              <w:left w:val="nil"/>
              <w:bottom w:val="single" w:sz="8" w:space="0" w:color="auto"/>
              <w:right w:val="nil"/>
            </w:tcBorders>
            <w:shd w:val="clear" w:color="auto" w:fill="auto"/>
            <w:vAlign w:val="center"/>
            <w:hideMark/>
          </w:tcPr>
          <w:p w14:paraId="69303786"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OR</w:t>
            </w:r>
          </w:p>
        </w:tc>
        <w:tc>
          <w:tcPr>
            <w:tcW w:w="357" w:type="pct"/>
            <w:tcBorders>
              <w:top w:val="nil"/>
              <w:left w:val="nil"/>
              <w:bottom w:val="single" w:sz="8" w:space="0" w:color="auto"/>
              <w:right w:val="nil"/>
            </w:tcBorders>
            <w:shd w:val="clear" w:color="auto" w:fill="auto"/>
            <w:vAlign w:val="center"/>
            <w:hideMark/>
          </w:tcPr>
          <w:p w14:paraId="79CEEEFC"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95%CI</w:t>
            </w:r>
          </w:p>
        </w:tc>
        <w:tc>
          <w:tcPr>
            <w:tcW w:w="215" w:type="pct"/>
            <w:tcBorders>
              <w:top w:val="nil"/>
              <w:left w:val="nil"/>
              <w:bottom w:val="single" w:sz="8" w:space="0" w:color="auto"/>
              <w:right w:val="nil"/>
            </w:tcBorders>
            <w:shd w:val="clear" w:color="auto" w:fill="auto"/>
            <w:vAlign w:val="center"/>
            <w:hideMark/>
          </w:tcPr>
          <w:p w14:paraId="12B33B8D"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pd</w:t>
            </w:r>
          </w:p>
        </w:tc>
        <w:tc>
          <w:tcPr>
            <w:tcW w:w="177" w:type="pct"/>
            <w:tcBorders>
              <w:top w:val="nil"/>
              <w:left w:val="nil"/>
              <w:bottom w:val="single" w:sz="8" w:space="0" w:color="auto"/>
              <w:right w:val="nil"/>
            </w:tcBorders>
            <w:shd w:val="clear" w:color="auto" w:fill="auto"/>
            <w:vAlign w:val="center"/>
            <w:hideMark/>
          </w:tcPr>
          <w:p w14:paraId="01004966"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OR</w:t>
            </w:r>
          </w:p>
        </w:tc>
        <w:tc>
          <w:tcPr>
            <w:tcW w:w="358" w:type="pct"/>
            <w:tcBorders>
              <w:top w:val="nil"/>
              <w:left w:val="nil"/>
              <w:bottom w:val="single" w:sz="8" w:space="0" w:color="auto"/>
              <w:right w:val="nil"/>
            </w:tcBorders>
            <w:shd w:val="clear" w:color="auto" w:fill="auto"/>
            <w:vAlign w:val="center"/>
            <w:hideMark/>
          </w:tcPr>
          <w:p w14:paraId="030C71E0"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95%CI</w:t>
            </w:r>
          </w:p>
        </w:tc>
        <w:tc>
          <w:tcPr>
            <w:tcW w:w="332" w:type="pct"/>
            <w:tcBorders>
              <w:top w:val="nil"/>
              <w:left w:val="nil"/>
              <w:bottom w:val="single" w:sz="8" w:space="0" w:color="auto"/>
              <w:right w:val="nil"/>
            </w:tcBorders>
            <w:shd w:val="clear" w:color="auto" w:fill="auto"/>
            <w:vAlign w:val="center"/>
            <w:hideMark/>
          </w:tcPr>
          <w:p w14:paraId="0F794B1D"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pd</w:t>
            </w:r>
          </w:p>
        </w:tc>
        <w:tc>
          <w:tcPr>
            <w:tcW w:w="435" w:type="pct"/>
            <w:tcBorders>
              <w:top w:val="nil"/>
              <w:left w:val="nil"/>
              <w:bottom w:val="single" w:sz="8" w:space="0" w:color="auto"/>
              <w:right w:val="nil"/>
            </w:tcBorders>
            <w:shd w:val="clear" w:color="auto" w:fill="auto"/>
            <w:vAlign w:val="center"/>
            <w:hideMark/>
          </w:tcPr>
          <w:p w14:paraId="3B434102"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OR</w:t>
            </w:r>
          </w:p>
        </w:tc>
        <w:tc>
          <w:tcPr>
            <w:tcW w:w="543" w:type="pct"/>
            <w:tcBorders>
              <w:top w:val="nil"/>
              <w:left w:val="nil"/>
              <w:bottom w:val="single" w:sz="8" w:space="0" w:color="auto"/>
              <w:right w:val="nil"/>
            </w:tcBorders>
            <w:shd w:val="clear" w:color="auto" w:fill="auto"/>
            <w:vAlign w:val="center"/>
            <w:hideMark/>
          </w:tcPr>
          <w:p w14:paraId="1E21AE07"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95%CI</w:t>
            </w:r>
          </w:p>
        </w:tc>
        <w:tc>
          <w:tcPr>
            <w:tcW w:w="216" w:type="pct"/>
            <w:tcBorders>
              <w:top w:val="nil"/>
              <w:left w:val="nil"/>
              <w:bottom w:val="single" w:sz="8" w:space="0" w:color="auto"/>
              <w:right w:val="nil"/>
            </w:tcBorders>
            <w:shd w:val="clear" w:color="auto" w:fill="auto"/>
            <w:vAlign w:val="center"/>
            <w:hideMark/>
          </w:tcPr>
          <w:p w14:paraId="0D1DF87F"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pd</w:t>
            </w:r>
          </w:p>
        </w:tc>
      </w:tr>
      <w:tr w:rsidR="00C07983" w:rsidRPr="008D2AD6" w14:paraId="1032B9FA" w14:textId="77777777" w:rsidTr="00C07983">
        <w:trPr>
          <w:trHeight w:val="114"/>
        </w:trPr>
        <w:tc>
          <w:tcPr>
            <w:tcW w:w="568" w:type="pct"/>
            <w:gridSpan w:val="2"/>
            <w:tcBorders>
              <w:top w:val="nil"/>
              <w:left w:val="nil"/>
              <w:bottom w:val="nil"/>
              <w:right w:val="nil"/>
            </w:tcBorders>
            <w:shd w:val="clear" w:color="auto" w:fill="auto"/>
            <w:noWrap/>
            <w:vAlign w:val="center"/>
            <w:hideMark/>
          </w:tcPr>
          <w:p w14:paraId="1ECB0E32"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Perceived invasiveness</w:t>
            </w:r>
          </w:p>
        </w:tc>
        <w:tc>
          <w:tcPr>
            <w:tcW w:w="322" w:type="pct"/>
            <w:tcBorders>
              <w:top w:val="nil"/>
              <w:left w:val="nil"/>
              <w:bottom w:val="nil"/>
              <w:right w:val="nil"/>
            </w:tcBorders>
            <w:shd w:val="clear" w:color="auto" w:fill="auto"/>
            <w:vAlign w:val="center"/>
            <w:hideMark/>
          </w:tcPr>
          <w:p w14:paraId="6EEC4863"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0.63</w:t>
            </w:r>
          </w:p>
        </w:tc>
        <w:tc>
          <w:tcPr>
            <w:tcW w:w="309" w:type="pct"/>
            <w:tcBorders>
              <w:top w:val="nil"/>
              <w:left w:val="nil"/>
              <w:bottom w:val="nil"/>
              <w:right w:val="nil"/>
            </w:tcBorders>
            <w:shd w:val="clear" w:color="auto" w:fill="auto"/>
            <w:vAlign w:val="center"/>
            <w:hideMark/>
          </w:tcPr>
          <w:p w14:paraId="79A1EEF4"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[0.56, 0.70]</w:t>
            </w:r>
          </w:p>
        </w:tc>
        <w:tc>
          <w:tcPr>
            <w:tcW w:w="216" w:type="pct"/>
            <w:tcBorders>
              <w:top w:val="nil"/>
              <w:left w:val="nil"/>
              <w:bottom w:val="nil"/>
              <w:right w:val="nil"/>
            </w:tcBorders>
            <w:shd w:val="clear" w:color="auto" w:fill="auto"/>
            <w:noWrap/>
            <w:vAlign w:val="center"/>
            <w:hideMark/>
          </w:tcPr>
          <w:p w14:paraId="5459038C"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100.0%</w:t>
            </w:r>
          </w:p>
        </w:tc>
        <w:tc>
          <w:tcPr>
            <w:tcW w:w="176" w:type="pct"/>
            <w:tcBorders>
              <w:top w:val="nil"/>
              <w:left w:val="nil"/>
              <w:bottom w:val="nil"/>
              <w:right w:val="nil"/>
            </w:tcBorders>
            <w:shd w:val="clear" w:color="auto" w:fill="auto"/>
            <w:vAlign w:val="center"/>
            <w:hideMark/>
          </w:tcPr>
          <w:p w14:paraId="75E9E3E7"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0.63</w:t>
            </w:r>
          </w:p>
        </w:tc>
        <w:tc>
          <w:tcPr>
            <w:tcW w:w="385" w:type="pct"/>
            <w:tcBorders>
              <w:top w:val="nil"/>
              <w:left w:val="nil"/>
              <w:bottom w:val="nil"/>
              <w:right w:val="nil"/>
            </w:tcBorders>
            <w:shd w:val="clear" w:color="auto" w:fill="auto"/>
            <w:vAlign w:val="center"/>
            <w:hideMark/>
          </w:tcPr>
          <w:p w14:paraId="28D91127"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[0.57, 0.70]</w:t>
            </w:r>
          </w:p>
        </w:tc>
        <w:tc>
          <w:tcPr>
            <w:tcW w:w="215" w:type="pct"/>
            <w:tcBorders>
              <w:top w:val="nil"/>
              <w:left w:val="nil"/>
              <w:bottom w:val="nil"/>
              <w:right w:val="nil"/>
            </w:tcBorders>
            <w:shd w:val="clear" w:color="auto" w:fill="auto"/>
            <w:noWrap/>
            <w:vAlign w:val="center"/>
            <w:hideMark/>
          </w:tcPr>
          <w:p w14:paraId="2A73BEF0"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100.0%</w:t>
            </w:r>
          </w:p>
        </w:tc>
        <w:tc>
          <w:tcPr>
            <w:tcW w:w="176" w:type="pct"/>
            <w:tcBorders>
              <w:top w:val="nil"/>
              <w:left w:val="nil"/>
              <w:bottom w:val="nil"/>
              <w:right w:val="nil"/>
            </w:tcBorders>
            <w:shd w:val="clear" w:color="auto" w:fill="auto"/>
            <w:vAlign w:val="center"/>
            <w:hideMark/>
          </w:tcPr>
          <w:p w14:paraId="3570D8C0"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0.51</w:t>
            </w:r>
          </w:p>
        </w:tc>
        <w:tc>
          <w:tcPr>
            <w:tcW w:w="357" w:type="pct"/>
            <w:tcBorders>
              <w:top w:val="nil"/>
              <w:left w:val="nil"/>
              <w:bottom w:val="nil"/>
              <w:right w:val="nil"/>
            </w:tcBorders>
            <w:shd w:val="clear" w:color="auto" w:fill="auto"/>
            <w:vAlign w:val="center"/>
            <w:hideMark/>
          </w:tcPr>
          <w:p w14:paraId="4538163E"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[0.41, 0.64]</w:t>
            </w:r>
          </w:p>
        </w:tc>
        <w:tc>
          <w:tcPr>
            <w:tcW w:w="215" w:type="pct"/>
            <w:tcBorders>
              <w:top w:val="nil"/>
              <w:left w:val="nil"/>
              <w:bottom w:val="nil"/>
              <w:right w:val="nil"/>
            </w:tcBorders>
            <w:shd w:val="clear" w:color="auto" w:fill="auto"/>
            <w:noWrap/>
            <w:vAlign w:val="center"/>
            <w:hideMark/>
          </w:tcPr>
          <w:p w14:paraId="13BA0FDC"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100.0%</w:t>
            </w:r>
          </w:p>
        </w:tc>
        <w:tc>
          <w:tcPr>
            <w:tcW w:w="177" w:type="pct"/>
            <w:tcBorders>
              <w:top w:val="nil"/>
              <w:left w:val="nil"/>
              <w:bottom w:val="nil"/>
              <w:right w:val="nil"/>
            </w:tcBorders>
            <w:shd w:val="clear" w:color="auto" w:fill="auto"/>
            <w:vAlign w:val="center"/>
            <w:hideMark/>
          </w:tcPr>
          <w:p w14:paraId="63FF1B66"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0.52</w:t>
            </w:r>
          </w:p>
        </w:tc>
        <w:tc>
          <w:tcPr>
            <w:tcW w:w="358" w:type="pct"/>
            <w:tcBorders>
              <w:top w:val="nil"/>
              <w:left w:val="nil"/>
              <w:bottom w:val="nil"/>
              <w:right w:val="nil"/>
            </w:tcBorders>
            <w:shd w:val="clear" w:color="auto" w:fill="auto"/>
            <w:vAlign w:val="center"/>
            <w:hideMark/>
          </w:tcPr>
          <w:p w14:paraId="4CCB05E6"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[0.41, 0.65]</w:t>
            </w:r>
          </w:p>
        </w:tc>
        <w:tc>
          <w:tcPr>
            <w:tcW w:w="332" w:type="pct"/>
            <w:tcBorders>
              <w:top w:val="nil"/>
              <w:left w:val="nil"/>
              <w:bottom w:val="nil"/>
              <w:right w:val="nil"/>
            </w:tcBorders>
            <w:shd w:val="clear" w:color="auto" w:fill="auto"/>
            <w:noWrap/>
            <w:vAlign w:val="center"/>
            <w:hideMark/>
          </w:tcPr>
          <w:p w14:paraId="23AE2D56"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100.0%</w:t>
            </w:r>
          </w:p>
        </w:tc>
        <w:tc>
          <w:tcPr>
            <w:tcW w:w="435" w:type="pct"/>
            <w:tcBorders>
              <w:top w:val="nil"/>
              <w:left w:val="nil"/>
              <w:bottom w:val="nil"/>
              <w:right w:val="nil"/>
            </w:tcBorders>
            <w:shd w:val="clear" w:color="auto" w:fill="auto"/>
            <w:vAlign w:val="center"/>
            <w:hideMark/>
          </w:tcPr>
          <w:p w14:paraId="6C0DFB7B"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0.55</w:t>
            </w:r>
          </w:p>
        </w:tc>
        <w:tc>
          <w:tcPr>
            <w:tcW w:w="543" w:type="pct"/>
            <w:tcBorders>
              <w:top w:val="nil"/>
              <w:left w:val="nil"/>
              <w:bottom w:val="nil"/>
              <w:right w:val="nil"/>
            </w:tcBorders>
            <w:shd w:val="clear" w:color="auto" w:fill="auto"/>
            <w:vAlign w:val="center"/>
            <w:hideMark/>
          </w:tcPr>
          <w:p w14:paraId="6F758335"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[0.43, 0.69]</w:t>
            </w:r>
          </w:p>
        </w:tc>
        <w:tc>
          <w:tcPr>
            <w:tcW w:w="216" w:type="pct"/>
            <w:tcBorders>
              <w:top w:val="nil"/>
              <w:left w:val="nil"/>
              <w:bottom w:val="nil"/>
              <w:right w:val="nil"/>
            </w:tcBorders>
            <w:shd w:val="clear" w:color="auto" w:fill="auto"/>
            <w:noWrap/>
            <w:vAlign w:val="center"/>
            <w:hideMark/>
          </w:tcPr>
          <w:p w14:paraId="0A378D41"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100.0%</w:t>
            </w:r>
          </w:p>
        </w:tc>
      </w:tr>
      <w:tr w:rsidR="00C07983" w:rsidRPr="008D2AD6" w14:paraId="6DD312C5" w14:textId="77777777" w:rsidTr="00C07983">
        <w:trPr>
          <w:trHeight w:val="114"/>
        </w:trPr>
        <w:tc>
          <w:tcPr>
            <w:tcW w:w="568" w:type="pct"/>
            <w:gridSpan w:val="2"/>
            <w:tcBorders>
              <w:top w:val="nil"/>
              <w:left w:val="nil"/>
              <w:bottom w:val="nil"/>
              <w:right w:val="nil"/>
            </w:tcBorders>
            <w:shd w:val="clear" w:color="auto" w:fill="auto"/>
            <w:noWrap/>
            <w:vAlign w:val="center"/>
            <w:hideMark/>
          </w:tcPr>
          <w:p w14:paraId="05156A9D"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Perceived naturalness</w:t>
            </w:r>
          </w:p>
        </w:tc>
        <w:tc>
          <w:tcPr>
            <w:tcW w:w="322" w:type="pct"/>
            <w:tcBorders>
              <w:top w:val="nil"/>
              <w:left w:val="nil"/>
              <w:bottom w:val="nil"/>
              <w:right w:val="nil"/>
            </w:tcBorders>
            <w:shd w:val="clear" w:color="auto" w:fill="auto"/>
            <w:vAlign w:val="center"/>
            <w:hideMark/>
          </w:tcPr>
          <w:p w14:paraId="21A7C4C1"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1.87</w:t>
            </w:r>
          </w:p>
        </w:tc>
        <w:tc>
          <w:tcPr>
            <w:tcW w:w="309" w:type="pct"/>
            <w:tcBorders>
              <w:top w:val="nil"/>
              <w:left w:val="nil"/>
              <w:bottom w:val="nil"/>
              <w:right w:val="nil"/>
            </w:tcBorders>
            <w:shd w:val="clear" w:color="auto" w:fill="auto"/>
            <w:vAlign w:val="center"/>
            <w:hideMark/>
          </w:tcPr>
          <w:p w14:paraId="3C33F109"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[1.68, 2.09]</w:t>
            </w:r>
          </w:p>
        </w:tc>
        <w:tc>
          <w:tcPr>
            <w:tcW w:w="216" w:type="pct"/>
            <w:tcBorders>
              <w:top w:val="nil"/>
              <w:left w:val="nil"/>
              <w:bottom w:val="nil"/>
              <w:right w:val="nil"/>
            </w:tcBorders>
            <w:shd w:val="clear" w:color="auto" w:fill="auto"/>
            <w:noWrap/>
            <w:vAlign w:val="center"/>
            <w:hideMark/>
          </w:tcPr>
          <w:p w14:paraId="2FB2C6B4"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100.0%</w:t>
            </w:r>
          </w:p>
        </w:tc>
        <w:tc>
          <w:tcPr>
            <w:tcW w:w="176" w:type="pct"/>
            <w:tcBorders>
              <w:top w:val="nil"/>
              <w:left w:val="nil"/>
              <w:bottom w:val="nil"/>
              <w:right w:val="nil"/>
            </w:tcBorders>
            <w:shd w:val="clear" w:color="auto" w:fill="auto"/>
            <w:vAlign w:val="center"/>
            <w:hideMark/>
          </w:tcPr>
          <w:p w14:paraId="787DB876"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3.20</w:t>
            </w:r>
          </w:p>
        </w:tc>
        <w:tc>
          <w:tcPr>
            <w:tcW w:w="385" w:type="pct"/>
            <w:tcBorders>
              <w:top w:val="nil"/>
              <w:left w:val="nil"/>
              <w:bottom w:val="nil"/>
              <w:right w:val="nil"/>
            </w:tcBorders>
            <w:shd w:val="clear" w:color="auto" w:fill="auto"/>
            <w:vAlign w:val="center"/>
            <w:hideMark/>
          </w:tcPr>
          <w:p w14:paraId="0A1A753D"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[2.66, 3.87]</w:t>
            </w:r>
          </w:p>
        </w:tc>
        <w:tc>
          <w:tcPr>
            <w:tcW w:w="215" w:type="pct"/>
            <w:tcBorders>
              <w:top w:val="nil"/>
              <w:left w:val="nil"/>
              <w:bottom w:val="nil"/>
              <w:right w:val="nil"/>
            </w:tcBorders>
            <w:shd w:val="clear" w:color="auto" w:fill="auto"/>
            <w:noWrap/>
            <w:vAlign w:val="center"/>
            <w:hideMark/>
          </w:tcPr>
          <w:p w14:paraId="34106E11"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100.0%</w:t>
            </w:r>
          </w:p>
        </w:tc>
        <w:tc>
          <w:tcPr>
            <w:tcW w:w="176" w:type="pct"/>
            <w:tcBorders>
              <w:top w:val="nil"/>
              <w:left w:val="nil"/>
              <w:bottom w:val="nil"/>
              <w:right w:val="nil"/>
            </w:tcBorders>
            <w:shd w:val="clear" w:color="auto" w:fill="auto"/>
            <w:vAlign w:val="center"/>
            <w:hideMark/>
          </w:tcPr>
          <w:p w14:paraId="755B51E6"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2.99</w:t>
            </w:r>
          </w:p>
        </w:tc>
        <w:tc>
          <w:tcPr>
            <w:tcW w:w="357" w:type="pct"/>
            <w:tcBorders>
              <w:top w:val="nil"/>
              <w:left w:val="nil"/>
              <w:bottom w:val="nil"/>
              <w:right w:val="nil"/>
            </w:tcBorders>
            <w:shd w:val="clear" w:color="auto" w:fill="auto"/>
            <w:vAlign w:val="center"/>
            <w:hideMark/>
          </w:tcPr>
          <w:p w14:paraId="4B61C895"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[2.44, 3.68]</w:t>
            </w:r>
          </w:p>
        </w:tc>
        <w:tc>
          <w:tcPr>
            <w:tcW w:w="215" w:type="pct"/>
            <w:tcBorders>
              <w:top w:val="nil"/>
              <w:left w:val="nil"/>
              <w:bottom w:val="nil"/>
              <w:right w:val="nil"/>
            </w:tcBorders>
            <w:shd w:val="clear" w:color="auto" w:fill="auto"/>
            <w:noWrap/>
            <w:vAlign w:val="center"/>
            <w:hideMark/>
          </w:tcPr>
          <w:p w14:paraId="0158E8DB"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100.0%</w:t>
            </w:r>
          </w:p>
        </w:tc>
        <w:tc>
          <w:tcPr>
            <w:tcW w:w="177" w:type="pct"/>
            <w:tcBorders>
              <w:top w:val="nil"/>
              <w:left w:val="nil"/>
              <w:bottom w:val="nil"/>
              <w:right w:val="nil"/>
            </w:tcBorders>
            <w:shd w:val="clear" w:color="auto" w:fill="auto"/>
            <w:vAlign w:val="center"/>
            <w:hideMark/>
          </w:tcPr>
          <w:p w14:paraId="4AE9BC2D"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3.03</w:t>
            </w:r>
          </w:p>
        </w:tc>
        <w:tc>
          <w:tcPr>
            <w:tcW w:w="358" w:type="pct"/>
            <w:tcBorders>
              <w:top w:val="nil"/>
              <w:left w:val="nil"/>
              <w:bottom w:val="nil"/>
              <w:right w:val="nil"/>
            </w:tcBorders>
            <w:shd w:val="clear" w:color="auto" w:fill="auto"/>
            <w:vAlign w:val="center"/>
            <w:hideMark/>
          </w:tcPr>
          <w:p w14:paraId="03E4E10B"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[2.48, 3.73]</w:t>
            </w:r>
          </w:p>
        </w:tc>
        <w:tc>
          <w:tcPr>
            <w:tcW w:w="332" w:type="pct"/>
            <w:tcBorders>
              <w:top w:val="nil"/>
              <w:left w:val="nil"/>
              <w:bottom w:val="nil"/>
              <w:right w:val="nil"/>
            </w:tcBorders>
            <w:shd w:val="clear" w:color="auto" w:fill="auto"/>
            <w:noWrap/>
            <w:vAlign w:val="center"/>
            <w:hideMark/>
          </w:tcPr>
          <w:p w14:paraId="7E9A2800"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100.0%</w:t>
            </w:r>
          </w:p>
        </w:tc>
        <w:tc>
          <w:tcPr>
            <w:tcW w:w="435" w:type="pct"/>
            <w:tcBorders>
              <w:top w:val="nil"/>
              <w:left w:val="nil"/>
              <w:bottom w:val="nil"/>
              <w:right w:val="nil"/>
            </w:tcBorders>
            <w:shd w:val="clear" w:color="auto" w:fill="auto"/>
            <w:vAlign w:val="center"/>
            <w:hideMark/>
          </w:tcPr>
          <w:p w14:paraId="7AFD935D"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3.15</w:t>
            </w:r>
          </w:p>
        </w:tc>
        <w:tc>
          <w:tcPr>
            <w:tcW w:w="543" w:type="pct"/>
            <w:tcBorders>
              <w:top w:val="nil"/>
              <w:left w:val="nil"/>
              <w:bottom w:val="nil"/>
              <w:right w:val="nil"/>
            </w:tcBorders>
            <w:shd w:val="clear" w:color="auto" w:fill="auto"/>
            <w:vAlign w:val="center"/>
            <w:hideMark/>
          </w:tcPr>
          <w:p w14:paraId="6D0B514A"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[2.55, 3.93]</w:t>
            </w:r>
          </w:p>
        </w:tc>
        <w:tc>
          <w:tcPr>
            <w:tcW w:w="216" w:type="pct"/>
            <w:tcBorders>
              <w:top w:val="nil"/>
              <w:left w:val="nil"/>
              <w:bottom w:val="nil"/>
              <w:right w:val="nil"/>
            </w:tcBorders>
            <w:shd w:val="clear" w:color="auto" w:fill="auto"/>
            <w:noWrap/>
            <w:vAlign w:val="center"/>
            <w:hideMark/>
          </w:tcPr>
          <w:p w14:paraId="663A837C"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100.0%</w:t>
            </w:r>
          </w:p>
        </w:tc>
      </w:tr>
      <w:tr w:rsidR="00C07983" w:rsidRPr="008D2AD6" w14:paraId="309AE672" w14:textId="77777777" w:rsidTr="00C07983">
        <w:trPr>
          <w:trHeight w:val="138"/>
        </w:trPr>
        <w:tc>
          <w:tcPr>
            <w:tcW w:w="568" w:type="pct"/>
            <w:gridSpan w:val="2"/>
            <w:tcBorders>
              <w:top w:val="nil"/>
              <w:left w:val="nil"/>
              <w:bottom w:val="nil"/>
              <w:right w:val="nil"/>
            </w:tcBorders>
            <w:shd w:val="clear" w:color="auto" w:fill="auto"/>
            <w:vAlign w:val="center"/>
            <w:hideMark/>
          </w:tcPr>
          <w:p w14:paraId="558410E4"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Attitude Human Enhancement</w:t>
            </w:r>
          </w:p>
        </w:tc>
        <w:tc>
          <w:tcPr>
            <w:tcW w:w="322" w:type="pct"/>
            <w:tcBorders>
              <w:top w:val="nil"/>
              <w:left w:val="nil"/>
              <w:bottom w:val="nil"/>
              <w:right w:val="nil"/>
            </w:tcBorders>
            <w:shd w:val="clear" w:color="auto" w:fill="auto"/>
            <w:vAlign w:val="center"/>
            <w:hideMark/>
          </w:tcPr>
          <w:p w14:paraId="4688E873"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1.84</w:t>
            </w:r>
          </w:p>
        </w:tc>
        <w:tc>
          <w:tcPr>
            <w:tcW w:w="309" w:type="pct"/>
            <w:tcBorders>
              <w:top w:val="nil"/>
              <w:left w:val="nil"/>
              <w:bottom w:val="nil"/>
              <w:right w:val="nil"/>
            </w:tcBorders>
            <w:shd w:val="clear" w:color="auto" w:fill="auto"/>
            <w:vAlign w:val="center"/>
            <w:hideMark/>
          </w:tcPr>
          <w:p w14:paraId="0D4A53A8"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[1.39, 2.44]</w:t>
            </w:r>
          </w:p>
        </w:tc>
        <w:tc>
          <w:tcPr>
            <w:tcW w:w="216" w:type="pct"/>
            <w:tcBorders>
              <w:top w:val="nil"/>
              <w:left w:val="nil"/>
              <w:bottom w:val="nil"/>
              <w:right w:val="nil"/>
            </w:tcBorders>
            <w:shd w:val="clear" w:color="auto" w:fill="auto"/>
            <w:noWrap/>
            <w:vAlign w:val="center"/>
            <w:hideMark/>
          </w:tcPr>
          <w:p w14:paraId="7777F944"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100.0%</w:t>
            </w:r>
          </w:p>
        </w:tc>
        <w:tc>
          <w:tcPr>
            <w:tcW w:w="176" w:type="pct"/>
            <w:tcBorders>
              <w:top w:val="nil"/>
              <w:left w:val="nil"/>
              <w:bottom w:val="nil"/>
              <w:right w:val="nil"/>
            </w:tcBorders>
            <w:shd w:val="clear" w:color="auto" w:fill="auto"/>
            <w:vAlign w:val="center"/>
            <w:hideMark/>
          </w:tcPr>
          <w:p w14:paraId="50A2B078"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1.90</w:t>
            </w:r>
          </w:p>
        </w:tc>
        <w:tc>
          <w:tcPr>
            <w:tcW w:w="385" w:type="pct"/>
            <w:tcBorders>
              <w:top w:val="nil"/>
              <w:left w:val="nil"/>
              <w:bottom w:val="nil"/>
              <w:right w:val="nil"/>
            </w:tcBorders>
            <w:shd w:val="clear" w:color="auto" w:fill="auto"/>
            <w:vAlign w:val="center"/>
            <w:hideMark/>
          </w:tcPr>
          <w:p w14:paraId="0C58D4B9"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[1.43, 2.54]</w:t>
            </w:r>
          </w:p>
        </w:tc>
        <w:tc>
          <w:tcPr>
            <w:tcW w:w="215" w:type="pct"/>
            <w:tcBorders>
              <w:top w:val="nil"/>
              <w:left w:val="nil"/>
              <w:bottom w:val="nil"/>
              <w:right w:val="nil"/>
            </w:tcBorders>
            <w:shd w:val="clear" w:color="auto" w:fill="auto"/>
            <w:noWrap/>
            <w:vAlign w:val="center"/>
            <w:hideMark/>
          </w:tcPr>
          <w:p w14:paraId="46E56A9D"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100.0%</w:t>
            </w:r>
          </w:p>
        </w:tc>
        <w:tc>
          <w:tcPr>
            <w:tcW w:w="176" w:type="pct"/>
            <w:tcBorders>
              <w:top w:val="nil"/>
              <w:left w:val="nil"/>
              <w:bottom w:val="nil"/>
              <w:right w:val="nil"/>
            </w:tcBorders>
            <w:shd w:val="clear" w:color="auto" w:fill="auto"/>
            <w:vAlign w:val="center"/>
            <w:hideMark/>
          </w:tcPr>
          <w:p w14:paraId="6A37E5B8"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1.88</w:t>
            </w:r>
          </w:p>
        </w:tc>
        <w:tc>
          <w:tcPr>
            <w:tcW w:w="357" w:type="pct"/>
            <w:tcBorders>
              <w:top w:val="nil"/>
              <w:left w:val="nil"/>
              <w:bottom w:val="nil"/>
              <w:right w:val="nil"/>
            </w:tcBorders>
            <w:shd w:val="clear" w:color="auto" w:fill="auto"/>
            <w:vAlign w:val="center"/>
            <w:hideMark/>
          </w:tcPr>
          <w:p w14:paraId="7D74B821"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[1.41, 2.53]</w:t>
            </w:r>
          </w:p>
        </w:tc>
        <w:tc>
          <w:tcPr>
            <w:tcW w:w="215" w:type="pct"/>
            <w:tcBorders>
              <w:top w:val="nil"/>
              <w:left w:val="nil"/>
              <w:bottom w:val="nil"/>
              <w:right w:val="nil"/>
            </w:tcBorders>
            <w:shd w:val="clear" w:color="auto" w:fill="auto"/>
            <w:noWrap/>
            <w:vAlign w:val="center"/>
            <w:hideMark/>
          </w:tcPr>
          <w:p w14:paraId="01C8C699"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100.0%</w:t>
            </w:r>
          </w:p>
        </w:tc>
        <w:tc>
          <w:tcPr>
            <w:tcW w:w="177" w:type="pct"/>
            <w:tcBorders>
              <w:top w:val="nil"/>
              <w:left w:val="nil"/>
              <w:bottom w:val="nil"/>
              <w:right w:val="nil"/>
            </w:tcBorders>
            <w:shd w:val="clear" w:color="auto" w:fill="auto"/>
            <w:vAlign w:val="center"/>
            <w:hideMark/>
          </w:tcPr>
          <w:p w14:paraId="0E7791C2"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1.42</w:t>
            </w:r>
          </w:p>
        </w:tc>
        <w:tc>
          <w:tcPr>
            <w:tcW w:w="358" w:type="pct"/>
            <w:tcBorders>
              <w:top w:val="nil"/>
              <w:left w:val="nil"/>
              <w:bottom w:val="nil"/>
              <w:right w:val="nil"/>
            </w:tcBorders>
            <w:shd w:val="clear" w:color="auto" w:fill="auto"/>
            <w:vAlign w:val="center"/>
            <w:hideMark/>
          </w:tcPr>
          <w:p w14:paraId="1C1F7F78"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[0.86, 2.29]</w:t>
            </w:r>
          </w:p>
        </w:tc>
        <w:tc>
          <w:tcPr>
            <w:tcW w:w="332" w:type="pct"/>
            <w:tcBorders>
              <w:top w:val="nil"/>
              <w:left w:val="nil"/>
              <w:bottom w:val="nil"/>
              <w:right w:val="nil"/>
            </w:tcBorders>
            <w:shd w:val="clear" w:color="auto" w:fill="auto"/>
            <w:noWrap/>
            <w:vAlign w:val="center"/>
            <w:hideMark/>
          </w:tcPr>
          <w:p w14:paraId="7F69EDB7"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91.4%</w:t>
            </w:r>
          </w:p>
        </w:tc>
        <w:tc>
          <w:tcPr>
            <w:tcW w:w="435" w:type="pct"/>
            <w:tcBorders>
              <w:top w:val="nil"/>
              <w:left w:val="nil"/>
              <w:bottom w:val="nil"/>
              <w:right w:val="nil"/>
            </w:tcBorders>
            <w:shd w:val="clear" w:color="auto" w:fill="auto"/>
            <w:vAlign w:val="center"/>
            <w:hideMark/>
          </w:tcPr>
          <w:p w14:paraId="1DD17E7E"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1.44</w:t>
            </w:r>
          </w:p>
        </w:tc>
        <w:tc>
          <w:tcPr>
            <w:tcW w:w="543" w:type="pct"/>
            <w:tcBorders>
              <w:top w:val="nil"/>
              <w:left w:val="nil"/>
              <w:bottom w:val="nil"/>
              <w:right w:val="nil"/>
            </w:tcBorders>
            <w:shd w:val="clear" w:color="auto" w:fill="auto"/>
            <w:vAlign w:val="center"/>
            <w:hideMark/>
          </w:tcPr>
          <w:p w14:paraId="08EE68BD"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[0.87, 2.37]</w:t>
            </w:r>
          </w:p>
        </w:tc>
        <w:tc>
          <w:tcPr>
            <w:tcW w:w="216" w:type="pct"/>
            <w:tcBorders>
              <w:top w:val="nil"/>
              <w:left w:val="nil"/>
              <w:bottom w:val="nil"/>
              <w:right w:val="nil"/>
            </w:tcBorders>
            <w:shd w:val="clear" w:color="auto" w:fill="auto"/>
            <w:noWrap/>
            <w:vAlign w:val="center"/>
            <w:hideMark/>
          </w:tcPr>
          <w:p w14:paraId="3D34E0A5"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92.2%</w:t>
            </w:r>
          </w:p>
        </w:tc>
      </w:tr>
      <w:tr w:rsidR="00C07983" w:rsidRPr="008D2AD6" w14:paraId="44EB853E" w14:textId="77777777" w:rsidTr="00C07983">
        <w:trPr>
          <w:trHeight w:val="138"/>
        </w:trPr>
        <w:tc>
          <w:tcPr>
            <w:tcW w:w="568" w:type="pct"/>
            <w:gridSpan w:val="2"/>
            <w:tcBorders>
              <w:top w:val="nil"/>
              <w:left w:val="nil"/>
              <w:bottom w:val="nil"/>
              <w:right w:val="nil"/>
            </w:tcBorders>
            <w:shd w:val="clear" w:color="auto" w:fill="auto"/>
            <w:noWrap/>
            <w:vAlign w:val="center"/>
            <w:hideMark/>
          </w:tcPr>
          <w:p w14:paraId="41876859"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Naturalness Attitude</w:t>
            </w:r>
          </w:p>
        </w:tc>
        <w:tc>
          <w:tcPr>
            <w:tcW w:w="322" w:type="pct"/>
            <w:tcBorders>
              <w:top w:val="nil"/>
              <w:left w:val="nil"/>
              <w:bottom w:val="nil"/>
              <w:right w:val="nil"/>
            </w:tcBorders>
            <w:shd w:val="clear" w:color="auto" w:fill="auto"/>
            <w:vAlign w:val="center"/>
            <w:hideMark/>
          </w:tcPr>
          <w:p w14:paraId="02BAFC5F"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0.94</w:t>
            </w:r>
          </w:p>
        </w:tc>
        <w:tc>
          <w:tcPr>
            <w:tcW w:w="309" w:type="pct"/>
            <w:tcBorders>
              <w:top w:val="nil"/>
              <w:left w:val="nil"/>
              <w:bottom w:val="nil"/>
              <w:right w:val="nil"/>
            </w:tcBorders>
            <w:shd w:val="clear" w:color="auto" w:fill="auto"/>
            <w:vAlign w:val="center"/>
            <w:hideMark/>
          </w:tcPr>
          <w:p w14:paraId="5A707A6A"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[0.90, 0.99]</w:t>
            </w:r>
          </w:p>
        </w:tc>
        <w:tc>
          <w:tcPr>
            <w:tcW w:w="216" w:type="pct"/>
            <w:tcBorders>
              <w:top w:val="nil"/>
              <w:left w:val="nil"/>
              <w:bottom w:val="nil"/>
              <w:right w:val="nil"/>
            </w:tcBorders>
            <w:shd w:val="clear" w:color="auto" w:fill="auto"/>
            <w:noWrap/>
            <w:vAlign w:val="center"/>
            <w:hideMark/>
          </w:tcPr>
          <w:p w14:paraId="28150D4D"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99.0%</w:t>
            </w:r>
          </w:p>
        </w:tc>
        <w:tc>
          <w:tcPr>
            <w:tcW w:w="176" w:type="pct"/>
            <w:tcBorders>
              <w:top w:val="nil"/>
              <w:left w:val="nil"/>
              <w:bottom w:val="nil"/>
              <w:right w:val="nil"/>
            </w:tcBorders>
            <w:shd w:val="clear" w:color="auto" w:fill="auto"/>
            <w:vAlign w:val="center"/>
            <w:hideMark/>
          </w:tcPr>
          <w:p w14:paraId="4AAC16D1"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0.93</w:t>
            </w:r>
          </w:p>
        </w:tc>
        <w:tc>
          <w:tcPr>
            <w:tcW w:w="385" w:type="pct"/>
            <w:tcBorders>
              <w:top w:val="nil"/>
              <w:left w:val="nil"/>
              <w:bottom w:val="nil"/>
              <w:right w:val="nil"/>
            </w:tcBorders>
            <w:shd w:val="clear" w:color="auto" w:fill="auto"/>
            <w:vAlign w:val="center"/>
            <w:hideMark/>
          </w:tcPr>
          <w:p w14:paraId="46F43395"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[0.89, 0.98]</w:t>
            </w:r>
          </w:p>
        </w:tc>
        <w:tc>
          <w:tcPr>
            <w:tcW w:w="215" w:type="pct"/>
            <w:tcBorders>
              <w:top w:val="nil"/>
              <w:left w:val="nil"/>
              <w:bottom w:val="nil"/>
              <w:right w:val="nil"/>
            </w:tcBorders>
            <w:shd w:val="clear" w:color="auto" w:fill="auto"/>
            <w:noWrap/>
            <w:vAlign w:val="center"/>
            <w:hideMark/>
          </w:tcPr>
          <w:p w14:paraId="216BA4EF"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99.7%</w:t>
            </w:r>
          </w:p>
        </w:tc>
        <w:tc>
          <w:tcPr>
            <w:tcW w:w="176" w:type="pct"/>
            <w:tcBorders>
              <w:top w:val="nil"/>
              <w:left w:val="nil"/>
              <w:bottom w:val="nil"/>
              <w:right w:val="nil"/>
            </w:tcBorders>
            <w:shd w:val="clear" w:color="auto" w:fill="auto"/>
            <w:vAlign w:val="center"/>
            <w:hideMark/>
          </w:tcPr>
          <w:p w14:paraId="39A33B71"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0.93</w:t>
            </w:r>
          </w:p>
        </w:tc>
        <w:tc>
          <w:tcPr>
            <w:tcW w:w="357" w:type="pct"/>
            <w:tcBorders>
              <w:top w:val="nil"/>
              <w:left w:val="nil"/>
              <w:bottom w:val="nil"/>
              <w:right w:val="nil"/>
            </w:tcBorders>
            <w:shd w:val="clear" w:color="auto" w:fill="auto"/>
            <w:vAlign w:val="center"/>
            <w:hideMark/>
          </w:tcPr>
          <w:p w14:paraId="462C36FE"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[0.89, 0.98]</w:t>
            </w:r>
          </w:p>
        </w:tc>
        <w:tc>
          <w:tcPr>
            <w:tcW w:w="215" w:type="pct"/>
            <w:tcBorders>
              <w:top w:val="nil"/>
              <w:left w:val="nil"/>
              <w:bottom w:val="nil"/>
              <w:right w:val="nil"/>
            </w:tcBorders>
            <w:shd w:val="clear" w:color="auto" w:fill="auto"/>
            <w:noWrap/>
            <w:vAlign w:val="center"/>
            <w:hideMark/>
          </w:tcPr>
          <w:p w14:paraId="2946790E"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99.5%</w:t>
            </w:r>
          </w:p>
        </w:tc>
        <w:tc>
          <w:tcPr>
            <w:tcW w:w="177" w:type="pct"/>
            <w:tcBorders>
              <w:top w:val="nil"/>
              <w:left w:val="nil"/>
              <w:bottom w:val="nil"/>
              <w:right w:val="nil"/>
            </w:tcBorders>
            <w:shd w:val="clear" w:color="auto" w:fill="auto"/>
            <w:vAlign w:val="center"/>
            <w:hideMark/>
          </w:tcPr>
          <w:p w14:paraId="0F9ECC34"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0.93</w:t>
            </w:r>
          </w:p>
        </w:tc>
        <w:tc>
          <w:tcPr>
            <w:tcW w:w="358" w:type="pct"/>
            <w:tcBorders>
              <w:top w:val="nil"/>
              <w:left w:val="nil"/>
              <w:bottom w:val="nil"/>
              <w:right w:val="nil"/>
            </w:tcBorders>
            <w:shd w:val="clear" w:color="auto" w:fill="auto"/>
            <w:vAlign w:val="center"/>
            <w:hideMark/>
          </w:tcPr>
          <w:p w14:paraId="5A0CB09E"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[0.89 – 0.98]</w:t>
            </w:r>
          </w:p>
        </w:tc>
        <w:tc>
          <w:tcPr>
            <w:tcW w:w="332" w:type="pct"/>
            <w:tcBorders>
              <w:top w:val="nil"/>
              <w:left w:val="nil"/>
              <w:bottom w:val="nil"/>
              <w:right w:val="nil"/>
            </w:tcBorders>
            <w:shd w:val="clear" w:color="auto" w:fill="auto"/>
            <w:noWrap/>
            <w:vAlign w:val="center"/>
            <w:hideMark/>
          </w:tcPr>
          <w:p w14:paraId="33E09369"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99.6%</w:t>
            </w:r>
          </w:p>
        </w:tc>
        <w:tc>
          <w:tcPr>
            <w:tcW w:w="435" w:type="pct"/>
            <w:tcBorders>
              <w:top w:val="nil"/>
              <w:left w:val="nil"/>
              <w:bottom w:val="nil"/>
              <w:right w:val="nil"/>
            </w:tcBorders>
            <w:shd w:val="clear" w:color="auto" w:fill="auto"/>
            <w:vAlign w:val="center"/>
            <w:hideMark/>
          </w:tcPr>
          <w:p w14:paraId="49840035"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0.88</w:t>
            </w:r>
          </w:p>
        </w:tc>
        <w:tc>
          <w:tcPr>
            <w:tcW w:w="543" w:type="pct"/>
            <w:tcBorders>
              <w:top w:val="nil"/>
              <w:left w:val="nil"/>
              <w:bottom w:val="nil"/>
              <w:right w:val="nil"/>
            </w:tcBorders>
            <w:shd w:val="clear" w:color="auto" w:fill="auto"/>
            <w:vAlign w:val="center"/>
            <w:hideMark/>
          </w:tcPr>
          <w:p w14:paraId="6808BBA8"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[0.81, 0.97]</w:t>
            </w:r>
          </w:p>
        </w:tc>
        <w:tc>
          <w:tcPr>
            <w:tcW w:w="216" w:type="pct"/>
            <w:tcBorders>
              <w:top w:val="nil"/>
              <w:left w:val="nil"/>
              <w:bottom w:val="nil"/>
              <w:right w:val="nil"/>
            </w:tcBorders>
            <w:shd w:val="clear" w:color="auto" w:fill="auto"/>
            <w:noWrap/>
            <w:vAlign w:val="center"/>
            <w:hideMark/>
          </w:tcPr>
          <w:p w14:paraId="32140408"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99.7%</w:t>
            </w:r>
          </w:p>
        </w:tc>
      </w:tr>
      <w:tr w:rsidR="00C07983" w:rsidRPr="008D2AD6" w14:paraId="106F323F" w14:textId="77777777" w:rsidTr="00C07983">
        <w:trPr>
          <w:trHeight w:val="214"/>
        </w:trPr>
        <w:tc>
          <w:tcPr>
            <w:tcW w:w="568" w:type="pct"/>
            <w:gridSpan w:val="2"/>
            <w:tcBorders>
              <w:top w:val="nil"/>
              <w:left w:val="nil"/>
              <w:bottom w:val="nil"/>
              <w:right w:val="nil"/>
            </w:tcBorders>
            <w:shd w:val="clear" w:color="auto" w:fill="auto"/>
            <w:noWrap/>
            <w:vAlign w:val="center"/>
            <w:hideMark/>
          </w:tcPr>
          <w:p w14:paraId="1A63694D"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Vaccinated</w:t>
            </w:r>
          </w:p>
        </w:tc>
        <w:tc>
          <w:tcPr>
            <w:tcW w:w="322" w:type="pct"/>
            <w:tcBorders>
              <w:top w:val="nil"/>
              <w:left w:val="nil"/>
              <w:bottom w:val="nil"/>
              <w:right w:val="nil"/>
            </w:tcBorders>
            <w:shd w:val="clear" w:color="auto" w:fill="auto"/>
            <w:vAlign w:val="center"/>
            <w:hideMark/>
          </w:tcPr>
          <w:p w14:paraId="72CB7747"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7.80</w:t>
            </w:r>
          </w:p>
        </w:tc>
        <w:tc>
          <w:tcPr>
            <w:tcW w:w="309" w:type="pct"/>
            <w:tcBorders>
              <w:top w:val="nil"/>
              <w:left w:val="nil"/>
              <w:bottom w:val="nil"/>
              <w:right w:val="nil"/>
            </w:tcBorders>
            <w:shd w:val="clear" w:color="auto" w:fill="auto"/>
            <w:vAlign w:val="center"/>
            <w:hideMark/>
          </w:tcPr>
          <w:p w14:paraId="02ABC380"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[2.83, 22.83]</w:t>
            </w:r>
          </w:p>
        </w:tc>
        <w:tc>
          <w:tcPr>
            <w:tcW w:w="216" w:type="pct"/>
            <w:tcBorders>
              <w:top w:val="nil"/>
              <w:left w:val="nil"/>
              <w:bottom w:val="nil"/>
              <w:right w:val="nil"/>
            </w:tcBorders>
            <w:shd w:val="clear" w:color="auto" w:fill="auto"/>
            <w:noWrap/>
            <w:vAlign w:val="center"/>
            <w:hideMark/>
          </w:tcPr>
          <w:p w14:paraId="1277BDC6"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100.0%</w:t>
            </w:r>
          </w:p>
        </w:tc>
        <w:tc>
          <w:tcPr>
            <w:tcW w:w="176" w:type="pct"/>
            <w:tcBorders>
              <w:top w:val="nil"/>
              <w:left w:val="nil"/>
              <w:bottom w:val="nil"/>
              <w:right w:val="nil"/>
            </w:tcBorders>
            <w:shd w:val="clear" w:color="auto" w:fill="auto"/>
            <w:vAlign w:val="center"/>
            <w:hideMark/>
          </w:tcPr>
          <w:p w14:paraId="16B81838"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58.65</w:t>
            </w:r>
          </w:p>
        </w:tc>
        <w:tc>
          <w:tcPr>
            <w:tcW w:w="385" w:type="pct"/>
            <w:tcBorders>
              <w:top w:val="nil"/>
              <w:left w:val="nil"/>
              <w:bottom w:val="nil"/>
              <w:right w:val="nil"/>
            </w:tcBorders>
            <w:shd w:val="clear" w:color="auto" w:fill="auto"/>
            <w:vAlign w:val="center"/>
            <w:hideMark/>
          </w:tcPr>
          <w:p w14:paraId="2F85EB2B"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[17.42, 208.26]</w:t>
            </w:r>
          </w:p>
        </w:tc>
        <w:tc>
          <w:tcPr>
            <w:tcW w:w="215" w:type="pct"/>
            <w:tcBorders>
              <w:top w:val="nil"/>
              <w:left w:val="nil"/>
              <w:bottom w:val="nil"/>
              <w:right w:val="nil"/>
            </w:tcBorders>
            <w:shd w:val="clear" w:color="auto" w:fill="auto"/>
            <w:noWrap/>
            <w:vAlign w:val="center"/>
            <w:hideMark/>
          </w:tcPr>
          <w:p w14:paraId="3F9BADC2"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100.0%</w:t>
            </w:r>
          </w:p>
        </w:tc>
        <w:tc>
          <w:tcPr>
            <w:tcW w:w="176" w:type="pct"/>
            <w:tcBorders>
              <w:top w:val="nil"/>
              <w:left w:val="nil"/>
              <w:bottom w:val="nil"/>
              <w:right w:val="nil"/>
            </w:tcBorders>
            <w:shd w:val="clear" w:color="auto" w:fill="auto"/>
            <w:vAlign w:val="center"/>
            <w:hideMark/>
          </w:tcPr>
          <w:p w14:paraId="5265BCD9"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16.12</w:t>
            </w:r>
          </w:p>
        </w:tc>
        <w:tc>
          <w:tcPr>
            <w:tcW w:w="357" w:type="pct"/>
            <w:tcBorders>
              <w:top w:val="nil"/>
              <w:left w:val="nil"/>
              <w:bottom w:val="nil"/>
              <w:right w:val="nil"/>
            </w:tcBorders>
            <w:shd w:val="clear" w:color="auto" w:fill="auto"/>
            <w:vAlign w:val="center"/>
            <w:hideMark/>
          </w:tcPr>
          <w:p w14:paraId="240AB4B7"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[2.89, 91.25]</w:t>
            </w:r>
          </w:p>
        </w:tc>
        <w:tc>
          <w:tcPr>
            <w:tcW w:w="215" w:type="pct"/>
            <w:tcBorders>
              <w:top w:val="nil"/>
              <w:left w:val="nil"/>
              <w:bottom w:val="nil"/>
              <w:right w:val="nil"/>
            </w:tcBorders>
            <w:shd w:val="clear" w:color="auto" w:fill="auto"/>
            <w:noWrap/>
            <w:vAlign w:val="center"/>
            <w:hideMark/>
          </w:tcPr>
          <w:p w14:paraId="49C388D4"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99.9%</w:t>
            </w:r>
          </w:p>
        </w:tc>
        <w:tc>
          <w:tcPr>
            <w:tcW w:w="177" w:type="pct"/>
            <w:tcBorders>
              <w:top w:val="nil"/>
              <w:left w:val="nil"/>
              <w:bottom w:val="nil"/>
              <w:right w:val="nil"/>
            </w:tcBorders>
            <w:shd w:val="clear" w:color="auto" w:fill="auto"/>
            <w:vAlign w:val="center"/>
            <w:hideMark/>
          </w:tcPr>
          <w:p w14:paraId="6D64F744"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4.82</w:t>
            </w:r>
          </w:p>
        </w:tc>
        <w:tc>
          <w:tcPr>
            <w:tcW w:w="358" w:type="pct"/>
            <w:tcBorders>
              <w:top w:val="nil"/>
              <w:left w:val="nil"/>
              <w:bottom w:val="nil"/>
              <w:right w:val="nil"/>
            </w:tcBorders>
            <w:shd w:val="clear" w:color="auto" w:fill="auto"/>
            <w:vAlign w:val="center"/>
            <w:hideMark/>
          </w:tcPr>
          <w:p w14:paraId="556EEC21"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[0.39, 51.82]</w:t>
            </w:r>
          </w:p>
        </w:tc>
        <w:tc>
          <w:tcPr>
            <w:tcW w:w="332" w:type="pct"/>
            <w:tcBorders>
              <w:top w:val="nil"/>
              <w:left w:val="nil"/>
              <w:bottom w:val="nil"/>
              <w:right w:val="nil"/>
            </w:tcBorders>
            <w:shd w:val="clear" w:color="auto" w:fill="auto"/>
            <w:noWrap/>
            <w:vAlign w:val="center"/>
            <w:hideMark/>
          </w:tcPr>
          <w:p w14:paraId="1B6594B8"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89.0%</w:t>
            </w:r>
          </w:p>
        </w:tc>
        <w:tc>
          <w:tcPr>
            <w:tcW w:w="435" w:type="pct"/>
            <w:tcBorders>
              <w:top w:val="nil"/>
              <w:left w:val="nil"/>
              <w:bottom w:val="nil"/>
              <w:right w:val="nil"/>
            </w:tcBorders>
            <w:shd w:val="clear" w:color="auto" w:fill="auto"/>
            <w:vAlign w:val="center"/>
            <w:hideMark/>
          </w:tcPr>
          <w:p w14:paraId="23070B72"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0.85</w:t>
            </w:r>
          </w:p>
        </w:tc>
        <w:tc>
          <w:tcPr>
            <w:tcW w:w="543" w:type="pct"/>
            <w:tcBorders>
              <w:top w:val="nil"/>
              <w:left w:val="nil"/>
              <w:bottom w:val="nil"/>
              <w:right w:val="nil"/>
            </w:tcBorders>
            <w:shd w:val="clear" w:color="auto" w:fill="auto"/>
            <w:vAlign w:val="center"/>
            <w:hideMark/>
          </w:tcPr>
          <w:p w14:paraId="604EDB85"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[0.03, 23.44]</w:t>
            </w:r>
          </w:p>
        </w:tc>
        <w:tc>
          <w:tcPr>
            <w:tcW w:w="216" w:type="pct"/>
            <w:tcBorders>
              <w:top w:val="nil"/>
              <w:left w:val="nil"/>
              <w:bottom w:val="nil"/>
              <w:right w:val="nil"/>
            </w:tcBorders>
            <w:shd w:val="clear" w:color="auto" w:fill="auto"/>
            <w:noWrap/>
            <w:vAlign w:val="center"/>
            <w:hideMark/>
          </w:tcPr>
          <w:p w14:paraId="4C48659E"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53.7%</w:t>
            </w:r>
          </w:p>
        </w:tc>
      </w:tr>
      <w:tr w:rsidR="00C07983" w:rsidRPr="008D2AD6" w14:paraId="1B35CB1E" w14:textId="77777777" w:rsidTr="00C07983">
        <w:trPr>
          <w:trHeight w:val="243"/>
        </w:trPr>
        <w:tc>
          <w:tcPr>
            <w:tcW w:w="568" w:type="pct"/>
            <w:gridSpan w:val="2"/>
            <w:tcBorders>
              <w:top w:val="nil"/>
              <w:left w:val="nil"/>
              <w:bottom w:val="nil"/>
              <w:right w:val="nil"/>
            </w:tcBorders>
            <w:shd w:val="clear" w:color="auto" w:fill="auto"/>
            <w:vAlign w:val="center"/>
            <w:hideMark/>
          </w:tcPr>
          <w:p w14:paraId="14E7582E"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Vaccinated x Perceived naturalness</w:t>
            </w:r>
          </w:p>
        </w:tc>
        <w:tc>
          <w:tcPr>
            <w:tcW w:w="322" w:type="pct"/>
            <w:tcBorders>
              <w:top w:val="nil"/>
              <w:left w:val="nil"/>
              <w:bottom w:val="nil"/>
              <w:right w:val="nil"/>
            </w:tcBorders>
            <w:shd w:val="clear" w:color="auto" w:fill="auto"/>
            <w:noWrap/>
            <w:vAlign w:val="center"/>
            <w:hideMark/>
          </w:tcPr>
          <w:p w14:paraId="0A2EA685" w14:textId="77777777" w:rsidR="00C07983" w:rsidRPr="008D2AD6" w:rsidRDefault="00C07983" w:rsidP="000E6EB5">
            <w:pPr>
              <w:spacing w:after="0" w:line="240" w:lineRule="auto"/>
              <w:jc w:val="center"/>
              <w:rPr>
                <w:rFonts w:ascii="Calibri" w:eastAsia="Times New Roman" w:hAnsi="Calibri" w:cs="Calibri"/>
                <w:sz w:val="14"/>
                <w:lang w:eastAsia="de-DE"/>
              </w:rPr>
            </w:pPr>
          </w:p>
        </w:tc>
        <w:tc>
          <w:tcPr>
            <w:tcW w:w="309" w:type="pct"/>
            <w:tcBorders>
              <w:top w:val="nil"/>
              <w:left w:val="nil"/>
              <w:bottom w:val="nil"/>
              <w:right w:val="nil"/>
            </w:tcBorders>
            <w:shd w:val="clear" w:color="auto" w:fill="auto"/>
            <w:noWrap/>
            <w:vAlign w:val="center"/>
            <w:hideMark/>
          </w:tcPr>
          <w:p w14:paraId="3AB6EC92" w14:textId="77777777" w:rsidR="00C07983" w:rsidRPr="008D2AD6" w:rsidRDefault="00C07983" w:rsidP="000E6EB5">
            <w:pPr>
              <w:spacing w:after="0" w:line="240" w:lineRule="auto"/>
              <w:jc w:val="center"/>
              <w:rPr>
                <w:rFonts w:ascii="Times New Roman" w:eastAsia="Times New Roman" w:hAnsi="Times New Roman" w:cs="Times New Roman"/>
                <w:sz w:val="14"/>
                <w:szCs w:val="20"/>
                <w:lang w:eastAsia="de-DE"/>
              </w:rPr>
            </w:pPr>
          </w:p>
        </w:tc>
        <w:tc>
          <w:tcPr>
            <w:tcW w:w="216" w:type="pct"/>
            <w:tcBorders>
              <w:top w:val="nil"/>
              <w:left w:val="nil"/>
              <w:bottom w:val="nil"/>
              <w:right w:val="nil"/>
            </w:tcBorders>
            <w:shd w:val="clear" w:color="auto" w:fill="auto"/>
            <w:noWrap/>
            <w:vAlign w:val="center"/>
            <w:hideMark/>
          </w:tcPr>
          <w:p w14:paraId="169E75FB" w14:textId="77777777" w:rsidR="00C07983" w:rsidRPr="008D2AD6" w:rsidRDefault="00C07983" w:rsidP="000E6EB5">
            <w:pPr>
              <w:spacing w:after="0" w:line="240" w:lineRule="auto"/>
              <w:jc w:val="center"/>
              <w:rPr>
                <w:rFonts w:ascii="Times New Roman" w:eastAsia="Times New Roman" w:hAnsi="Times New Roman" w:cs="Times New Roman"/>
                <w:sz w:val="14"/>
                <w:szCs w:val="20"/>
                <w:lang w:eastAsia="de-DE"/>
              </w:rPr>
            </w:pPr>
          </w:p>
        </w:tc>
        <w:tc>
          <w:tcPr>
            <w:tcW w:w="176" w:type="pct"/>
            <w:tcBorders>
              <w:top w:val="nil"/>
              <w:left w:val="nil"/>
              <w:bottom w:val="nil"/>
              <w:right w:val="nil"/>
            </w:tcBorders>
            <w:shd w:val="clear" w:color="auto" w:fill="auto"/>
            <w:vAlign w:val="center"/>
            <w:hideMark/>
          </w:tcPr>
          <w:p w14:paraId="5820E8F6"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0.50</w:t>
            </w:r>
          </w:p>
        </w:tc>
        <w:tc>
          <w:tcPr>
            <w:tcW w:w="385" w:type="pct"/>
            <w:tcBorders>
              <w:top w:val="nil"/>
              <w:left w:val="nil"/>
              <w:bottom w:val="nil"/>
              <w:right w:val="nil"/>
            </w:tcBorders>
            <w:shd w:val="clear" w:color="auto" w:fill="auto"/>
            <w:vAlign w:val="center"/>
            <w:hideMark/>
          </w:tcPr>
          <w:p w14:paraId="019609DA"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[0.41, 0.60]</w:t>
            </w:r>
          </w:p>
        </w:tc>
        <w:tc>
          <w:tcPr>
            <w:tcW w:w="215" w:type="pct"/>
            <w:tcBorders>
              <w:top w:val="nil"/>
              <w:left w:val="nil"/>
              <w:bottom w:val="nil"/>
              <w:right w:val="nil"/>
            </w:tcBorders>
            <w:shd w:val="clear" w:color="auto" w:fill="auto"/>
            <w:noWrap/>
            <w:vAlign w:val="center"/>
            <w:hideMark/>
          </w:tcPr>
          <w:p w14:paraId="7404938F"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100.0%</w:t>
            </w:r>
          </w:p>
        </w:tc>
        <w:tc>
          <w:tcPr>
            <w:tcW w:w="176" w:type="pct"/>
            <w:tcBorders>
              <w:top w:val="nil"/>
              <w:left w:val="nil"/>
              <w:bottom w:val="nil"/>
              <w:right w:val="nil"/>
            </w:tcBorders>
            <w:shd w:val="clear" w:color="auto" w:fill="auto"/>
            <w:vAlign w:val="center"/>
            <w:hideMark/>
          </w:tcPr>
          <w:p w14:paraId="6E9DCAF6"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0.54</w:t>
            </w:r>
          </w:p>
        </w:tc>
        <w:tc>
          <w:tcPr>
            <w:tcW w:w="357" w:type="pct"/>
            <w:tcBorders>
              <w:top w:val="nil"/>
              <w:left w:val="nil"/>
              <w:bottom w:val="nil"/>
              <w:right w:val="nil"/>
            </w:tcBorders>
            <w:shd w:val="clear" w:color="auto" w:fill="auto"/>
            <w:vAlign w:val="center"/>
            <w:hideMark/>
          </w:tcPr>
          <w:p w14:paraId="3680280B"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[0.43, 0.67]</w:t>
            </w:r>
          </w:p>
        </w:tc>
        <w:tc>
          <w:tcPr>
            <w:tcW w:w="215" w:type="pct"/>
            <w:tcBorders>
              <w:top w:val="nil"/>
              <w:left w:val="nil"/>
              <w:bottom w:val="nil"/>
              <w:right w:val="nil"/>
            </w:tcBorders>
            <w:shd w:val="clear" w:color="auto" w:fill="auto"/>
            <w:noWrap/>
            <w:vAlign w:val="center"/>
            <w:hideMark/>
          </w:tcPr>
          <w:p w14:paraId="6D8CFE64"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100.0%</w:t>
            </w:r>
          </w:p>
        </w:tc>
        <w:tc>
          <w:tcPr>
            <w:tcW w:w="177" w:type="pct"/>
            <w:tcBorders>
              <w:top w:val="nil"/>
              <w:left w:val="nil"/>
              <w:bottom w:val="nil"/>
              <w:right w:val="nil"/>
            </w:tcBorders>
            <w:shd w:val="clear" w:color="auto" w:fill="auto"/>
            <w:vAlign w:val="center"/>
            <w:hideMark/>
          </w:tcPr>
          <w:p w14:paraId="55083EB5"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0.53</w:t>
            </w:r>
          </w:p>
        </w:tc>
        <w:tc>
          <w:tcPr>
            <w:tcW w:w="358" w:type="pct"/>
            <w:tcBorders>
              <w:top w:val="nil"/>
              <w:left w:val="nil"/>
              <w:bottom w:val="nil"/>
              <w:right w:val="nil"/>
            </w:tcBorders>
            <w:shd w:val="clear" w:color="auto" w:fill="auto"/>
            <w:vAlign w:val="center"/>
            <w:hideMark/>
          </w:tcPr>
          <w:p w14:paraId="385A93AD"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[0.43, 0.66]</w:t>
            </w:r>
          </w:p>
        </w:tc>
        <w:tc>
          <w:tcPr>
            <w:tcW w:w="332" w:type="pct"/>
            <w:tcBorders>
              <w:top w:val="nil"/>
              <w:left w:val="nil"/>
              <w:bottom w:val="nil"/>
              <w:right w:val="nil"/>
            </w:tcBorders>
            <w:shd w:val="clear" w:color="auto" w:fill="auto"/>
            <w:noWrap/>
            <w:vAlign w:val="center"/>
            <w:hideMark/>
          </w:tcPr>
          <w:p w14:paraId="05E0193C"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92.2%</w:t>
            </w:r>
          </w:p>
        </w:tc>
        <w:tc>
          <w:tcPr>
            <w:tcW w:w="435" w:type="pct"/>
            <w:tcBorders>
              <w:top w:val="nil"/>
              <w:left w:val="nil"/>
              <w:bottom w:val="nil"/>
              <w:right w:val="nil"/>
            </w:tcBorders>
            <w:shd w:val="clear" w:color="auto" w:fill="auto"/>
            <w:vAlign w:val="center"/>
            <w:hideMark/>
          </w:tcPr>
          <w:p w14:paraId="0134CDEB"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0.51</w:t>
            </w:r>
          </w:p>
        </w:tc>
        <w:tc>
          <w:tcPr>
            <w:tcW w:w="543" w:type="pct"/>
            <w:tcBorders>
              <w:top w:val="nil"/>
              <w:left w:val="nil"/>
              <w:bottom w:val="nil"/>
              <w:right w:val="nil"/>
            </w:tcBorders>
            <w:shd w:val="clear" w:color="auto" w:fill="auto"/>
            <w:vAlign w:val="center"/>
            <w:hideMark/>
          </w:tcPr>
          <w:p w14:paraId="61CC6FE9"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[0.41, 0.64]</w:t>
            </w:r>
          </w:p>
        </w:tc>
        <w:tc>
          <w:tcPr>
            <w:tcW w:w="216" w:type="pct"/>
            <w:tcBorders>
              <w:top w:val="nil"/>
              <w:left w:val="nil"/>
              <w:bottom w:val="nil"/>
              <w:right w:val="nil"/>
            </w:tcBorders>
            <w:shd w:val="clear" w:color="auto" w:fill="auto"/>
            <w:noWrap/>
            <w:vAlign w:val="center"/>
            <w:hideMark/>
          </w:tcPr>
          <w:p w14:paraId="7AEE18AE"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100.0%</w:t>
            </w:r>
          </w:p>
        </w:tc>
      </w:tr>
      <w:tr w:rsidR="00C07983" w:rsidRPr="008D2AD6" w14:paraId="32D115AE" w14:textId="77777777" w:rsidTr="00C07983">
        <w:trPr>
          <w:trHeight w:val="283"/>
        </w:trPr>
        <w:tc>
          <w:tcPr>
            <w:tcW w:w="568" w:type="pct"/>
            <w:gridSpan w:val="2"/>
            <w:tcBorders>
              <w:top w:val="nil"/>
              <w:left w:val="nil"/>
              <w:bottom w:val="nil"/>
              <w:right w:val="nil"/>
            </w:tcBorders>
            <w:shd w:val="clear" w:color="auto" w:fill="auto"/>
            <w:vAlign w:val="center"/>
            <w:hideMark/>
          </w:tcPr>
          <w:p w14:paraId="79BDF3C5"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Vaccinated x Perceived invasiveness</w:t>
            </w:r>
          </w:p>
        </w:tc>
        <w:tc>
          <w:tcPr>
            <w:tcW w:w="322" w:type="pct"/>
            <w:tcBorders>
              <w:top w:val="nil"/>
              <w:left w:val="nil"/>
              <w:bottom w:val="nil"/>
              <w:right w:val="nil"/>
            </w:tcBorders>
            <w:shd w:val="clear" w:color="auto" w:fill="auto"/>
            <w:noWrap/>
            <w:vAlign w:val="center"/>
            <w:hideMark/>
          </w:tcPr>
          <w:p w14:paraId="073DBD6A" w14:textId="77777777" w:rsidR="00C07983" w:rsidRPr="008D2AD6" w:rsidRDefault="00C07983" w:rsidP="000E6EB5">
            <w:pPr>
              <w:spacing w:after="0" w:line="240" w:lineRule="auto"/>
              <w:jc w:val="center"/>
              <w:rPr>
                <w:rFonts w:ascii="Calibri" w:eastAsia="Times New Roman" w:hAnsi="Calibri" w:cs="Calibri"/>
                <w:sz w:val="14"/>
                <w:lang w:eastAsia="de-DE"/>
              </w:rPr>
            </w:pPr>
          </w:p>
        </w:tc>
        <w:tc>
          <w:tcPr>
            <w:tcW w:w="309" w:type="pct"/>
            <w:tcBorders>
              <w:top w:val="nil"/>
              <w:left w:val="nil"/>
              <w:bottom w:val="nil"/>
              <w:right w:val="nil"/>
            </w:tcBorders>
            <w:shd w:val="clear" w:color="auto" w:fill="auto"/>
            <w:noWrap/>
            <w:vAlign w:val="center"/>
            <w:hideMark/>
          </w:tcPr>
          <w:p w14:paraId="66982DE6" w14:textId="77777777" w:rsidR="00C07983" w:rsidRPr="008D2AD6" w:rsidRDefault="00C07983" w:rsidP="000E6EB5">
            <w:pPr>
              <w:spacing w:after="0" w:line="240" w:lineRule="auto"/>
              <w:jc w:val="center"/>
              <w:rPr>
                <w:rFonts w:ascii="Times New Roman" w:eastAsia="Times New Roman" w:hAnsi="Times New Roman" w:cs="Times New Roman"/>
                <w:sz w:val="14"/>
                <w:szCs w:val="20"/>
                <w:lang w:eastAsia="de-DE"/>
              </w:rPr>
            </w:pPr>
          </w:p>
        </w:tc>
        <w:tc>
          <w:tcPr>
            <w:tcW w:w="216" w:type="pct"/>
            <w:tcBorders>
              <w:top w:val="nil"/>
              <w:left w:val="nil"/>
              <w:bottom w:val="nil"/>
              <w:right w:val="nil"/>
            </w:tcBorders>
            <w:shd w:val="clear" w:color="auto" w:fill="auto"/>
            <w:noWrap/>
            <w:vAlign w:val="center"/>
            <w:hideMark/>
          </w:tcPr>
          <w:p w14:paraId="7725B8B4" w14:textId="77777777" w:rsidR="00C07983" w:rsidRPr="008D2AD6" w:rsidRDefault="00C07983" w:rsidP="000E6EB5">
            <w:pPr>
              <w:spacing w:after="0" w:line="240" w:lineRule="auto"/>
              <w:jc w:val="center"/>
              <w:rPr>
                <w:rFonts w:ascii="Times New Roman" w:eastAsia="Times New Roman" w:hAnsi="Times New Roman" w:cs="Times New Roman"/>
                <w:sz w:val="14"/>
                <w:szCs w:val="20"/>
                <w:lang w:eastAsia="de-DE"/>
              </w:rPr>
            </w:pPr>
          </w:p>
        </w:tc>
        <w:tc>
          <w:tcPr>
            <w:tcW w:w="176" w:type="pct"/>
            <w:tcBorders>
              <w:top w:val="nil"/>
              <w:left w:val="nil"/>
              <w:bottom w:val="nil"/>
              <w:right w:val="nil"/>
            </w:tcBorders>
            <w:shd w:val="clear" w:color="auto" w:fill="auto"/>
            <w:vAlign w:val="center"/>
            <w:hideMark/>
          </w:tcPr>
          <w:p w14:paraId="7D2BBDA9" w14:textId="77777777" w:rsidR="00C07983" w:rsidRPr="008D2AD6" w:rsidRDefault="00C07983" w:rsidP="000E6EB5">
            <w:pPr>
              <w:spacing w:after="0" w:line="240" w:lineRule="auto"/>
              <w:jc w:val="center"/>
              <w:rPr>
                <w:rFonts w:ascii="Times New Roman" w:eastAsia="Times New Roman" w:hAnsi="Times New Roman" w:cs="Times New Roman"/>
                <w:sz w:val="14"/>
                <w:szCs w:val="20"/>
                <w:lang w:eastAsia="de-DE"/>
              </w:rPr>
            </w:pPr>
          </w:p>
        </w:tc>
        <w:tc>
          <w:tcPr>
            <w:tcW w:w="385" w:type="pct"/>
            <w:tcBorders>
              <w:top w:val="nil"/>
              <w:left w:val="nil"/>
              <w:bottom w:val="nil"/>
              <w:right w:val="nil"/>
            </w:tcBorders>
            <w:shd w:val="clear" w:color="auto" w:fill="auto"/>
            <w:vAlign w:val="center"/>
            <w:hideMark/>
          </w:tcPr>
          <w:p w14:paraId="1217E85F" w14:textId="77777777" w:rsidR="00C07983" w:rsidRPr="008D2AD6" w:rsidRDefault="00C07983" w:rsidP="000E6EB5">
            <w:pPr>
              <w:spacing w:after="0" w:line="240" w:lineRule="auto"/>
              <w:jc w:val="center"/>
              <w:rPr>
                <w:rFonts w:ascii="Times New Roman" w:eastAsia="Times New Roman" w:hAnsi="Times New Roman" w:cs="Times New Roman"/>
                <w:sz w:val="14"/>
                <w:szCs w:val="20"/>
                <w:lang w:eastAsia="de-DE"/>
              </w:rPr>
            </w:pPr>
          </w:p>
        </w:tc>
        <w:tc>
          <w:tcPr>
            <w:tcW w:w="215" w:type="pct"/>
            <w:tcBorders>
              <w:top w:val="nil"/>
              <w:left w:val="nil"/>
              <w:bottom w:val="nil"/>
              <w:right w:val="nil"/>
            </w:tcBorders>
            <w:shd w:val="clear" w:color="auto" w:fill="auto"/>
            <w:vAlign w:val="center"/>
            <w:hideMark/>
          </w:tcPr>
          <w:p w14:paraId="3A3A2E3F" w14:textId="77777777" w:rsidR="00C07983" w:rsidRPr="008D2AD6" w:rsidRDefault="00C07983" w:rsidP="000E6EB5">
            <w:pPr>
              <w:spacing w:after="0" w:line="240" w:lineRule="auto"/>
              <w:jc w:val="center"/>
              <w:rPr>
                <w:rFonts w:ascii="Times New Roman" w:eastAsia="Times New Roman" w:hAnsi="Times New Roman" w:cs="Times New Roman"/>
                <w:sz w:val="14"/>
                <w:szCs w:val="20"/>
                <w:lang w:eastAsia="de-DE"/>
              </w:rPr>
            </w:pPr>
          </w:p>
        </w:tc>
        <w:tc>
          <w:tcPr>
            <w:tcW w:w="176" w:type="pct"/>
            <w:tcBorders>
              <w:top w:val="nil"/>
              <w:left w:val="nil"/>
              <w:bottom w:val="nil"/>
              <w:right w:val="nil"/>
            </w:tcBorders>
            <w:shd w:val="clear" w:color="auto" w:fill="auto"/>
            <w:vAlign w:val="center"/>
            <w:hideMark/>
          </w:tcPr>
          <w:p w14:paraId="650D0764"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1.29</w:t>
            </w:r>
          </w:p>
        </w:tc>
        <w:tc>
          <w:tcPr>
            <w:tcW w:w="357" w:type="pct"/>
            <w:tcBorders>
              <w:top w:val="nil"/>
              <w:left w:val="nil"/>
              <w:bottom w:val="nil"/>
              <w:right w:val="nil"/>
            </w:tcBorders>
            <w:shd w:val="clear" w:color="auto" w:fill="auto"/>
            <w:vAlign w:val="center"/>
            <w:hideMark/>
          </w:tcPr>
          <w:p w14:paraId="3FE185BC"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[1.01, 1.66]</w:t>
            </w:r>
          </w:p>
        </w:tc>
        <w:tc>
          <w:tcPr>
            <w:tcW w:w="215" w:type="pct"/>
            <w:tcBorders>
              <w:top w:val="nil"/>
              <w:left w:val="nil"/>
              <w:bottom w:val="nil"/>
              <w:right w:val="nil"/>
            </w:tcBorders>
            <w:shd w:val="clear" w:color="auto" w:fill="auto"/>
            <w:noWrap/>
            <w:vAlign w:val="center"/>
            <w:hideMark/>
          </w:tcPr>
          <w:p w14:paraId="49D4412E"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98.0%</w:t>
            </w:r>
          </w:p>
        </w:tc>
        <w:tc>
          <w:tcPr>
            <w:tcW w:w="177" w:type="pct"/>
            <w:tcBorders>
              <w:top w:val="nil"/>
              <w:left w:val="nil"/>
              <w:bottom w:val="nil"/>
              <w:right w:val="nil"/>
            </w:tcBorders>
            <w:shd w:val="clear" w:color="auto" w:fill="auto"/>
            <w:vAlign w:val="center"/>
            <w:hideMark/>
          </w:tcPr>
          <w:p w14:paraId="6ED57147"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1.26</w:t>
            </w:r>
          </w:p>
        </w:tc>
        <w:tc>
          <w:tcPr>
            <w:tcW w:w="358" w:type="pct"/>
            <w:tcBorders>
              <w:top w:val="nil"/>
              <w:left w:val="nil"/>
              <w:bottom w:val="nil"/>
              <w:right w:val="nil"/>
            </w:tcBorders>
            <w:shd w:val="clear" w:color="auto" w:fill="auto"/>
            <w:vAlign w:val="center"/>
            <w:hideMark/>
          </w:tcPr>
          <w:p w14:paraId="0D679C65"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[0.99, 1.62]</w:t>
            </w:r>
          </w:p>
        </w:tc>
        <w:tc>
          <w:tcPr>
            <w:tcW w:w="332" w:type="pct"/>
            <w:tcBorders>
              <w:top w:val="nil"/>
              <w:left w:val="nil"/>
              <w:bottom w:val="nil"/>
              <w:right w:val="nil"/>
            </w:tcBorders>
            <w:shd w:val="clear" w:color="auto" w:fill="auto"/>
            <w:noWrap/>
            <w:vAlign w:val="center"/>
            <w:hideMark/>
          </w:tcPr>
          <w:p w14:paraId="5AE77BDF"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96.8%</w:t>
            </w:r>
          </w:p>
        </w:tc>
        <w:tc>
          <w:tcPr>
            <w:tcW w:w="435" w:type="pct"/>
            <w:tcBorders>
              <w:top w:val="nil"/>
              <w:left w:val="nil"/>
              <w:bottom w:val="nil"/>
              <w:right w:val="nil"/>
            </w:tcBorders>
            <w:shd w:val="clear" w:color="auto" w:fill="auto"/>
            <w:vAlign w:val="center"/>
            <w:hideMark/>
          </w:tcPr>
          <w:p w14:paraId="7D880827"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1.20</w:t>
            </w:r>
          </w:p>
        </w:tc>
        <w:tc>
          <w:tcPr>
            <w:tcW w:w="543" w:type="pct"/>
            <w:tcBorders>
              <w:top w:val="nil"/>
              <w:left w:val="nil"/>
              <w:bottom w:val="nil"/>
              <w:right w:val="nil"/>
            </w:tcBorders>
            <w:shd w:val="clear" w:color="auto" w:fill="auto"/>
            <w:vAlign w:val="center"/>
            <w:hideMark/>
          </w:tcPr>
          <w:p w14:paraId="66ADC0D1"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[0.92, 1.56]</w:t>
            </w:r>
          </w:p>
        </w:tc>
        <w:tc>
          <w:tcPr>
            <w:tcW w:w="216" w:type="pct"/>
            <w:tcBorders>
              <w:top w:val="nil"/>
              <w:left w:val="nil"/>
              <w:bottom w:val="nil"/>
              <w:right w:val="nil"/>
            </w:tcBorders>
            <w:shd w:val="clear" w:color="auto" w:fill="auto"/>
            <w:noWrap/>
            <w:vAlign w:val="center"/>
            <w:hideMark/>
          </w:tcPr>
          <w:p w14:paraId="32CB0D7C"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91.1%</w:t>
            </w:r>
          </w:p>
        </w:tc>
      </w:tr>
      <w:tr w:rsidR="00C07983" w:rsidRPr="008D2AD6" w14:paraId="27FA1794" w14:textId="77777777" w:rsidTr="00C07983">
        <w:trPr>
          <w:trHeight w:val="114"/>
        </w:trPr>
        <w:tc>
          <w:tcPr>
            <w:tcW w:w="568" w:type="pct"/>
            <w:gridSpan w:val="2"/>
            <w:tcBorders>
              <w:top w:val="nil"/>
              <w:left w:val="nil"/>
              <w:bottom w:val="nil"/>
              <w:right w:val="nil"/>
            </w:tcBorders>
            <w:shd w:val="clear" w:color="auto" w:fill="auto"/>
            <w:vAlign w:val="center"/>
            <w:hideMark/>
          </w:tcPr>
          <w:p w14:paraId="1A398091" w14:textId="77777777" w:rsidR="00C07983" w:rsidRPr="008D2AD6" w:rsidRDefault="00C07983" w:rsidP="000E6EB5">
            <w:pPr>
              <w:spacing w:after="0" w:line="240" w:lineRule="auto"/>
              <w:jc w:val="center"/>
              <w:rPr>
                <w:rFonts w:ascii="Calibri" w:eastAsia="Times New Roman" w:hAnsi="Calibri" w:cs="Calibri"/>
                <w:sz w:val="14"/>
                <w:lang w:val="en-US" w:eastAsia="de-DE"/>
              </w:rPr>
            </w:pPr>
            <w:r w:rsidRPr="008D2AD6">
              <w:rPr>
                <w:rFonts w:ascii="Calibri" w:eastAsia="Times New Roman" w:hAnsi="Calibri" w:cs="Calibri"/>
                <w:sz w:val="14"/>
                <w:lang w:val="en-US" w:eastAsia="de-DE"/>
              </w:rPr>
              <w:t>Vaccinated x Att. Human Enhancement</w:t>
            </w:r>
          </w:p>
        </w:tc>
        <w:tc>
          <w:tcPr>
            <w:tcW w:w="322" w:type="pct"/>
            <w:tcBorders>
              <w:top w:val="nil"/>
              <w:left w:val="nil"/>
              <w:bottom w:val="nil"/>
              <w:right w:val="nil"/>
            </w:tcBorders>
            <w:shd w:val="clear" w:color="auto" w:fill="auto"/>
            <w:noWrap/>
            <w:vAlign w:val="center"/>
            <w:hideMark/>
          </w:tcPr>
          <w:p w14:paraId="2B05F1AD" w14:textId="77777777" w:rsidR="00C07983" w:rsidRPr="008D2AD6" w:rsidRDefault="00C07983" w:rsidP="000E6EB5">
            <w:pPr>
              <w:spacing w:after="0" w:line="240" w:lineRule="auto"/>
              <w:jc w:val="center"/>
              <w:rPr>
                <w:rFonts w:ascii="Calibri" w:eastAsia="Times New Roman" w:hAnsi="Calibri" w:cs="Calibri"/>
                <w:sz w:val="14"/>
                <w:lang w:val="en-US" w:eastAsia="de-DE"/>
              </w:rPr>
            </w:pPr>
          </w:p>
        </w:tc>
        <w:tc>
          <w:tcPr>
            <w:tcW w:w="309" w:type="pct"/>
            <w:tcBorders>
              <w:top w:val="nil"/>
              <w:left w:val="nil"/>
              <w:bottom w:val="nil"/>
              <w:right w:val="nil"/>
            </w:tcBorders>
            <w:shd w:val="clear" w:color="auto" w:fill="auto"/>
            <w:noWrap/>
            <w:vAlign w:val="center"/>
            <w:hideMark/>
          </w:tcPr>
          <w:p w14:paraId="1E1539C4" w14:textId="77777777" w:rsidR="00C07983" w:rsidRPr="008D2AD6" w:rsidRDefault="00C07983" w:rsidP="000E6EB5">
            <w:pPr>
              <w:spacing w:after="0" w:line="240" w:lineRule="auto"/>
              <w:jc w:val="center"/>
              <w:rPr>
                <w:rFonts w:ascii="Times New Roman" w:eastAsia="Times New Roman" w:hAnsi="Times New Roman" w:cs="Times New Roman"/>
                <w:sz w:val="14"/>
                <w:szCs w:val="20"/>
                <w:lang w:val="en-US" w:eastAsia="de-DE"/>
              </w:rPr>
            </w:pPr>
          </w:p>
        </w:tc>
        <w:tc>
          <w:tcPr>
            <w:tcW w:w="216" w:type="pct"/>
            <w:tcBorders>
              <w:top w:val="nil"/>
              <w:left w:val="nil"/>
              <w:bottom w:val="nil"/>
              <w:right w:val="nil"/>
            </w:tcBorders>
            <w:shd w:val="clear" w:color="auto" w:fill="auto"/>
            <w:noWrap/>
            <w:vAlign w:val="center"/>
            <w:hideMark/>
          </w:tcPr>
          <w:p w14:paraId="2F55C55C" w14:textId="77777777" w:rsidR="00C07983" w:rsidRPr="008D2AD6" w:rsidRDefault="00C07983" w:rsidP="000E6EB5">
            <w:pPr>
              <w:spacing w:after="0" w:line="240" w:lineRule="auto"/>
              <w:jc w:val="center"/>
              <w:rPr>
                <w:rFonts w:ascii="Times New Roman" w:eastAsia="Times New Roman" w:hAnsi="Times New Roman" w:cs="Times New Roman"/>
                <w:sz w:val="14"/>
                <w:szCs w:val="20"/>
                <w:lang w:val="en-US" w:eastAsia="de-DE"/>
              </w:rPr>
            </w:pPr>
          </w:p>
        </w:tc>
        <w:tc>
          <w:tcPr>
            <w:tcW w:w="176" w:type="pct"/>
            <w:tcBorders>
              <w:top w:val="nil"/>
              <w:left w:val="nil"/>
              <w:bottom w:val="nil"/>
              <w:right w:val="nil"/>
            </w:tcBorders>
            <w:shd w:val="clear" w:color="auto" w:fill="auto"/>
            <w:vAlign w:val="center"/>
            <w:hideMark/>
          </w:tcPr>
          <w:p w14:paraId="088113E5" w14:textId="77777777" w:rsidR="00C07983" w:rsidRPr="008D2AD6" w:rsidRDefault="00C07983" w:rsidP="000E6EB5">
            <w:pPr>
              <w:spacing w:after="0" w:line="240" w:lineRule="auto"/>
              <w:jc w:val="center"/>
              <w:rPr>
                <w:rFonts w:ascii="Times New Roman" w:eastAsia="Times New Roman" w:hAnsi="Times New Roman" w:cs="Times New Roman"/>
                <w:sz w:val="14"/>
                <w:szCs w:val="20"/>
                <w:lang w:val="en-US" w:eastAsia="de-DE"/>
              </w:rPr>
            </w:pPr>
          </w:p>
        </w:tc>
        <w:tc>
          <w:tcPr>
            <w:tcW w:w="385" w:type="pct"/>
            <w:tcBorders>
              <w:top w:val="nil"/>
              <w:left w:val="nil"/>
              <w:bottom w:val="nil"/>
              <w:right w:val="nil"/>
            </w:tcBorders>
            <w:shd w:val="clear" w:color="auto" w:fill="auto"/>
            <w:vAlign w:val="center"/>
            <w:hideMark/>
          </w:tcPr>
          <w:p w14:paraId="5AE4F7E1" w14:textId="77777777" w:rsidR="00C07983" w:rsidRPr="008D2AD6" w:rsidRDefault="00C07983" w:rsidP="000E6EB5">
            <w:pPr>
              <w:spacing w:after="0" w:line="240" w:lineRule="auto"/>
              <w:jc w:val="center"/>
              <w:rPr>
                <w:rFonts w:ascii="Times New Roman" w:eastAsia="Times New Roman" w:hAnsi="Times New Roman" w:cs="Times New Roman"/>
                <w:sz w:val="14"/>
                <w:szCs w:val="20"/>
                <w:lang w:val="en-US" w:eastAsia="de-DE"/>
              </w:rPr>
            </w:pPr>
          </w:p>
        </w:tc>
        <w:tc>
          <w:tcPr>
            <w:tcW w:w="215" w:type="pct"/>
            <w:tcBorders>
              <w:top w:val="nil"/>
              <w:left w:val="nil"/>
              <w:bottom w:val="nil"/>
              <w:right w:val="nil"/>
            </w:tcBorders>
            <w:shd w:val="clear" w:color="auto" w:fill="auto"/>
            <w:vAlign w:val="center"/>
            <w:hideMark/>
          </w:tcPr>
          <w:p w14:paraId="1D065BB7" w14:textId="77777777" w:rsidR="00C07983" w:rsidRPr="008D2AD6" w:rsidRDefault="00C07983" w:rsidP="000E6EB5">
            <w:pPr>
              <w:spacing w:after="0" w:line="240" w:lineRule="auto"/>
              <w:jc w:val="center"/>
              <w:rPr>
                <w:rFonts w:ascii="Times New Roman" w:eastAsia="Times New Roman" w:hAnsi="Times New Roman" w:cs="Times New Roman"/>
                <w:sz w:val="14"/>
                <w:szCs w:val="20"/>
                <w:lang w:val="en-US" w:eastAsia="de-DE"/>
              </w:rPr>
            </w:pPr>
          </w:p>
        </w:tc>
        <w:tc>
          <w:tcPr>
            <w:tcW w:w="176" w:type="pct"/>
            <w:tcBorders>
              <w:top w:val="nil"/>
              <w:left w:val="nil"/>
              <w:bottom w:val="nil"/>
              <w:right w:val="nil"/>
            </w:tcBorders>
            <w:shd w:val="clear" w:color="auto" w:fill="auto"/>
            <w:vAlign w:val="center"/>
            <w:hideMark/>
          </w:tcPr>
          <w:p w14:paraId="17F94151" w14:textId="77777777" w:rsidR="00C07983" w:rsidRPr="008D2AD6" w:rsidRDefault="00C07983" w:rsidP="000E6EB5">
            <w:pPr>
              <w:spacing w:after="0" w:line="240" w:lineRule="auto"/>
              <w:jc w:val="center"/>
              <w:rPr>
                <w:rFonts w:ascii="Times New Roman" w:eastAsia="Times New Roman" w:hAnsi="Times New Roman" w:cs="Times New Roman"/>
                <w:sz w:val="14"/>
                <w:szCs w:val="20"/>
                <w:lang w:val="en-US" w:eastAsia="de-DE"/>
              </w:rPr>
            </w:pPr>
          </w:p>
        </w:tc>
        <w:tc>
          <w:tcPr>
            <w:tcW w:w="357" w:type="pct"/>
            <w:tcBorders>
              <w:top w:val="nil"/>
              <w:left w:val="nil"/>
              <w:bottom w:val="nil"/>
              <w:right w:val="nil"/>
            </w:tcBorders>
            <w:shd w:val="clear" w:color="auto" w:fill="auto"/>
            <w:vAlign w:val="center"/>
            <w:hideMark/>
          </w:tcPr>
          <w:p w14:paraId="504B7EFE" w14:textId="77777777" w:rsidR="00C07983" w:rsidRPr="008D2AD6" w:rsidRDefault="00C07983" w:rsidP="000E6EB5">
            <w:pPr>
              <w:spacing w:after="0" w:line="240" w:lineRule="auto"/>
              <w:jc w:val="center"/>
              <w:rPr>
                <w:rFonts w:ascii="Times New Roman" w:eastAsia="Times New Roman" w:hAnsi="Times New Roman" w:cs="Times New Roman"/>
                <w:sz w:val="14"/>
                <w:szCs w:val="20"/>
                <w:lang w:val="en-US" w:eastAsia="de-DE"/>
              </w:rPr>
            </w:pPr>
          </w:p>
        </w:tc>
        <w:tc>
          <w:tcPr>
            <w:tcW w:w="215" w:type="pct"/>
            <w:tcBorders>
              <w:top w:val="nil"/>
              <w:left w:val="nil"/>
              <w:bottom w:val="nil"/>
              <w:right w:val="nil"/>
            </w:tcBorders>
            <w:shd w:val="clear" w:color="auto" w:fill="auto"/>
            <w:vAlign w:val="center"/>
            <w:hideMark/>
          </w:tcPr>
          <w:p w14:paraId="7B53A372" w14:textId="77777777" w:rsidR="00C07983" w:rsidRPr="008D2AD6" w:rsidRDefault="00C07983" w:rsidP="000E6EB5">
            <w:pPr>
              <w:spacing w:after="0" w:line="240" w:lineRule="auto"/>
              <w:jc w:val="center"/>
              <w:rPr>
                <w:rFonts w:ascii="Times New Roman" w:eastAsia="Times New Roman" w:hAnsi="Times New Roman" w:cs="Times New Roman"/>
                <w:sz w:val="14"/>
                <w:szCs w:val="20"/>
                <w:lang w:val="en-US" w:eastAsia="de-DE"/>
              </w:rPr>
            </w:pPr>
          </w:p>
        </w:tc>
        <w:tc>
          <w:tcPr>
            <w:tcW w:w="177" w:type="pct"/>
            <w:tcBorders>
              <w:top w:val="nil"/>
              <w:left w:val="nil"/>
              <w:bottom w:val="nil"/>
              <w:right w:val="nil"/>
            </w:tcBorders>
            <w:shd w:val="clear" w:color="auto" w:fill="auto"/>
            <w:vAlign w:val="center"/>
            <w:hideMark/>
          </w:tcPr>
          <w:p w14:paraId="52B25010"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1.47</w:t>
            </w:r>
          </w:p>
        </w:tc>
        <w:tc>
          <w:tcPr>
            <w:tcW w:w="358" w:type="pct"/>
            <w:tcBorders>
              <w:top w:val="nil"/>
              <w:left w:val="nil"/>
              <w:bottom w:val="nil"/>
              <w:right w:val="nil"/>
            </w:tcBorders>
            <w:shd w:val="clear" w:color="auto" w:fill="auto"/>
            <w:vAlign w:val="center"/>
            <w:hideMark/>
          </w:tcPr>
          <w:p w14:paraId="1DB65533"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[0.86, 2.51]</w:t>
            </w:r>
          </w:p>
        </w:tc>
        <w:tc>
          <w:tcPr>
            <w:tcW w:w="332" w:type="pct"/>
            <w:tcBorders>
              <w:top w:val="nil"/>
              <w:left w:val="nil"/>
              <w:bottom w:val="nil"/>
              <w:right w:val="nil"/>
            </w:tcBorders>
            <w:shd w:val="clear" w:color="auto" w:fill="auto"/>
            <w:vAlign w:val="center"/>
            <w:hideMark/>
          </w:tcPr>
          <w:p w14:paraId="76EF41C4"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Pr>
                <w:rFonts w:ascii="Calibri" w:eastAsia="Times New Roman" w:hAnsi="Calibri" w:cs="Calibri"/>
                <w:color w:val="000000"/>
                <w:sz w:val="14"/>
                <w:lang w:eastAsia="de-DE"/>
              </w:rPr>
              <w:t>92.2%</w:t>
            </w:r>
          </w:p>
        </w:tc>
        <w:tc>
          <w:tcPr>
            <w:tcW w:w="435" w:type="pct"/>
            <w:tcBorders>
              <w:top w:val="nil"/>
              <w:left w:val="nil"/>
              <w:bottom w:val="nil"/>
              <w:right w:val="nil"/>
            </w:tcBorders>
            <w:shd w:val="clear" w:color="auto" w:fill="auto"/>
            <w:vAlign w:val="center"/>
            <w:hideMark/>
          </w:tcPr>
          <w:p w14:paraId="53BAFDE7"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1.39</w:t>
            </w:r>
          </w:p>
        </w:tc>
        <w:tc>
          <w:tcPr>
            <w:tcW w:w="543" w:type="pct"/>
            <w:tcBorders>
              <w:top w:val="nil"/>
              <w:left w:val="nil"/>
              <w:bottom w:val="nil"/>
              <w:right w:val="nil"/>
            </w:tcBorders>
            <w:shd w:val="clear" w:color="auto" w:fill="auto"/>
            <w:vAlign w:val="center"/>
            <w:hideMark/>
          </w:tcPr>
          <w:p w14:paraId="47AB70F1"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[0.81, 2.43]</w:t>
            </w:r>
          </w:p>
        </w:tc>
        <w:tc>
          <w:tcPr>
            <w:tcW w:w="216" w:type="pct"/>
            <w:tcBorders>
              <w:top w:val="nil"/>
              <w:left w:val="nil"/>
              <w:bottom w:val="nil"/>
              <w:right w:val="nil"/>
            </w:tcBorders>
            <w:shd w:val="clear" w:color="auto" w:fill="auto"/>
            <w:noWrap/>
            <w:vAlign w:val="center"/>
            <w:hideMark/>
          </w:tcPr>
          <w:p w14:paraId="1718A838"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Pr>
                <w:rFonts w:ascii="Calibri" w:eastAsia="Times New Roman" w:hAnsi="Calibri" w:cs="Calibri"/>
                <w:color w:val="000000"/>
                <w:sz w:val="14"/>
                <w:lang w:eastAsia="de-DE"/>
              </w:rPr>
              <w:t>88.7</w:t>
            </w:r>
            <w:r w:rsidRPr="008D2AD6">
              <w:rPr>
                <w:rFonts w:ascii="Calibri" w:eastAsia="Times New Roman" w:hAnsi="Calibri" w:cs="Calibri"/>
                <w:color w:val="000000"/>
                <w:sz w:val="14"/>
                <w:lang w:eastAsia="de-DE"/>
              </w:rPr>
              <w:t>%</w:t>
            </w:r>
          </w:p>
        </w:tc>
      </w:tr>
      <w:tr w:rsidR="00C07983" w:rsidRPr="008D2AD6" w14:paraId="206FDE11" w14:textId="77777777" w:rsidTr="00C07983">
        <w:trPr>
          <w:trHeight w:val="155"/>
        </w:trPr>
        <w:tc>
          <w:tcPr>
            <w:tcW w:w="568" w:type="pct"/>
            <w:gridSpan w:val="2"/>
            <w:tcBorders>
              <w:top w:val="nil"/>
              <w:left w:val="nil"/>
              <w:bottom w:val="nil"/>
              <w:right w:val="nil"/>
            </w:tcBorders>
            <w:shd w:val="clear" w:color="auto" w:fill="auto"/>
            <w:vAlign w:val="center"/>
            <w:hideMark/>
          </w:tcPr>
          <w:p w14:paraId="40675B30"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Vaccinated x Naturalness attitude</w:t>
            </w:r>
          </w:p>
        </w:tc>
        <w:tc>
          <w:tcPr>
            <w:tcW w:w="322" w:type="pct"/>
            <w:tcBorders>
              <w:top w:val="nil"/>
              <w:left w:val="nil"/>
              <w:bottom w:val="nil"/>
              <w:right w:val="nil"/>
            </w:tcBorders>
            <w:shd w:val="clear" w:color="auto" w:fill="auto"/>
            <w:noWrap/>
            <w:vAlign w:val="center"/>
            <w:hideMark/>
          </w:tcPr>
          <w:p w14:paraId="582212C8" w14:textId="77777777" w:rsidR="00C07983" w:rsidRPr="008D2AD6" w:rsidRDefault="00C07983" w:rsidP="000E6EB5">
            <w:pPr>
              <w:spacing w:after="0" w:line="240" w:lineRule="auto"/>
              <w:jc w:val="center"/>
              <w:rPr>
                <w:rFonts w:ascii="Calibri" w:eastAsia="Times New Roman" w:hAnsi="Calibri" w:cs="Calibri"/>
                <w:sz w:val="14"/>
                <w:lang w:eastAsia="de-DE"/>
              </w:rPr>
            </w:pPr>
          </w:p>
        </w:tc>
        <w:tc>
          <w:tcPr>
            <w:tcW w:w="309" w:type="pct"/>
            <w:tcBorders>
              <w:top w:val="nil"/>
              <w:left w:val="nil"/>
              <w:bottom w:val="nil"/>
              <w:right w:val="nil"/>
            </w:tcBorders>
            <w:shd w:val="clear" w:color="auto" w:fill="auto"/>
            <w:noWrap/>
            <w:vAlign w:val="center"/>
            <w:hideMark/>
          </w:tcPr>
          <w:p w14:paraId="2E377466" w14:textId="77777777" w:rsidR="00C07983" w:rsidRPr="008D2AD6" w:rsidRDefault="00C07983" w:rsidP="000E6EB5">
            <w:pPr>
              <w:spacing w:after="0" w:line="240" w:lineRule="auto"/>
              <w:jc w:val="center"/>
              <w:rPr>
                <w:rFonts w:ascii="Times New Roman" w:eastAsia="Times New Roman" w:hAnsi="Times New Roman" w:cs="Times New Roman"/>
                <w:sz w:val="14"/>
                <w:szCs w:val="20"/>
                <w:lang w:eastAsia="de-DE"/>
              </w:rPr>
            </w:pPr>
          </w:p>
        </w:tc>
        <w:tc>
          <w:tcPr>
            <w:tcW w:w="216" w:type="pct"/>
            <w:tcBorders>
              <w:top w:val="nil"/>
              <w:left w:val="nil"/>
              <w:bottom w:val="nil"/>
              <w:right w:val="nil"/>
            </w:tcBorders>
            <w:shd w:val="clear" w:color="auto" w:fill="auto"/>
            <w:noWrap/>
            <w:vAlign w:val="center"/>
            <w:hideMark/>
          </w:tcPr>
          <w:p w14:paraId="20793C8E" w14:textId="77777777" w:rsidR="00C07983" w:rsidRPr="008D2AD6" w:rsidRDefault="00C07983" w:rsidP="000E6EB5">
            <w:pPr>
              <w:spacing w:after="0" w:line="240" w:lineRule="auto"/>
              <w:jc w:val="center"/>
              <w:rPr>
                <w:rFonts w:ascii="Times New Roman" w:eastAsia="Times New Roman" w:hAnsi="Times New Roman" w:cs="Times New Roman"/>
                <w:sz w:val="14"/>
                <w:szCs w:val="20"/>
                <w:lang w:eastAsia="de-DE"/>
              </w:rPr>
            </w:pPr>
          </w:p>
        </w:tc>
        <w:tc>
          <w:tcPr>
            <w:tcW w:w="176" w:type="pct"/>
            <w:tcBorders>
              <w:top w:val="nil"/>
              <w:left w:val="nil"/>
              <w:bottom w:val="nil"/>
              <w:right w:val="nil"/>
            </w:tcBorders>
            <w:shd w:val="clear" w:color="auto" w:fill="auto"/>
            <w:vAlign w:val="center"/>
            <w:hideMark/>
          </w:tcPr>
          <w:p w14:paraId="6614E2B5" w14:textId="77777777" w:rsidR="00C07983" w:rsidRPr="008D2AD6" w:rsidRDefault="00C07983" w:rsidP="000E6EB5">
            <w:pPr>
              <w:spacing w:after="0" w:line="240" w:lineRule="auto"/>
              <w:jc w:val="center"/>
              <w:rPr>
                <w:rFonts w:ascii="Times New Roman" w:eastAsia="Times New Roman" w:hAnsi="Times New Roman" w:cs="Times New Roman"/>
                <w:sz w:val="14"/>
                <w:szCs w:val="20"/>
                <w:lang w:eastAsia="de-DE"/>
              </w:rPr>
            </w:pPr>
          </w:p>
        </w:tc>
        <w:tc>
          <w:tcPr>
            <w:tcW w:w="385" w:type="pct"/>
            <w:tcBorders>
              <w:top w:val="nil"/>
              <w:left w:val="nil"/>
              <w:bottom w:val="nil"/>
              <w:right w:val="nil"/>
            </w:tcBorders>
            <w:shd w:val="clear" w:color="auto" w:fill="auto"/>
            <w:vAlign w:val="center"/>
            <w:hideMark/>
          </w:tcPr>
          <w:p w14:paraId="4A4A32C3" w14:textId="77777777" w:rsidR="00C07983" w:rsidRPr="008D2AD6" w:rsidRDefault="00C07983" w:rsidP="000E6EB5">
            <w:pPr>
              <w:spacing w:after="0" w:line="240" w:lineRule="auto"/>
              <w:jc w:val="center"/>
              <w:rPr>
                <w:rFonts w:ascii="Times New Roman" w:eastAsia="Times New Roman" w:hAnsi="Times New Roman" w:cs="Times New Roman"/>
                <w:sz w:val="14"/>
                <w:szCs w:val="20"/>
                <w:lang w:eastAsia="de-DE"/>
              </w:rPr>
            </w:pPr>
          </w:p>
        </w:tc>
        <w:tc>
          <w:tcPr>
            <w:tcW w:w="215" w:type="pct"/>
            <w:tcBorders>
              <w:top w:val="nil"/>
              <w:left w:val="nil"/>
              <w:bottom w:val="nil"/>
              <w:right w:val="nil"/>
            </w:tcBorders>
            <w:shd w:val="clear" w:color="auto" w:fill="auto"/>
            <w:noWrap/>
            <w:vAlign w:val="center"/>
            <w:hideMark/>
          </w:tcPr>
          <w:p w14:paraId="1B8A4A18" w14:textId="77777777" w:rsidR="00C07983" w:rsidRPr="008D2AD6" w:rsidRDefault="00C07983" w:rsidP="000E6EB5">
            <w:pPr>
              <w:spacing w:after="0" w:line="240" w:lineRule="auto"/>
              <w:jc w:val="center"/>
              <w:rPr>
                <w:rFonts w:ascii="Times New Roman" w:eastAsia="Times New Roman" w:hAnsi="Times New Roman" w:cs="Times New Roman"/>
                <w:sz w:val="14"/>
                <w:szCs w:val="20"/>
                <w:lang w:eastAsia="de-DE"/>
              </w:rPr>
            </w:pPr>
          </w:p>
        </w:tc>
        <w:tc>
          <w:tcPr>
            <w:tcW w:w="176" w:type="pct"/>
            <w:tcBorders>
              <w:top w:val="nil"/>
              <w:left w:val="nil"/>
              <w:bottom w:val="nil"/>
              <w:right w:val="nil"/>
            </w:tcBorders>
            <w:shd w:val="clear" w:color="auto" w:fill="auto"/>
            <w:vAlign w:val="center"/>
            <w:hideMark/>
          </w:tcPr>
          <w:p w14:paraId="234939BC" w14:textId="77777777" w:rsidR="00C07983" w:rsidRPr="008D2AD6" w:rsidRDefault="00C07983" w:rsidP="000E6EB5">
            <w:pPr>
              <w:spacing w:after="0" w:line="240" w:lineRule="auto"/>
              <w:jc w:val="center"/>
              <w:rPr>
                <w:rFonts w:ascii="Times New Roman" w:eastAsia="Times New Roman" w:hAnsi="Times New Roman" w:cs="Times New Roman"/>
                <w:sz w:val="14"/>
                <w:szCs w:val="20"/>
                <w:lang w:eastAsia="de-DE"/>
              </w:rPr>
            </w:pPr>
          </w:p>
        </w:tc>
        <w:tc>
          <w:tcPr>
            <w:tcW w:w="357" w:type="pct"/>
            <w:tcBorders>
              <w:top w:val="nil"/>
              <w:left w:val="nil"/>
              <w:bottom w:val="nil"/>
              <w:right w:val="nil"/>
            </w:tcBorders>
            <w:shd w:val="clear" w:color="auto" w:fill="auto"/>
            <w:vAlign w:val="center"/>
            <w:hideMark/>
          </w:tcPr>
          <w:p w14:paraId="4B38B1EB" w14:textId="77777777" w:rsidR="00C07983" w:rsidRPr="008D2AD6" w:rsidRDefault="00C07983" w:rsidP="000E6EB5">
            <w:pPr>
              <w:spacing w:after="0" w:line="240" w:lineRule="auto"/>
              <w:jc w:val="center"/>
              <w:rPr>
                <w:rFonts w:ascii="Times New Roman" w:eastAsia="Times New Roman" w:hAnsi="Times New Roman" w:cs="Times New Roman"/>
                <w:sz w:val="14"/>
                <w:szCs w:val="20"/>
                <w:lang w:eastAsia="de-DE"/>
              </w:rPr>
            </w:pPr>
          </w:p>
        </w:tc>
        <w:tc>
          <w:tcPr>
            <w:tcW w:w="215" w:type="pct"/>
            <w:tcBorders>
              <w:top w:val="nil"/>
              <w:left w:val="nil"/>
              <w:bottom w:val="nil"/>
              <w:right w:val="nil"/>
            </w:tcBorders>
            <w:shd w:val="clear" w:color="auto" w:fill="auto"/>
            <w:vAlign w:val="center"/>
            <w:hideMark/>
          </w:tcPr>
          <w:p w14:paraId="590E6F4B" w14:textId="77777777" w:rsidR="00C07983" w:rsidRPr="008D2AD6" w:rsidRDefault="00C07983" w:rsidP="000E6EB5">
            <w:pPr>
              <w:spacing w:after="0" w:line="240" w:lineRule="auto"/>
              <w:jc w:val="center"/>
              <w:rPr>
                <w:rFonts w:ascii="Times New Roman" w:eastAsia="Times New Roman" w:hAnsi="Times New Roman" w:cs="Times New Roman"/>
                <w:sz w:val="14"/>
                <w:szCs w:val="20"/>
                <w:lang w:eastAsia="de-DE"/>
              </w:rPr>
            </w:pPr>
          </w:p>
        </w:tc>
        <w:tc>
          <w:tcPr>
            <w:tcW w:w="177" w:type="pct"/>
            <w:tcBorders>
              <w:top w:val="nil"/>
              <w:left w:val="nil"/>
              <w:bottom w:val="nil"/>
              <w:right w:val="nil"/>
            </w:tcBorders>
            <w:shd w:val="clear" w:color="auto" w:fill="auto"/>
            <w:vAlign w:val="center"/>
            <w:hideMark/>
          </w:tcPr>
          <w:p w14:paraId="19D071CE" w14:textId="77777777" w:rsidR="00C07983" w:rsidRPr="008D2AD6" w:rsidRDefault="00C07983" w:rsidP="000E6EB5">
            <w:pPr>
              <w:spacing w:after="0" w:line="240" w:lineRule="auto"/>
              <w:jc w:val="center"/>
              <w:rPr>
                <w:rFonts w:ascii="Times New Roman" w:eastAsia="Times New Roman" w:hAnsi="Times New Roman" w:cs="Times New Roman"/>
                <w:sz w:val="14"/>
                <w:szCs w:val="20"/>
                <w:lang w:eastAsia="de-DE"/>
              </w:rPr>
            </w:pPr>
          </w:p>
        </w:tc>
        <w:tc>
          <w:tcPr>
            <w:tcW w:w="358" w:type="pct"/>
            <w:tcBorders>
              <w:top w:val="nil"/>
              <w:left w:val="nil"/>
              <w:bottom w:val="nil"/>
              <w:right w:val="nil"/>
            </w:tcBorders>
            <w:shd w:val="clear" w:color="auto" w:fill="auto"/>
            <w:vAlign w:val="center"/>
            <w:hideMark/>
          </w:tcPr>
          <w:p w14:paraId="6CAAB257" w14:textId="77777777" w:rsidR="00C07983" w:rsidRPr="008D2AD6" w:rsidRDefault="00C07983" w:rsidP="000E6EB5">
            <w:pPr>
              <w:spacing w:after="0" w:line="240" w:lineRule="auto"/>
              <w:jc w:val="center"/>
              <w:rPr>
                <w:rFonts w:ascii="Times New Roman" w:eastAsia="Times New Roman" w:hAnsi="Times New Roman" w:cs="Times New Roman"/>
                <w:sz w:val="14"/>
                <w:szCs w:val="20"/>
                <w:lang w:eastAsia="de-DE"/>
              </w:rPr>
            </w:pPr>
          </w:p>
        </w:tc>
        <w:tc>
          <w:tcPr>
            <w:tcW w:w="332" w:type="pct"/>
            <w:tcBorders>
              <w:top w:val="nil"/>
              <w:left w:val="nil"/>
              <w:bottom w:val="nil"/>
              <w:right w:val="nil"/>
            </w:tcBorders>
            <w:shd w:val="clear" w:color="auto" w:fill="auto"/>
            <w:vAlign w:val="center"/>
            <w:hideMark/>
          </w:tcPr>
          <w:p w14:paraId="6B88B0E2" w14:textId="77777777" w:rsidR="00C07983" w:rsidRPr="008D2AD6" w:rsidRDefault="00C07983" w:rsidP="000E6EB5">
            <w:pPr>
              <w:spacing w:after="0" w:line="240" w:lineRule="auto"/>
              <w:jc w:val="center"/>
              <w:rPr>
                <w:rFonts w:ascii="Times New Roman" w:eastAsia="Times New Roman" w:hAnsi="Times New Roman" w:cs="Times New Roman"/>
                <w:sz w:val="14"/>
                <w:szCs w:val="20"/>
                <w:lang w:eastAsia="de-DE"/>
              </w:rPr>
            </w:pPr>
          </w:p>
        </w:tc>
        <w:tc>
          <w:tcPr>
            <w:tcW w:w="435" w:type="pct"/>
            <w:tcBorders>
              <w:top w:val="nil"/>
              <w:left w:val="nil"/>
              <w:bottom w:val="nil"/>
              <w:right w:val="nil"/>
            </w:tcBorders>
            <w:shd w:val="clear" w:color="auto" w:fill="auto"/>
            <w:vAlign w:val="center"/>
            <w:hideMark/>
          </w:tcPr>
          <w:p w14:paraId="75F6C2E9"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1.07</w:t>
            </w:r>
          </w:p>
        </w:tc>
        <w:tc>
          <w:tcPr>
            <w:tcW w:w="543" w:type="pct"/>
            <w:tcBorders>
              <w:top w:val="nil"/>
              <w:left w:val="nil"/>
              <w:bottom w:val="nil"/>
              <w:right w:val="nil"/>
            </w:tcBorders>
            <w:shd w:val="clear" w:color="auto" w:fill="auto"/>
            <w:vAlign w:val="center"/>
            <w:hideMark/>
          </w:tcPr>
          <w:p w14:paraId="16A06BBE"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[0.98, 1.18]</w:t>
            </w:r>
          </w:p>
        </w:tc>
        <w:tc>
          <w:tcPr>
            <w:tcW w:w="216" w:type="pct"/>
            <w:tcBorders>
              <w:top w:val="nil"/>
              <w:left w:val="nil"/>
              <w:bottom w:val="nil"/>
              <w:right w:val="nil"/>
            </w:tcBorders>
            <w:shd w:val="clear" w:color="auto" w:fill="auto"/>
            <w:noWrap/>
            <w:vAlign w:val="center"/>
            <w:hideMark/>
          </w:tcPr>
          <w:p w14:paraId="23521EAF"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Pr>
                <w:rFonts w:ascii="Calibri" w:eastAsia="Times New Roman" w:hAnsi="Calibri" w:cs="Calibri"/>
                <w:color w:val="000000"/>
                <w:sz w:val="14"/>
                <w:lang w:eastAsia="de-DE"/>
              </w:rPr>
              <w:t>93.0</w:t>
            </w:r>
            <w:r w:rsidRPr="008D2AD6">
              <w:rPr>
                <w:rFonts w:ascii="Calibri" w:eastAsia="Times New Roman" w:hAnsi="Calibri" w:cs="Calibri"/>
                <w:color w:val="000000"/>
                <w:sz w:val="14"/>
                <w:lang w:eastAsia="de-DE"/>
              </w:rPr>
              <w:t>%</w:t>
            </w:r>
          </w:p>
        </w:tc>
      </w:tr>
      <w:tr w:rsidR="00C07983" w:rsidRPr="008D2AD6" w14:paraId="52BBB623" w14:textId="77777777" w:rsidTr="00C07983">
        <w:trPr>
          <w:trHeight w:val="114"/>
        </w:trPr>
        <w:tc>
          <w:tcPr>
            <w:tcW w:w="568" w:type="pct"/>
            <w:gridSpan w:val="2"/>
            <w:tcBorders>
              <w:top w:val="nil"/>
              <w:left w:val="nil"/>
              <w:bottom w:val="single" w:sz="4" w:space="0" w:color="auto"/>
              <w:right w:val="nil"/>
            </w:tcBorders>
            <w:shd w:val="clear" w:color="auto" w:fill="auto"/>
            <w:noWrap/>
            <w:vAlign w:val="center"/>
            <w:hideMark/>
          </w:tcPr>
          <w:p w14:paraId="7EA6F861"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One-Time Use</w:t>
            </w:r>
          </w:p>
        </w:tc>
        <w:tc>
          <w:tcPr>
            <w:tcW w:w="322" w:type="pct"/>
            <w:tcBorders>
              <w:top w:val="nil"/>
              <w:left w:val="nil"/>
              <w:bottom w:val="single" w:sz="4" w:space="0" w:color="auto"/>
              <w:right w:val="nil"/>
            </w:tcBorders>
            <w:shd w:val="clear" w:color="auto" w:fill="auto"/>
            <w:vAlign w:val="center"/>
            <w:hideMark/>
          </w:tcPr>
          <w:p w14:paraId="6693A902"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10.89</w:t>
            </w:r>
          </w:p>
        </w:tc>
        <w:tc>
          <w:tcPr>
            <w:tcW w:w="309" w:type="pct"/>
            <w:tcBorders>
              <w:top w:val="nil"/>
              <w:left w:val="nil"/>
              <w:bottom w:val="single" w:sz="4" w:space="0" w:color="auto"/>
              <w:right w:val="nil"/>
            </w:tcBorders>
            <w:shd w:val="clear" w:color="auto" w:fill="auto"/>
            <w:vAlign w:val="center"/>
            <w:hideMark/>
          </w:tcPr>
          <w:p w14:paraId="49C790A9"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Pr>
                <w:rFonts w:ascii="Calibri" w:eastAsia="Times New Roman" w:hAnsi="Calibri" w:cs="Calibri"/>
                <w:color w:val="000000"/>
                <w:sz w:val="14"/>
                <w:lang w:eastAsia="de-DE"/>
              </w:rPr>
              <w:t xml:space="preserve">[8.48, </w:t>
            </w:r>
            <w:r w:rsidRPr="008D2AD6">
              <w:rPr>
                <w:rFonts w:ascii="Calibri" w:eastAsia="Times New Roman" w:hAnsi="Calibri" w:cs="Calibri"/>
                <w:color w:val="000000"/>
                <w:sz w:val="14"/>
                <w:lang w:eastAsia="de-DE"/>
              </w:rPr>
              <w:t>14.03]</w:t>
            </w:r>
          </w:p>
        </w:tc>
        <w:tc>
          <w:tcPr>
            <w:tcW w:w="216" w:type="pct"/>
            <w:tcBorders>
              <w:top w:val="nil"/>
              <w:left w:val="nil"/>
              <w:bottom w:val="single" w:sz="4" w:space="0" w:color="auto"/>
              <w:right w:val="nil"/>
            </w:tcBorders>
            <w:shd w:val="clear" w:color="auto" w:fill="auto"/>
            <w:noWrap/>
            <w:vAlign w:val="center"/>
            <w:hideMark/>
          </w:tcPr>
          <w:p w14:paraId="0805828F"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100.0%</w:t>
            </w:r>
          </w:p>
        </w:tc>
        <w:tc>
          <w:tcPr>
            <w:tcW w:w="176" w:type="pct"/>
            <w:tcBorders>
              <w:top w:val="nil"/>
              <w:left w:val="nil"/>
              <w:bottom w:val="single" w:sz="4" w:space="0" w:color="auto"/>
              <w:right w:val="nil"/>
            </w:tcBorders>
            <w:shd w:val="clear" w:color="auto" w:fill="auto"/>
            <w:vAlign w:val="center"/>
            <w:hideMark/>
          </w:tcPr>
          <w:p w14:paraId="566E4F49"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12.18</w:t>
            </w:r>
          </w:p>
        </w:tc>
        <w:tc>
          <w:tcPr>
            <w:tcW w:w="385" w:type="pct"/>
            <w:tcBorders>
              <w:top w:val="nil"/>
              <w:left w:val="nil"/>
              <w:bottom w:val="single" w:sz="4" w:space="0" w:color="auto"/>
              <w:right w:val="nil"/>
            </w:tcBorders>
            <w:shd w:val="clear" w:color="auto" w:fill="auto"/>
            <w:vAlign w:val="center"/>
            <w:hideMark/>
          </w:tcPr>
          <w:p w14:paraId="60E48B38"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[9.45, 15.76]</w:t>
            </w:r>
          </w:p>
        </w:tc>
        <w:tc>
          <w:tcPr>
            <w:tcW w:w="215" w:type="pct"/>
            <w:tcBorders>
              <w:top w:val="nil"/>
              <w:left w:val="nil"/>
              <w:bottom w:val="single" w:sz="4" w:space="0" w:color="auto"/>
              <w:right w:val="nil"/>
            </w:tcBorders>
            <w:shd w:val="clear" w:color="auto" w:fill="auto"/>
            <w:noWrap/>
            <w:vAlign w:val="center"/>
            <w:hideMark/>
          </w:tcPr>
          <w:p w14:paraId="3ABDCC2B"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100.0%</w:t>
            </w:r>
          </w:p>
        </w:tc>
        <w:tc>
          <w:tcPr>
            <w:tcW w:w="176" w:type="pct"/>
            <w:tcBorders>
              <w:top w:val="nil"/>
              <w:left w:val="nil"/>
              <w:bottom w:val="single" w:sz="4" w:space="0" w:color="auto"/>
              <w:right w:val="nil"/>
            </w:tcBorders>
            <w:shd w:val="clear" w:color="auto" w:fill="auto"/>
            <w:vAlign w:val="center"/>
            <w:hideMark/>
          </w:tcPr>
          <w:p w14:paraId="1E4E6BE2"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12.66</w:t>
            </w:r>
          </w:p>
        </w:tc>
        <w:tc>
          <w:tcPr>
            <w:tcW w:w="357" w:type="pct"/>
            <w:tcBorders>
              <w:top w:val="nil"/>
              <w:left w:val="nil"/>
              <w:bottom w:val="single" w:sz="4" w:space="0" w:color="auto"/>
              <w:right w:val="nil"/>
            </w:tcBorders>
            <w:shd w:val="clear" w:color="auto" w:fill="auto"/>
            <w:vAlign w:val="center"/>
            <w:hideMark/>
          </w:tcPr>
          <w:p w14:paraId="418D83E9"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[9.82, 16.44]</w:t>
            </w:r>
          </w:p>
        </w:tc>
        <w:tc>
          <w:tcPr>
            <w:tcW w:w="215" w:type="pct"/>
            <w:tcBorders>
              <w:top w:val="nil"/>
              <w:left w:val="nil"/>
              <w:bottom w:val="single" w:sz="4" w:space="0" w:color="auto"/>
              <w:right w:val="nil"/>
            </w:tcBorders>
            <w:shd w:val="clear" w:color="auto" w:fill="auto"/>
            <w:noWrap/>
            <w:vAlign w:val="center"/>
            <w:hideMark/>
          </w:tcPr>
          <w:p w14:paraId="6D0A4E12"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100.0%</w:t>
            </w:r>
          </w:p>
        </w:tc>
        <w:tc>
          <w:tcPr>
            <w:tcW w:w="177" w:type="pct"/>
            <w:tcBorders>
              <w:top w:val="nil"/>
              <w:left w:val="nil"/>
              <w:bottom w:val="single" w:sz="4" w:space="0" w:color="auto"/>
              <w:right w:val="nil"/>
            </w:tcBorders>
            <w:shd w:val="clear" w:color="auto" w:fill="auto"/>
            <w:vAlign w:val="center"/>
            <w:hideMark/>
          </w:tcPr>
          <w:p w14:paraId="3F61ECDE"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12.72</w:t>
            </w:r>
          </w:p>
        </w:tc>
        <w:tc>
          <w:tcPr>
            <w:tcW w:w="358" w:type="pct"/>
            <w:tcBorders>
              <w:top w:val="nil"/>
              <w:left w:val="nil"/>
              <w:bottom w:val="single" w:sz="4" w:space="0" w:color="auto"/>
              <w:right w:val="nil"/>
            </w:tcBorders>
            <w:shd w:val="clear" w:color="auto" w:fill="auto"/>
            <w:vAlign w:val="center"/>
            <w:hideMark/>
          </w:tcPr>
          <w:p w14:paraId="2AC8E2E2"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[9.81, 16.50]</w:t>
            </w:r>
          </w:p>
        </w:tc>
        <w:tc>
          <w:tcPr>
            <w:tcW w:w="332" w:type="pct"/>
            <w:tcBorders>
              <w:top w:val="nil"/>
              <w:left w:val="nil"/>
              <w:bottom w:val="single" w:sz="4" w:space="0" w:color="auto"/>
              <w:right w:val="nil"/>
            </w:tcBorders>
            <w:shd w:val="clear" w:color="auto" w:fill="auto"/>
            <w:noWrap/>
            <w:vAlign w:val="center"/>
            <w:hideMark/>
          </w:tcPr>
          <w:p w14:paraId="77B4B098"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100.0%</w:t>
            </w:r>
          </w:p>
        </w:tc>
        <w:tc>
          <w:tcPr>
            <w:tcW w:w="435" w:type="pct"/>
            <w:tcBorders>
              <w:top w:val="nil"/>
              <w:left w:val="nil"/>
              <w:bottom w:val="single" w:sz="4" w:space="0" w:color="auto"/>
              <w:right w:val="nil"/>
            </w:tcBorders>
            <w:shd w:val="clear" w:color="auto" w:fill="auto"/>
            <w:vAlign w:val="center"/>
            <w:hideMark/>
          </w:tcPr>
          <w:p w14:paraId="69E7B5C5"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12.64</w:t>
            </w:r>
          </w:p>
        </w:tc>
        <w:tc>
          <w:tcPr>
            <w:tcW w:w="543" w:type="pct"/>
            <w:tcBorders>
              <w:top w:val="nil"/>
              <w:left w:val="nil"/>
              <w:bottom w:val="single" w:sz="4" w:space="0" w:color="auto"/>
              <w:right w:val="nil"/>
            </w:tcBorders>
            <w:shd w:val="clear" w:color="auto" w:fill="auto"/>
            <w:vAlign w:val="center"/>
            <w:hideMark/>
          </w:tcPr>
          <w:p w14:paraId="79353ED3"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[9.78, 16.46]</w:t>
            </w:r>
          </w:p>
        </w:tc>
        <w:tc>
          <w:tcPr>
            <w:tcW w:w="216" w:type="pct"/>
            <w:tcBorders>
              <w:top w:val="nil"/>
              <w:left w:val="nil"/>
              <w:bottom w:val="single" w:sz="4" w:space="0" w:color="auto"/>
              <w:right w:val="nil"/>
            </w:tcBorders>
            <w:shd w:val="clear" w:color="auto" w:fill="auto"/>
            <w:noWrap/>
            <w:vAlign w:val="center"/>
            <w:hideMark/>
          </w:tcPr>
          <w:p w14:paraId="0AB812F3"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100.0%</w:t>
            </w:r>
          </w:p>
        </w:tc>
      </w:tr>
      <w:tr w:rsidR="00C07983" w:rsidRPr="008D2AD6" w14:paraId="78D32B6A" w14:textId="77777777" w:rsidTr="00C07983">
        <w:trPr>
          <w:trHeight w:val="114"/>
        </w:trPr>
        <w:tc>
          <w:tcPr>
            <w:tcW w:w="5000" w:type="pct"/>
            <w:gridSpan w:val="17"/>
            <w:tcBorders>
              <w:top w:val="nil"/>
              <w:left w:val="nil"/>
              <w:bottom w:val="nil"/>
              <w:right w:val="nil"/>
            </w:tcBorders>
            <w:shd w:val="clear" w:color="auto" w:fill="auto"/>
            <w:noWrap/>
            <w:vAlign w:val="center"/>
            <w:hideMark/>
          </w:tcPr>
          <w:p w14:paraId="06474FF5"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Group-level effects</w:t>
            </w:r>
          </w:p>
        </w:tc>
      </w:tr>
      <w:tr w:rsidR="00C07983" w:rsidRPr="008D2AD6" w14:paraId="4715FEFC" w14:textId="77777777" w:rsidTr="00C07983">
        <w:trPr>
          <w:trHeight w:val="114"/>
        </w:trPr>
        <w:tc>
          <w:tcPr>
            <w:tcW w:w="568" w:type="pct"/>
            <w:gridSpan w:val="2"/>
            <w:tcBorders>
              <w:top w:val="nil"/>
              <w:left w:val="nil"/>
              <w:bottom w:val="nil"/>
              <w:right w:val="nil"/>
            </w:tcBorders>
            <w:shd w:val="clear" w:color="auto" w:fill="auto"/>
            <w:noWrap/>
            <w:vAlign w:val="center"/>
            <w:hideMark/>
          </w:tcPr>
          <w:p w14:paraId="5835714D"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sd(Intervention type)</w:t>
            </w:r>
          </w:p>
        </w:tc>
        <w:tc>
          <w:tcPr>
            <w:tcW w:w="322" w:type="pct"/>
            <w:tcBorders>
              <w:top w:val="nil"/>
              <w:left w:val="nil"/>
              <w:bottom w:val="nil"/>
              <w:right w:val="nil"/>
            </w:tcBorders>
            <w:shd w:val="clear" w:color="auto" w:fill="auto"/>
            <w:noWrap/>
            <w:vAlign w:val="center"/>
            <w:hideMark/>
          </w:tcPr>
          <w:p w14:paraId="1548711D"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1.80</w:t>
            </w:r>
          </w:p>
        </w:tc>
        <w:tc>
          <w:tcPr>
            <w:tcW w:w="309" w:type="pct"/>
            <w:tcBorders>
              <w:top w:val="nil"/>
              <w:left w:val="nil"/>
              <w:bottom w:val="nil"/>
              <w:right w:val="nil"/>
            </w:tcBorders>
            <w:shd w:val="clear" w:color="auto" w:fill="auto"/>
            <w:noWrap/>
            <w:vAlign w:val="center"/>
            <w:hideMark/>
          </w:tcPr>
          <w:p w14:paraId="17282CB8"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[1.23, 10.86]</w:t>
            </w:r>
          </w:p>
        </w:tc>
        <w:tc>
          <w:tcPr>
            <w:tcW w:w="216" w:type="pct"/>
            <w:tcBorders>
              <w:top w:val="nil"/>
              <w:left w:val="nil"/>
              <w:bottom w:val="nil"/>
              <w:right w:val="nil"/>
            </w:tcBorders>
            <w:shd w:val="clear" w:color="auto" w:fill="auto"/>
            <w:noWrap/>
            <w:vAlign w:val="center"/>
            <w:hideMark/>
          </w:tcPr>
          <w:p w14:paraId="7B4857BF"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p>
        </w:tc>
        <w:tc>
          <w:tcPr>
            <w:tcW w:w="176" w:type="pct"/>
            <w:tcBorders>
              <w:top w:val="nil"/>
              <w:left w:val="nil"/>
              <w:bottom w:val="nil"/>
              <w:right w:val="nil"/>
            </w:tcBorders>
            <w:shd w:val="clear" w:color="auto" w:fill="auto"/>
            <w:noWrap/>
            <w:vAlign w:val="center"/>
            <w:hideMark/>
          </w:tcPr>
          <w:p w14:paraId="215B307A"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1.87</w:t>
            </w:r>
          </w:p>
        </w:tc>
        <w:tc>
          <w:tcPr>
            <w:tcW w:w="385" w:type="pct"/>
            <w:tcBorders>
              <w:top w:val="nil"/>
              <w:left w:val="nil"/>
              <w:bottom w:val="nil"/>
              <w:right w:val="nil"/>
            </w:tcBorders>
            <w:shd w:val="clear" w:color="auto" w:fill="auto"/>
            <w:noWrap/>
            <w:vAlign w:val="center"/>
            <w:hideMark/>
          </w:tcPr>
          <w:p w14:paraId="425F75FD"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[1.25, 9.65]</w:t>
            </w:r>
          </w:p>
        </w:tc>
        <w:tc>
          <w:tcPr>
            <w:tcW w:w="215" w:type="pct"/>
            <w:tcBorders>
              <w:top w:val="nil"/>
              <w:left w:val="nil"/>
              <w:bottom w:val="nil"/>
              <w:right w:val="nil"/>
            </w:tcBorders>
            <w:shd w:val="clear" w:color="auto" w:fill="auto"/>
            <w:noWrap/>
            <w:vAlign w:val="center"/>
            <w:hideMark/>
          </w:tcPr>
          <w:p w14:paraId="633E3131"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p>
        </w:tc>
        <w:tc>
          <w:tcPr>
            <w:tcW w:w="176" w:type="pct"/>
            <w:tcBorders>
              <w:top w:val="nil"/>
              <w:left w:val="nil"/>
              <w:bottom w:val="nil"/>
              <w:right w:val="nil"/>
            </w:tcBorders>
            <w:shd w:val="clear" w:color="auto" w:fill="auto"/>
            <w:noWrap/>
            <w:vAlign w:val="center"/>
            <w:hideMark/>
          </w:tcPr>
          <w:p w14:paraId="63F20D2D"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1.92</w:t>
            </w:r>
          </w:p>
        </w:tc>
        <w:tc>
          <w:tcPr>
            <w:tcW w:w="357" w:type="pct"/>
            <w:tcBorders>
              <w:top w:val="nil"/>
              <w:left w:val="nil"/>
              <w:bottom w:val="nil"/>
              <w:right w:val="nil"/>
            </w:tcBorders>
            <w:shd w:val="clear" w:color="auto" w:fill="auto"/>
            <w:noWrap/>
            <w:vAlign w:val="center"/>
            <w:hideMark/>
          </w:tcPr>
          <w:p w14:paraId="57F05229"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[1.26, 12.67]</w:t>
            </w:r>
          </w:p>
        </w:tc>
        <w:tc>
          <w:tcPr>
            <w:tcW w:w="215" w:type="pct"/>
            <w:tcBorders>
              <w:top w:val="nil"/>
              <w:left w:val="nil"/>
              <w:bottom w:val="nil"/>
              <w:right w:val="nil"/>
            </w:tcBorders>
            <w:shd w:val="clear" w:color="auto" w:fill="auto"/>
            <w:noWrap/>
            <w:vAlign w:val="center"/>
            <w:hideMark/>
          </w:tcPr>
          <w:p w14:paraId="398CCE6E"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p>
        </w:tc>
        <w:tc>
          <w:tcPr>
            <w:tcW w:w="177" w:type="pct"/>
            <w:tcBorders>
              <w:top w:val="nil"/>
              <w:left w:val="nil"/>
              <w:bottom w:val="nil"/>
              <w:right w:val="nil"/>
            </w:tcBorders>
            <w:shd w:val="clear" w:color="auto" w:fill="auto"/>
            <w:noWrap/>
            <w:vAlign w:val="center"/>
            <w:hideMark/>
          </w:tcPr>
          <w:p w14:paraId="69D81C23"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1.94</w:t>
            </w:r>
          </w:p>
        </w:tc>
        <w:tc>
          <w:tcPr>
            <w:tcW w:w="358" w:type="pct"/>
            <w:tcBorders>
              <w:top w:val="nil"/>
              <w:left w:val="nil"/>
              <w:bottom w:val="nil"/>
              <w:right w:val="nil"/>
            </w:tcBorders>
            <w:shd w:val="clear" w:color="auto" w:fill="auto"/>
            <w:vAlign w:val="center"/>
            <w:hideMark/>
          </w:tcPr>
          <w:p w14:paraId="22BC642D"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[1.26, 20.76]</w:t>
            </w:r>
          </w:p>
        </w:tc>
        <w:tc>
          <w:tcPr>
            <w:tcW w:w="332" w:type="pct"/>
            <w:tcBorders>
              <w:top w:val="nil"/>
              <w:left w:val="nil"/>
              <w:bottom w:val="nil"/>
              <w:right w:val="nil"/>
            </w:tcBorders>
            <w:shd w:val="clear" w:color="auto" w:fill="auto"/>
            <w:vAlign w:val="center"/>
            <w:hideMark/>
          </w:tcPr>
          <w:p w14:paraId="305BD6AF"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p>
        </w:tc>
        <w:tc>
          <w:tcPr>
            <w:tcW w:w="435" w:type="pct"/>
            <w:tcBorders>
              <w:top w:val="nil"/>
              <w:left w:val="nil"/>
              <w:bottom w:val="nil"/>
              <w:right w:val="nil"/>
            </w:tcBorders>
            <w:shd w:val="clear" w:color="auto" w:fill="auto"/>
            <w:noWrap/>
            <w:vAlign w:val="center"/>
            <w:hideMark/>
          </w:tcPr>
          <w:p w14:paraId="4E47C43A"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1.88</w:t>
            </w:r>
          </w:p>
        </w:tc>
        <w:tc>
          <w:tcPr>
            <w:tcW w:w="543" w:type="pct"/>
            <w:tcBorders>
              <w:top w:val="nil"/>
              <w:left w:val="nil"/>
              <w:bottom w:val="nil"/>
              <w:right w:val="nil"/>
            </w:tcBorders>
            <w:shd w:val="clear" w:color="auto" w:fill="auto"/>
            <w:vAlign w:val="center"/>
            <w:hideMark/>
          </w:tcPr>
          <w:p w14:paraId="323FB7F1"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[1.25, 12.38]</w:t>
            </w:r>
          </w:p>
        </w:tc>
        <w:tc>
          <w:tcPr>
            <w:tcW w:w="216" w:type="pct"/>
            <w:tcBorders>
              <w:top w:val="nil"/>
              <w:left w:val="nil"/>
              <w:bottom w:val="nil"/>
              <w:right w:val="nil"/>
            </w:tcBorders>
            <w:shd w:val="clear" w:color="auto" w:fill="auto"/>
            <w:noWrap/>
            <w:vAlign w:val="center"/>
            <w:hideMark/>
          </w:tcPr>
          <w:p w14:paraId="51806E58"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p>
        </w:tc>
      </w:tr>
      <w:tr w:rsidR="00C07983" w:rsidRPr="008D2AD6" w14:paraId="4ADEF4EC" w14:textId="77777777" w:rsidTr="00C07983">
        <w:trPr>
          <w:trHeight w:val="114"/>
        </w:trPr>
        <w:tc>
          <w:tcPr>
            <w:tcW w:w="568" w:type="pct"/>
            <w:gridSpan w:val="2"/>
            <w:tcBorders>
              <w:top w:val="nil"/>
              <w:left w:val="nil"/>
              <w:bottom w:val="single" w:sz="4" w:space="0" w:color="auto"/>
              <w:right w:val="nil"/>
            </w:tcBorders>
            <w:shd w:val="clear" w:color="auto" w:fill="auto"/>
            <w:noWrap/>
            <w:vAlign w:val="center"/>
            <w:hideMark/>
          </w:tcPr>
          <w:p w14:paraId="31E3DB4B"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sd(Participant)</w:t>
            </w:r>
          </w:p>
        </w:tc>
        <w:tc>
          <w:tcPr>
            <w:tcW w:w="322" w:type="pct"/>
            <w:tcBorders>
              <w:top w:val="nil"/>
              <w:left w:val="nil"/>
              <w:bottom w:val="nil"/>
              <w:right w:val="nil"/>
            </w:tcBorders>
            <w:shd w:val="clear" w:color="auto" w:fill="auto"/>
            <w:noWrap/>
            <w:vAlign w:val="center"/>
            <w:hideMark/>
          </w:tcPr>
          <w:p w14:paraId="0D60AC9B"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22.94</w:t>
            </w:r>
          </w:p>
        </w:tc>
        <w:tc>
          <w:tcPr>
            <w:tcW w:w="309" w:type="pct"/>
            <w:tcBorders>
              <w:top w:val="nil"/>
              <w:left w:val="nil"/>
              <w:bottom w:val="single" w:sz="4" w:space="0" w:color="auto"/>
              <w:right w:val="nil"/>
            </w:tcBorders>
            <w:shd w:val="clear" w:color="auto" w:fill="auto"/>
            <w:noWrap/>
            <w:vAlign w:val="center"/>
            <w:hideMark/>
          </w:tcPr>
          <w:p w14:paraId="50CA8069"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16.48, 33.25]</w:t>
            </w:r>
          </w:p>
        </w:tc>
        <w:tc>
          <w:tcPr>
            <w:tcW w:w="216" w:type="pct"/>
            <w:tcBorders>
              <w:top w:val="nil"/>
              <w:left w:val="nil"/>
              <w:bottom w:val="nil"/>
              <w:right w:val="nil"/>
            </w:tcBorders>
            <w:shd w:val="clear" w:color="auto" w:fill="auto"/>
            <w:noWrap/>
            <w:vAlign w:val="center"/>
            <w:hideMark/>
          </w:tcPr>
          <w:p w14:paraId="03AD2EA4"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p>
        </w:tc>
        <w:tc>
          <w:tcPr>
            <w:tcW w:w="176" w:type="pct"/>
            <w:tcBorders>
              <w:top w:val="nil"/>
              <w:left w:val="nil"/>
              <w:bottom w:val="nil"/>
              <w:right w:val="nil"/>
            </w:tcBorders>
            <w:shd w:val="clear" w:color="auto" w:fill="auto"/>
            <w:noWrap/>
            <w:vAlign w:val="center"/>
            <w:hideMark/>
          </w:tcPr>
          <w:p w14:paraId="25E2EBAC"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24.88</w:t>
            </w:r>
          </w:p>
        </w:tc>
        <w:tc>
          <w:tcPr>
            <w:tcW w:w="385" w:type="pct"/>
            <w:tcBorders>
              <w:top w:val="nil"/>
              <w:left w:val="nil"/>
              <w:bottom w:val="single" w:sz="4" w:space="0" w:color="auto"/>
              <w:right w:val="nil"/>
            </w:tcBorders>
            <w:shd w:val="clear" w:color="auto" w:fill="auto"/>
            <w:noWrap/>
            <w:vAlign w:val="center"/>
            <w:hideMark/>
          </w:tcPr>
          <w:p w14:paraId="0D77F1C4"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[17.80, 36.54]</w:t>
            </w:r>
          </w:p>
        </w:tc>
        <w:tc>
          <w:tcPr>
            <w:tcW w:w="215" w:type="pct"/>
            <w:tcBorders>
              <w:top w:val="nil"/>
              <w:left w:val="nil"/>
              <w:bottom w:val="nil"/>
              <w:right w:val="nil"/>
            </w:tcBorders>
            <w:shd w:val="clear" w:color="auto" w:fill="auto"/>
            <w:noWrap/>
            <w:vAlign w:val="center"/>
            <w:hideMark/>
          </w:tcPr>
          <w:p w14:paraId="4D829C3B"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p>
        </w:tc>
        <w:tc>
          <w:tcPr>
            <w:tcW w:w="176" w:type="pct"/>
            <w:tcBorders>
              <w:top w:val="nil"/>
              <w:left w:val="nil"/>
              <w:bottom w:val="nil"/>
              <w:right w:val="nil"/>
            </w:tcBorders>
            <w:shd w:val="clear" w:color="auto" w:fill="auto"/>
            <w:noWrap/>
            <w:vAlign w:val="center"/>
            <w:hideMark/>
          </w:tcPr>
          <w:p w14:paraId="26B06DD5"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24.94</w:t>
            </w:r>
          </w:p>
        </w:tc>
        <w:tc>
          <w:tcPr>
            <w:tcW w:w="357" w:type="pct"/>
            <w:tcBorders>
              <w:top w:val="nil"/>
              <w:left w:val="nil"/>
              <w:bottom w:val="single" w:sz="4" w:space="0" w:color="auto"/>
              <w:right w:val="nil"/>
            </w:tcBorders>
            <w:shd w:val="clear" w:color="auto" w:fill="auto"/>
            <w:noWrap/>
            <w:vAlign w:val="center"/>
            <w:hideMark/>
          </w:tcPr>
          <w:p w14:paraId="59725B85"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[17.83, 36.77]</w:t>
            </w:r>
          </w:p>
        </w:tc>
        <w:tc>
          <w:tcPr>
            <w:tcW w:w="215" w:type="pct"/>
            <w:tcBorders>
              <w:top w:val="nil"/>
              <w:left w:val="nil"/>
              <w:bottom w:val="nil"/>
              <w:right w:val="nil"/>
            </w:tcBorders>
            <w:shd w:val="clear" w:color="auto" w:fill="auto"/>
            <w:noWrap/>
            <w:vAlign w:val="center"/>
            <w:hideMark/>
          </w:tcPr>
          <w:p w14:paraId="132DE0AD"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p>
        </w:tc>
        <w:tc>
          <w:tcPr>
            <w:tcW w:w="177" w:type="pct"/>
            <w:tcBorders>
              <w:top w:val="nil"/>
              <w:left w:val="nil"/>
              <w:bottom w:val="nil"/>
              <w:right w:val="nil"/>
            </w:tcBorders>
            <w:shd w:val="clear" w:color="auto" w:fill="auto"/>
            <w:noWrap/>
            <w:vAlign w:val="center"/>
            <w:hideMark/>
          </w:tcPr>
          <w:p w14:paraId="6210FAC7"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25.3</w:t>
            </w:r>
            <w:r>
              <w:rPr>
                <w:rFonts w:ascii="Calibri" w:eastAsia="Times New Roman" w:hAnsi="Calibri" w:cs="Calibri"/>
                <w:color w:val="000000"/>
                <w:sz w:val="14"/>
                <w:lang w:eastAsia="de-DE"/>
              </w:rPr>
              <w:t>0</w:t>
            </w:r>
          </w:p>
        </w:tc>
        <w:tc>
          <w:tcPr>
            <w:tcW w:w="358" w:type="pct"/>
            <w:tcBorders>
              <w:top w:val="nil"/>
              <w:left w:val="nil"/>
              <w:bottom w:val="single" w:sz="4" w:space="0" w:color="auto"/>
              <w:right w:val="nil"/>
            </w:tcBorders>
            <w:shd w:val="clear" w:color="auto" w:fill="auto"/>
            <w:noWrap/>
            <w:vAlign w:val="center"/>
            <w:hideMark/>
          </w:tcPr>
          <w:p w14:paraId="40718B65"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[17.93, 37.15]</w:t>
            </w:r>
          </w:p>
        </w:tc>
        <w:tc>
          <w:tcPr>
            <w:tcW w:w="332" w:type="pct"/>
            <w:tcBorders>
              <w:top w:val="nil"/>
              <w:left w:val="nil"/>
              <w:bottom w:val="single" w:sz="4" w:space="0" w:color="auto"/>
              <w:right w:val="nil"/>
            </w:tcBorders>
            <w:shd w:val="clear" w:color="auto" w:fill="auto"/>
            <w:noWrap/>
            <w:vAlign w:val="center"/>
            <w:hideMark/>
          </w:tcPr>
          <w:p w14:paraId="5EFD7922"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p>
        </w:tc>
        <w:tc>
          <w:tcPr>
            <w:tcW w:w="435" w:type="pct"/>
            <w:tcBorders>
              <w:top w:val="nil"/>
              <w:left w:val="nil"/>
              <w:bottom w:val="single" w:sz="4" w:space="0" w:color="auto"/>
              <w:right w:val="nil"/>
            </w:tcBorders>
            <w:shd w:val="clear" w:color="auto" w:fill="auto"/>
            <w:noWrap/>
            <w:vAlign w:val="center"/>
            <w:hideMark/>
          </w:tcPr>
          <w:p w14:paraId="3D1CE638"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25.37</w:t>
            </w:r>
          </w:p>
        </w:tc>
        <w:tc>
          <w:tcPr>
            <w:tcW w:w="543" w:type="pct"/>
            <w:tcBorders>
              <w:top w:val="nil"/>
              <w:left w:val="nil"/>
              <w:bottom w:val="single" w:sz="4" w:space="0" w:color="auto"/>
              <w:right w:val="nil"/>
            </w:tcBorders>
            <w:shd w:val="clear" w:color="auto" w:fill="auto"/>
            <w:noWrap/>
            <w:vAlign w:val="center"/>
            <w:hideMark/>
          </w:tcPr>
          <w:p w14:paraId="18B8B628"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[18.17, 37.58]</w:t>
            </w:r>
          </w:p>
        </w:tc>
        <w:tc>
          <w:tcPr>
            <w:tcW w:w="216" w:type="pct"/>
            <w:tcBorders>
              <w:top w:val="nil"/>
              <w:left w:val="nil"/>
              <w:bottom w:val="single" w:sz="4" w:space="0" w:color="auto"/>
              <w:right w:val="nil"/>
            </w:tcBorders>
            <w:shd w:val="clear" w:color="auto" w:fill="auto"/>
            <w:noWrap/>
            <w:vAlign w:val="center"/>
            <w:hideMark/>
          </w:tcPr>
          <w:p w14:paraId="0130DEC6"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p>
        </w:tc>
      </w:tr>
      <w:tr w:rsidR="00C07983" w:rsidRPr="008D2AD6" w14:paraId="708C188A" w14:textId="77777777" w:rsidTr="00C07983">
        <w:trPr>
          <w:trHeight w:val="109"/>
        </w:trPr>
        <w:tc>
          <w:tcPr>
            <w:tcW w:w="568" w:type="pct"/>
            <w:gridSpan w:val="2"/>
            <w:tcBorders>
              <w:top w:val="single" w:sz="4" w:space="0" w:color="auto"/>
              <w:left w:val="nil"/>
              <w:bottom w:val="nil"/>
              <w:right w:val="nil"/>
            </w:tcBorders>
            <w:shd w:val="clear" w:color="auto" w:fill="auto"/>
            <w:vAlign w:val="center"/>
            <w:hideMark/>
          </w:tcPr>
          <w:p w14:paraId="6666D4E7"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Marginal / Conditional R²</w:t>
            </w:r>
          </w:p>
        </w:tc>
        <w:tc>
          <w:tcPr>
            <w:tcW w:w="847" w:type="pct"/>
            <w:gridSpan w:val="3"/>
            <w:tcBorders>
              <w:top w:val="single" w:sz="4" w:space="0" w:color="auto"/>
              <w:left w:val="nil"/>
              <w:bottom w:val="nil"/>
              <w:right w:val="nil"/>
            </w:tcBorders>
            <w:shd w:val="clear" w:color="auto" w:fill="auto"/>
            <w:vAlign w:val="center"/>
            <w:hideMark/>
          </w:tcPr>
          <w:p w14:paraId="12029F0D"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0.489 / 0.802</w:t>
            </w:r>
          </w:p>
        </w:tc>
        <w:tc>
          <w:tcPr>
            <w:tcW w:w="776" w:type="pct"/>
            <w:gridSpan w:val="3"/>
            <w:tcBorders>
              <w:top w:val="single" w:sz="4" w:space="0" w:color="auto"/>
              <w:left w:val="nil"/>
              <w:bottom w:val="nil"/>
              <w:right w:val="nil"/>
            </w:tcBorders>
            <w:shd w:val="clear" w:color="auto" w:fill="auto"/>
            <w:vAlign w:val="center"/>
            <w:hideMark/>
          </w:tcPr>
          <w:p w14:paraId="099C763D"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0.488 / 0.810</w:t>
            </w:r>
          </w:p>
        </w:tc>
        <w:tc>
          <w:tcPr>
            <w:tcW w:w="748" w:type="pct"/>
            <w:gridSpan w:val="3"/>
            <w:tcBorders>
              <w:top w:val="single" w:sz="4" w:space="0" w:color="auto"/>
              <w:left w:val="nil"/>
              <w:bottom w:val="nil"/>
              <w:right w:val="nil"/>
            </w:tcBorders>
            <w:shd w:val="clear" w:color="auto" w:fill="auto"/>
            <w:vAlign w:val="center"/>
            <w:hideMark/>
          </w:tcPr>
          <w:p w14:paraId="5270C4B2"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0.488 / 0.810</w:t>
            </w:r>
          </w:p>
        </w:tc>
        <w:tc>
          <w:tcPr>
            <w:tcW w:w="867" w:type="pct"/>
            <w:gridSpan w:val="3"/>
            <w:tcBorders>
              <w:top w:val="single" w:sz="4" w:space="0" w:color="auto"/>
              <w:left w:val="nil"/>
              <w:bottom w:val="nil"/>
              <w:right w:val="nil"/>
            </w:tcBorders>
            <w:shd w:val="clear" w:color="auto" w:fill="auto"/>
            <w:vAlign w:val="center"/>
            <w:hideMark/>
          </w:tcPr>
          <w:p w14:paraId="4B36C5E4"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0.490 / 0.810</w:t>
            </w:r>
          </w:p>
        </w:tc>
        <w:tc>
          <w:tcPr>
            <w:tcW w:w="1194" w:type="pct"/>
            <w:gridSpan w:val="3"/>
            <w:tcBorders>
              <w:top w:val="nil"/>
              <w:left w:val="nil"/>
              <w:bottom w:val="nil"/>
              <w:right w:val="nil"/>
            </w:tcBorders>
            <w:shd w:val="clear" w:color="auto" w:fill="auto"/>
            <w:vAlign w:val="center"/>
            <w:hideMark/>
          </w:tcPr>
          <w:p w14:paraId="0F52A4E2"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0.489 / 0.811</w:t>
            </w:r>
          </w:p>
        </w:tc>
      </w:tr>
      <w:tr w:rsidR="00C07983" w:rsidRPr="008D2AD6" w14:paraId="633315AE" w14:textId="77777777" w:rsidTr="00C07983">
        <w:trPr>
          <w:trHeight w:val="120"/>
        </w:trPr>
        <w:tc>
          <w:tcPr>
            <w:tcW w:w="568" w:type="pct"/>
            <w:gridSpan w:val="2"/>
            <w:tcBorders>
              <w:top w:val="nil"/>
              <w:left w:val="nil"/>
              <w:bottom w:val="single" w:sz="8" w:space="0" w:color="auto"/>
              <w:right w:val="nil"/>
            </w:tcBorders>
            <w:shd w:val="clear" w:color="auto" w:fill="auto"/>
            <w:noWrap/>
            <w:vAlign w:val="center"/>
            <w:hideMark/>
          </w:tcPr>
          <w:p w14:paraId="499646F1"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LOO-information criterion</w:t>
            </w:r>
          </w:p>
        </w:tc>
        <w:tc>
          <w:tcPr>
            <w:tcW w:w="847" w:type="pct"/>
            <w:gridSpan w:val="3"/>
            <w:tcBorders>
              <w:top w:val="nil"/>
              <w:left w:val="nil"/>
              <w:bottom w:val="single" w:sz="8" w:space="0" w:color="auto"/>
              <w:right w:val="nil"/>
            </w:tcBorders>
            <w:shd w:val="clear" w:color="auto" w:fill="auto"/>
            <w:noWrap/>
            <w:vAlign w:val="center"/>
            <w:hideMark/>
          </w:tcPr>
          <w:p w14:paraId="252C591B"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4,383.5 (88.6 )</w:t>
            </w:r>
          </w:p>
        </w:tc>
        <w:tc>
          <w:tcPr>
            <w:tcW w:w="561" w:type="pct"/>
            <w:gridSpan w:val="2"/>
            <w:tcBorders>
              <w:top w:val="nil"/>
              <w:left w:val="nil"/>
              <w:bottom w:val="single" w:sz="8" w:space="0" w:color="auto"/>
              <w:right w:val="nil"/>
            </w:tcBorders>
            <w:shd w:val="clear" w:color="auto" w:fill="auto"/>
            <w:noWrap/>
            <w:vAlign w:val="center"/>
            <w:hideMark/>
          </w:tcPr>
          <w:p w14:paraId="31631436"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4,318.7 (89.9)</w:t>
            </w:r>
          </w:p>
        </w:tc>
        <w:tc>
          <w:tcPr>
            <w:tcW w:w="215" w:type="pct"/>
            <w:tcBorders>
              <w:top w:val="nil"/>
              <w:left w:val="nil"/>
              <w:bottom w:val="single" w:sz="8" w:space="0" w:color="auto"/>
              <w:right w:val="nil"/>
            </w:tcBorders>
            <w:shd w:val="clear" w:color="auto" w:fill="auto"/>
            <w:noWrap/>
            <w:vAlign w:val="center"/>
            <w:hideMark/>
          </w:tcPr>
          <w:p w14:paraId="410B2652" w14:textId="77777777" w:rsidR="00C07983" w:rsidRPr="008D2AD6" w:rsidRDefault="00C07983" w:rsidP="000E6EB5">
            <w:pPr>
              <w:spacing w:after="0" w:line="240" w:lineRule="auto"/>
              <w:jc w:val="center"/>
              <w:rPr>
                <w:rFonts w:ascii="Calibri" w:eastAsia="Times New Roman" w:hAnsi="Calibri" w:cs="Calibri"/>
                <w:sz w:val="14"/>
                <w:lang w:eastAsia="de-DE"/>
              </w:rPr>
            </w:pPr>
          </w:p>
        </w:tc>
        <w:tc>
          <w:tcPr>
            <w:tcW w:w="748" w:type="pct"/>
            <w:gridSpan w:val="3"/>
            <w:tcBorders>
              <w:top w:val="nil"/>
              <w:left w:val="nil"/>
              <w:bottom w:val="single" w:sz="8" w:space="0" w:color="auto"/>
              <w:right w:val="nil"/>
            </w:tcBorders>
            <w:shd w:val="clear" w:color="auto" w:fill="auto"/>
            <w:noWrap/>
            <w:vAlign w:val="center"/>
            <w:hideMark/>
          </w:tcPr>
          <w:p w14:paraId="63C9F54C"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4,323.6 (89.9 )</w:t>
            </w:r>
          </w:p>
        </w:tc>
        <w:tc>
          <w:tcPr>
            <w:tcW w:w="867" w:type="pct"/>
            <w:gridSpan w:val="3"/>
            <w:tcBorders>
              <w:top w:val="nil"/>
              <w:left w:val="nil"/>
              <w:bottom w:val="single" w:sz="8" w:space="0" w:color="auto"/>
              <w:right w:val="nil"/>
            </w:tcBorders>
            <w:shd w:val="clear" w:color="auto" w:fill="auto"/>
            <w:noWrap/>
            <w:vAlign w:val="center"/>
            <w:hideMark/>
          </w:tcPr>
          <w:p w14:paraId="55D458D2" w14:textId="77777777" w:rsidR="00C07983" w:rsidRPr="008D2AD6" w:rsidRDefault="00C07983" w:rsidP="000E6EB5">
            <w:pPr>
              <w:spacing w:after="0" w:line="240" w:lineRule="auto"/>
              <w:jc w:val="center"/>
              <w:rPr>
                <w:rFonts w:ascii="Calibri" w:eastAsia="Times New Roman" w:hAnsi="Calibri" w:cs="Calibri"/>
                <w:sz w:val="14"/>
                <w:lang w:eastAsia="de-DE"/>
              </w:rPr>
            </w:pPr>
            <w:r w:rsidRPr="008D2AD6">
              <w:rPr>
                <w:rFonts w:ascii="Calibri" w:eastAsia="Times New Roman" w:hAnsi="Calibri" w:cs="Calibri"/>
                <w:sz w:val="14"/>
                <w:lang w:eastAsia="de-DE"/>
              </w:rPr>
              <w:t>4,322.5 (89.9 )</w:t>
            </w:r>
          </w:p>
        </w:tc>
        <w:tc>
          <w:tcPr>
            <w:tcW w:w="1194" w:type="pct"/>
            <w:gridSpan w:val="3"/>
            <w:tcBorders>
              <w:top w:val="nil"/>
              <w:left w:val="nil"/>
              <w:bottom w:val="single" w:sz="8" w:space="0" w:color="auto"/>
              <w:right w:val="nil"/>
            </w:tcBorders>
            <w:shd w:val="clear" w:color="auto" w:fill="auto"/>
            <w:noWrap/>
            <w:vAlign w:val="center"/>
            <w:hideMark/>
          </w:tcPr>
          <w:p w14:paraId="4E6065ED" w14:textId="77777777" w:rsidR="00C07983" w:rsidRPr="008D2AD6" w:rsidRDefault="00C07983" w:rsidP="000E6EB5">
            <w:pPr>
              <w:spacing w:after="0" w:line="240" w:lineRule="auto"/>
              <w:jc w:val="center"/>
              <w:rPr>
                <w:rFonts w:ascii="Calibri" w:eastAsia="Times New Roman" w:hAnsi="Calibri" w:cs="Calibri"/>
                <w:color w:val="000000"/>
                <w:sz w:val="14"/>
                <w:lang w:eastAsia="de-DE"/>
              </w:rPr>
            </w:pPr>
            <w:r w:rsidRPr="008D2AD6">
              <w:rPr>
                <w:rFonts w:ascii="Calibri" w:eastAsia="Times New Roman" w:hAnsi="Calibri" w:cs="Calibri"/>
                <w:color w:val="000000"/>
                <w:sz w:val="14"/>
                <w:lang w:eastAsia="de-DE"/>
              </w:rPr>
              <w:t>4,323.4 (90.3 )</w:t>
            </w:r>
          </w:p>
        </w:tc>
      </w:tr>
      <w:tr w:rsidR="00C07983" w:rsidRPr="008D2AD6" w14:paraId="04C3B17A" w14:textId="77777777" w:rsidTr="00C07983">
        <w:trPr>
          <w:trHeight w:val="450"/>
        </w:trPr>
        <w:tc>
          <w:tcPr>
            <w:tcW w:w="5000" w:type="pct"/>
            <w:gridSpan w:val="17"/>
            <w:vMerge w:val="restart"/>
            <w:tcBorders>
              <w:top w:val="single" w:sz="8" w:space="0" w:color="auto"/>
              <w:left w:val="nil"/>
              <w:bottom w:val="nil"/>
              <w:right w:val="nil"/>
            </w:tcBorders>
            <w:shd w:val="clear" w:color="auto" w:fill="auto"/>
            <w:vAlign w:val="center"/>
            <w:hideMark/>
          </w:tcPr>
          <w:p w14:paraId="39D39339" w14:textId="77777777" w:rsidR="00C07983" w:rsidRPr="008D2AD6" w:rsidRDefault="00C07983" w:rsidP="000E6EB5">
            <w:pPr>
              <w:spacing w:after="0" w:line="240" w:lineRule="auto"/>
              <w:rPr>
                <w:rFonts w:ascii="Calibri" w:eastAsia="Times New Roman" w:hAnsi="Calibri" w:cs="Calibri"/>
                <w:sz w:val="14"/>
                <w:lang w:val="en-US" w:eastAsia="de-DE"/>
              </w:rPr>
            </w:pPr>
            <w:r w:rsidRPr="008D2AD6">
              <w:rPr>
                <w:rFonts w:ascii="Calibri" w:eastAsia="Times New Roman" w:hAnsi="Calibri" w:cs="Calibri"/>
                <w:sz w:val="14"/>
                <w:lang w:val="en-US" w:eastAsia="de-DE"/>
              </w:rPr>
              <w:t xml:space="preserve">Note. Information on the posterior distribution of the calculated mixed-model Bayesian ordered cumulative regression. Daily use and not being vaccinated were reference categories to the respective predictors. Priors for the predictors: normal distributed, </w:t>
            </w:r>
            <w:r w:rsidRPr="008D2AD6">
              <w:rPr>
                <w:rFonts w:ascii="Calibri" w:eastAsia="Times New Roman" w:hAnsi="Calibri" w:cs="Calibri"/>
                <w:sz w:val="14"/>
                <w:lang w:eastAsia="de-DE"/>
              </w:rPr>
              <w:t>μ</w:t>
            </w:r>
            <w:r w:rsidRPr="008D2AD6">
              <w:rPr>
                <w:rFonts w:ascii="Calibri" w:eastAsia="Times New Roman" w:hAnsi="Calibri" w:cs="Calibri"/>
                <w:sz w:val="14"/>
                <w:lang w:val="en-US" w:eastAsia="de-DE"/>
              </w:rPr>
              <w:t xml:space="preserve"> = 0, </w:t>
            </w:r>
            <w:r w:rsidRPr="008D2AD6">
              <w:rPr>
                <w:rFonts w:ascii="Calibri" w:eastAsia="Times New Roman" w:hAnsi="Calibri" w:cs="Calibri"/>
                <w:sz w:val="14"/>
                <w:lang w:eastAsia="de-DE"/>
              </w:rPr>
              <w:t>σ</w:t>
            </w:r>
            <w:r w:rsidRPr="008D2AD6">
              <w:rPr>
                <w:rFonts w:ascii="Calibri" w:eastAsia="Times New Roman" w:hAnsi="Calibri" w:cs="Calibri"/>
                <w:sz w:val="14"/>
                <w:lang w:val="en-US" w:eastAsia="de-DE"/>
              </w:rPr>
              <w:t xml:space="preserve"> = 2. Thresholds (not shown) and sd = Student’s t-distribution, v = 3, </w:t>
            </w:r>
            <w:r w:rsidRPr="008D2AD6">
              <w:rPr>
                <w:rFonts w:ascii="Calibri" w:eastAsia="Times New Roman" w:hAnsi="Calibri" w:cs="Calibri"/>
                <w:sz w:val="14"/>
                <w:lang w:eastAsia="de-DE"/>
              </w:rPr>
              <w:t>μ</w:t>
            </w:r>
            <w:r w:rsidRPr="008D2AD6">
              <w:rPr>
                <w:rFonts w:ascii="Calibri" w:eastAsia="Times New Roman" w:hAnsi="Calibri" w:cs="Calibri"/>
                <w:sz w:val="14"/>
                <w:lang w:val="en-US" w:eastAsia="de-DE"/>
              </w:rPr>
              <w:t xml:space="preserve"> = 0, </w:t>
            </w:r>
            <w:r w:rsidRPr="008D2AD6">
              <w:rPr>
                <w:rFonts w:ascii="Calibri" w:eastAsia="Times New Roman" w:hAnsi="Calibri" w:cs="Calibri"/>
                <w:sz w:val="14"/>
                <w:lang w:eastAsia="de-DE"/>
              </w:rPr>
              <w:t>σ</w:t>
            </w:r>
            <w:r w:rsidRPr="008D2AD6">
              <w:rPr>
                <w:rFonts w:ascii="Calibri" w:eastAsia="Times New Roman" w:hAnsi="Calibri" w:cs="Calibri"/>
                <w:sz w:val="14"/>
                <w:lang w:val="en-US" w:eastAsia="de-DE"/>
              </w:rPr>
              <w:t xml:space="preserve"> = 2.5 (brms default). Parallel frequency (Models 6-10) means that we included only those interventions that were explicitly recorded twice in terms of the required frequency of use (Daily or Once, see Table 1). In these models, </w:t>
            </w:r>
            <w:r>
              <w:rPr>
                <w:rFonts w:ascii="Calibri" w:eastAsia="Times New Roman" w:hAnsi="Calibri" w:cs="Calibri"/>
                <w:sz w:val="14"/>
                <w:lang w:val="en-US" w:eastAsia="de-DE"/>
              </w:rPr>
              <w:t>no interventions</w:t>
            </w:r>
            <w:r w:rsidRPr="008D2AD6">
              <w:rPr>
                <w:rFonts w:ascii="Calibri" w:eastAsia="Times New Roman" w:hAnsi="Calibri" w:cs="Calibri"/>
                <w:sz w:val="14"/>
                <w:lang w:val="en-US" w:eastAsia="de-DE"/>
              </w:rPr>
              <w:t xml:space="preserve"> needed "frequent" use. More information is provided in Additional file 1. Number of data</w:t>
            </w:r>
            <w:r>
              <w:rPr>
                <w:rFonts w:ascii="Calibri" w:eastAsia="Times New Roman" w:hAnsi="Calibri" w:cs="Calibri"/>
                <w:sz w:val="14"/>
                <w:lang w:val="en-US" w:eastAsia="de-DE"/>
              </w:rPr>
              <w:t xml:space="preserve"> </w:t>
            </w:r>
            <w:r w:rsidRPr="008D2AD6">
              <w:rPr>
                <w:rFonts w:ascii="Calibri" w:eastAsia="Times New Roman" w:hAnsi="Calibri" w:cs="Calibri"/>
                <w:sz w:val="14"/>
                <w:lang w:val="en-US" w:eastAsia="de-DE"/>
              </w:rPr>
              <w:t xml:space="preserve">points for models 1-5 = 3,454; models 6-10 = 1884. pd is the probability of direction, i.e., the probability that the effect is greater or smaller than 0 (or </w:t>
            </w:r>
            <w:r>
              <w:rPr>
                <w:rFonts w:ascii="Calibri" w:eastAsia="Times New Roman" w:hAnsi="Calibri" w:cs="Calibri"/>
                <w:sz w:val="14"/>
                <w:lang w:val="en-US" w:eastAsia="de-DE"/>
              </w:rPr>
              <w:t>one</w:t>
            </w:r>
            <w:r w:rsidRPr="008D2AD6">
              <w:rPr>
                <w:rFonts w:ascii="Calibri" w:eastAsia="Times New Roman" w:hAnsi="Calibri" w:cs="Calibri"/>
                <w:sz w:val="14"/>
                <w:lang w:val="en-US" w:eastAsia="de-DE"/>
              </w:rPr>
              <w:t xml:space="preserve"> if converted to OR), as indicated by the coefficient median</w:t>
            </w:r>
          </w:p>
        </w:tc>
      </w:tr>
      <w:tr w:rsidR="00C07983" w:rsidRPr="008D2AD6" w14:paraId="5291C7D8" w14:textId="77777777" w:rsidTr="00C07983">
        <w:trPr>
          <w:trHeight w:val="556"/>
        </w:trPr>
        <w:tc>
          <w:tcPr>
            <w:tcW w:w="5000" w:type="pct"/>
            <w:gridSpan w:val="17"/>
            <w:vMerge/>
            <w:tcBorders>
              <w:top w:val="single" w:sz="8" w:space="0" w:color="auto"/>
              <w:left w:val="nil"/>
              <w:bottom w:val="nil"/>
              <w:right w:val="nil"/>
            </w:tcBorders>
            <w:vAlign w:val="center"/>
            <w:hideMark/>
          </w:tcPr>
          <w:p w14:paraId="627C3889" w14:textId="77777777" w:rsidR="00C07983" w:rsidRPr="008D2AD6" w:rsidRDefault="00C07983" w:rsidP="000E6EB5">
            <w:pPr>
              <w:spacing w:after="0" w:line="240" w:lineRule="auto"/>
              <w:jc w:val="center"/>
              <w:rPr>
                <w:rFonts w:ascii="Calibri" w:eastAsia="Times New Roman" w:hAnsi="Calibri" w:cs="Calibri"/>
                <w:sz w:val="14"/>
                <w:lang w:val="en-US" w:eastAsia="de-DE"/>
              </w:rPr>
            </w:pPr>
          </w:p>
        </w:tc>
      </w:tr>
    </w:tbl>
    <w:p w14:paraId="6C06C67A" w14:textId="528102A6" w:rsidR="001760E5" w:rsidRDefault="00C07983">
      <w:pPr>
        <w:rPr>
          <w:rFonts w:ascii="Calibri" w:eastAsia="Times New Roman" w:hAnsi="Calibri" w:cs="Calibri"/>
          <w:color w:val="000000"/>
          <w:sz w:val="16"/>
          <w:szCs w:val="16"/>
          <w:lang w:val="en-US" w:eastAsia="de-DE"/>
        </w:rPr>
      </w:pPr>
      <w:r w:rsidRPr="00DE4675">
        <w:rPr>
          <w:rFonts w:ascii="Calibri" w:eastAsia="Times New Roman" w:hAnsi="Calibri" w:cs="Calibri"/>
          <w:color w:val="000000"/>
          <w:sz w:val="16"/>
          <w:szCs w:val="16"/>
          <w:lang w:val="en-US" w:eastAsia="de-DE"/>
        </w:rPr>
        <w:t>Table 10. Summary of the findings related to our hypotheses</w:t>
      </w:r>
    </w:p>
    <w:tbl>
      <w:tblPr>
        <w:tblpPr w:leftFromText="141" w:rightFromText="141" w:vertAnchor="text" w:horzAnchor="margin" w:tblpY="-76"/>
        <w:tblW w:w="0" w:type="auto"/>
        <w:tblCellMar>
          <w:left w:w="70" w:type="dxa"/>
          <w:right w:w="70" w:type="dxa"/>
        </w:tblCellMar>
        <w:tblLook w:val="04A0" w:firstRow="1" w:lastRow="0" w:firstColumn="1" w:lastColumn="0" w:noHBand="0" w:noVBand="1"/>
      </w:tblPr>
      <w:tblGrid>
        <w:gridCol w:w="276"/>
        <w:gridCol w:w="2074"/>
        <w:gridCol w:w="3016"/>
        <w:gridCol w:w="3994"/>
      </w:tblGrid>
      <w:tr w:rsidR="00C07983" w:rsidRPr="00EC1967" w14:paraId="2229E962" w14:textId="77777777" w:rsidTr="000E6EB5">
        <w:trPr>
          <w:trHeight w:val="300"/>
        </w:trPr>
        <w:tc>
          <w:tcPr>
            <w:tcW w:w="0" w:type="auto"/>
            <w:tcBorders>
              <w:top w:val="nil"/>
              <w:left w:val="nil"/>
              <w:bottom w:val="nil"/>
              <w:right w:val="nil"/>
            </w:tcBorders>
            <w:shd w:val="clear" w:color="auto" w:fill="auto"/>
            <w:noWrap/>
            <w:vAlign w:val="bottom"/>
            <w:hideMark/>
          </w:tcPr>
          <w:p w14:paraId="06EBFB5E" w14:textId="77777777" w:rsidR="00C07983" w:rsidRPr="00EC1967" w:rsidRDefault="00C07983" w:rsidP="000E6EB5">
            <w:pPr>
              <w:spacing w:after="0" w:line="240" w:lineRule="auto"/>
              <w:jc w:val="center"/>
              <w:rPr>
                <w:rFonts w:ascii="Calibri" w:eastAsia="Times New Roman" w:hAnsi="Calibri" w:cs="Calibri"/>
                <w:color w:val="000000"/>
                <w:sz w:val="12"/>
                <w:szCs w:val="16"/>
                <w:lang w:val="en-US" w:eastAsia="de-DE"/>
              </w:rPr>
            </w:pPr>
          </w:p>
        </w:tc>
        <w:tc>
          <w:tcPr>
            <w:tcW w:w="0" w:type="auto"/>
            <w:tcBorders>
              <w:top w:val="nil"/>
              <w:left w:val="nil"/>
              <w:bottom w:val="nil"/>
              <w:right w:val="nil"/>
            </w:tcBorders>
            <w:shd w:val="clear" w:color="auto" w:fill="auto"/>
            <w:noWrap/>
            <w:vAlign w:val="center"/>
            <w:hideMark/>
          </w:tcPr>
          <w:p w14:paraId="2616FF85" w14:textId="77777777" w:rsidR="00C07983" w:rsidRPr="00EC1967" w:rsidRDefault="00C07983" w:rsidP="000E6EB5">
            <w:pPr>
              <w:spacing w:after="0" w:line="240" w:lineRule="auto"/>
              <w:rPr>
                <w:rFonts w:ascii="Calibri" w:eastAsia="Times New Roman" w:hAnsi="Calibri" w:cs="Calibri"/>
                <w:color w:val="000000"/>
                <w:sz w:val="12"/>
                <w:szCs w:val="16"/>
                <w:lang w:eastAsia="de-DE"/>
              </w:rPr>
            </w:pPr>
            <w:r w:rsidRPr="00EC1967">
              <w:rPr>
                <w:rFonts w:ascii="Calibri" w:eastAsia="Times New Roman" w:hAnsi="Calibri" w:cs="Calibri"/>
                <w:color w:val="000000"/>
                <w:sz w:val="12"/>
                <w:szCs w:val="16"/>
                <w:lang w:eastAsia="de-DE"/>
              </w:rPr>
              <w:t xml:space="preserve">Hypothesis </w:t>
            </w:r>
          </w:p>
        </w:tc>
        <w:tc>
          <w:tcPr>
            <w:tcW w:w="0" w:type="auto"/>
            <w:tcBorders>
              <w:top w:val="nil"/>
              <w:left w:val="nil"/>
              <w:bottom w:val="nil"/>
              <w:right w:val="nil"/>
            </w:tcBorders>
            <w:shd w:val="clear" w:color="auto" w:fill="auto"/>
            <w:vAlign w:val="center"/>
            <w:hideMark/>
          </w:tcPr>
          <w:p w14:paraId="5B5557E6" w14:textId="77777777" w:rsidR="00C07983" w:rsidRPr="00EC1967" w:rsidRDefault="00C07983" w:rsidP="000E6EB5">
            <w:pPr>
              <w:spacing w:after="0" w:line="240" w:lineRule="auto"/>
              <w:rPr>
                <w:rFonts w:ascii="Calibri" w:eastAsia="Times New Roman" w:hAnsi="Calibri" w:cs="Calibri"/>
                <w:color w:val="000000"/>
                <w:sz w:val="12"/>
                <w:szCs w:val="16"/>
                <w:lang w:eastAsia="de-DE"/>
              </w:rPr>
            </w:pPr>
            <w:r w:rsidRPr="00EC1967">
              <w:rPr>
                <w:rFonts w:ascii="Calibri" w:eastAsia="Times New Roman" w:hAnsi="Calibri" w:cs="Calibri"/>
                <w:color w:val="000000"/>
                <w:sz w:val="12"/>
                <w:szCs w:val="16"/>
                <w:lang w:eastAsia="de-DE"/>
              </w:rPr>
              <w:t>Findings</w:t>
            </w:r>
          </w:p>
        </w:tc>
        <w:tc>
          <w:tcPr>
            <w:tcW w:w="0" w:type="auto"/>
            <w:tcBorders>
              <w:top w:val="nil"/>
              <w:left w:val="nil"/>
              <w:bottom w:val="nil"/>
              <w:right w:val="nil"/>
            </w:tcBorders>
            <w:shd w:val="clear" w:color="auto" w:fill="auto"/>
            <w:noWrap/>
            <w:vAlign w:val="center"/>
            <w:hideMark/>
          </w:tcPr>
          <w:p w14:paraId="7419F070" w14:textId="77777777" w:rsidR="00C07983" w:rsidRPr="00EC1967" w:rsidRDefault="00C07983" w:rsidP="000E6EB5">
            <w:pPr>
              <w:spacing w:after="0" w:line="240" w:lineRule="auto"/>
              <w:rPr>
                <w:rFonts w:ascii="Calibri" w:eastAsia="Times New Roman" w:hAnsi="Calibri" w:cs="Calibri"/>
                <w:color w:val="000000"/>
                <w:sz w:val="12"/>
                <w:szCs w:val="16"/>
                <w:lang w:eastAsia="de-DE"/>
              </w:rPr>
            </w:pPr>
            <w:r w:rsidRPr="00EC1967">
              <w:rPr>
                <w:rFonts w:ascii="Calibri" w:eastAsia="Times New Roman" w:hAnsi="Calibri" w:cs="Calibri"/>
                <w:color w:val="000000"/>
                <w:sz w:val="12"/>
                <w:szCs w:val="16"/>
                <w:lang w:eastAsia="de-DE"/>
              </w:rPr>
              <w:t>Interpretation</w:t>
            </w:r>
          </w:p>
        </w:tc>
      </w:tr>
      <w:tr w:rsidR="00C07983" w:rsidRPr="00813323" w14:paraId="5546B673" w14:textId="77777777" w:rsidTr="000E6EB5">
        <w:trPr>
          <w:trHeight w:val="436"/>
        </w:trPr>
        <w:tc>
          <w:tcPr>
            <w:tcW w:w="0" w:type="auto"/>
            <w:vMerge w:val="restart"/>
            <w:tcBorders>
              <w:top w:val="nil"/>
              <w:left w:val="nil"/>
              <w:bottom w:val="single" w:sz="8" w:space="0" w:color="000000"/>
              <w:right w:val="nil"/>
            </w:tcBorders>
            <w:shd w:val="clear" w:color="auto" w:fill="auto"/>
            <w:noWrap/>
            <w:vAlign w:val="center"/>
            <w:hideMark/>
          </w:tcPr>
          <w:p w14:paraId="3CEB0F45" w14:textId="77777777" w:rsidR="00C07983" w:rsidRPr="00EC1967" w:rsidRDefault="00C07983" w:rsidP="000E6EB5">
            <w:pPr>
              <w:spacing w:after="0" w:line="240" w:lineRule="auto"/>
              <w:jc w:val="center"/>
              <w:rPr>
                <w:rFonts w:ascii="Calibri" w:eastAsia="Times New Roman" w:hAnsi="Calibri" w:cs="Calibri"/>
                <w:color w:val="000000"/>
                <w:sz w:val="12"/>
                <w:szCs w:val="16"/>
                <w:lang w:eastAsia="de-DE"/>
              </w:rPr>
            </w:pPr>
            <w:r w:rsidRPr="00EC1967">
              <w:rPr>
                <w:rFonts w:ascii="Calibri" w:eastAsia="Times New Roman" w:hAnsi="Calibri" w:cs="Calibri"/>
                <w:color w:val="000000"/>
                <w:sz w:val="12"/>
                <w:szCs w:val="16"/>
                <w:lang w:eastAsia="de-DE"/>
              </w:rPr>
              <w:t>H1</w:t>
            </w:r>
          </w:p>
        </w:tc>
        <w:tc>
          <w:tcPr>
            <w:tcW w:w="0" w:type="auto"/>
            <w:vMerge w:val="restart"/>
            <w:tcBorders>
              <w:top w:val="nil"/>
              <w:left w:val="nil"/>
              <w:bottom w:val="single" w:sz="8" w:space="0" w:color="000000"/>
              <w:right w:val="nil"/>
            </w:tcBorders>
            <w:shd w:val="clear" w:color="auto" w:fill="auto"/>
            <w:vAlign w:val="center"/>
            <w:hideMark/>
          </w:tcPr>
          <w:p w14:paraId="20B5AC86" w14:textId="77777777" w:rsidR="00C07983" w:rsidRPr="00EC1967" w:rsidRDefault="00C07983" w:rsidP="000E6EB5">
            <w:pPr>
              <w:spacing w:after="0" w:line="240" w:lineRule="auto"/>
              <w:jc w:val="center"/>
              <w:rPr>
                <w:rFonts w:ascii="Calibri" w:eastAsia="Times New Roman" w:hAnsi="Calibri" w:cs="Calibri"/>
                <w:color w:val="000000"/>
                <w:sz w:val="12"/>
                <w:szCs w:val="16"/>
                <w:lang w:val="en-US" w:eastAsia="de-DE"/>
              </w:rPr>
            </w:pPr>
            <w:r w:rsidRPr="00EC1967">
              <w:rPr>
                <w:rFonts w:ascii="Calibri" w:eastAsia="Times New Roman" w:hAnsi="Calibri" w:cs="Calibri"/>
                <w:color w:val="000000"/>
                <w:sz w:val="12"/>
                <w:szCs w:val="16"/>
                <w:lang w:val="en-US" w:eastAsia="de-DE"/>
              </w:rPr>
              <w:t xml:space="preserve">People who reject a vaccination against SARS-CoV-2 emphasize the role of invasiveness and naturalness more pronounced than those who did not. This links reservations against vaccinations with reservations against Human Enhancement and can explain this behavior. </w:t>
            </w:r>
          </w:p>
        </w:tc>
        <w:tc>
          <w:tcPr>
            <w:tcW w:w="0" w:type="auto"/>
            <w:tcBorders>
              <w:top w:val="nil"/>
              <w:left w:val="nil"/>
              <w:bottom w:val="nil"/>
              <w:right w:val="nil"/>
            </w:tcBorders>
            <w:shd w:val="clear" w:color="auto" w:fill="auto"/>
            <w:vAlign w:val="bottom"/>
            <w:hideMark/>
          </w:tcPr>
          <w:p w14:paraId="74A85E14" w14:textId="77777777" w:rsidR="00C07983" w:rsidRPr="00EC1967" w:rsidRDefault="00C07983" w:rsidP="000E6EB5">
            <w:pPr>
              <w:spacing w:after="0" w:line="240" w:lineRule="auto"/>
              <w:rPr>
                <w:rFonts w:ascii="Calibri" w:eastAsia="Times New Roman" w:hAnsi="Calibri" w:cs="Calibri"/>
                <w:color w:val="000000"/>
                <w:sz w:val="12"/>
                <w:szCs w:val="16"/>
                <w:lang w:eastAsia="de-DE"/>
              </w:rPr>
            </w:pPr>
            <w:r w:rsidRPr="00EC1967">
              <w:rPr>
                <w:rFonts w:ascii="Calibri" w:eastAsia="Times New Roman" w:hAnsi="Calibri" w:cs="Calibri"/>
                <w:color w:val="000000"/>
                <w:sz w:val="12"/>
                <w:szCs w:val="16"/>
                <w:lang w:val="en-US" w:eastAsia="de-DE"/>
              </w:rPr>
              <w:t xml:space="preserve">Interventions consisting of a tangible technological device were rated as prime examples of Human Enhancement. There were no rating differences between these seemingly invasive devices across vaccination status groups. </w:t>
            </w:r>
            <w:r>
              <w:rPr>
                <w:rFonts w:ascii="Calibri" w:eastAsia="Times New Roman" w:hAnsi="Calibri" w:cs="Calibri"/>
                <w:color w:val="000000"/>
                <w:sz w:val="12"/>
                <w:szCs w:val="16"/>
                <w:lang w:eastAsia="de-DE"/>
              </w:rPr>
              <w:t xml:space="preserve">(See Text &amp; </w:t>
            </w:r>
            <w:r w:rsidRPr="00EC1967">
              <w:rPr>
                <w:rFonts w:ascii="Calibri" w:eastAsia="Times New Roman" w:hAnsi="Calibri" w:cs="Calibri"/>
                <w:color w:val="000000"/>
                <w:sz w:val="12"/>
                <w:szCs w:val="16"/>
                <w:lang w:eastAsia="de-DE"/>
              </w:rPr>
              <w:t xml:space="preserve">Additional File 1) </w:t>
            </w:r>
          </w:p>
        </w:tc>
        <w:tc>
          <w:tcPr>
            <w:tcW w:w="0" w:type="auto"/>
            <w:vMerge w:val="restart"/>
            <w:tcBorders>
              <w:top w:val="nil"/>
              <w:left w:val="nil"/>
              <w:right w:val="nil"/>
            </w:tcBorders>
            <w:shd w:val="clear" w:color="auto" w:fill="auto"/>
            <w:vAlign w:val="center"/>
            <w:hideMark/>
          </w:tcPr>
          <w:p w14:paraId="7A2E1774" w14:textId="77777777" w:rsidR="00C07983" w:rsidRPr="001542B7" w:rsidRDefault="00C07983" w:rsidP="000E6EB5">
            <w:pPr>
              <w:spacing w:after="0" w:line="240" w:lineRule="auto"/>
              <w:jc w:val="center"/>
              <w:rPr>
                <w:rFonts w:ascii="Calibri" w:eastAsia="Times New Roman" w:hAnsi="Calibri" w:cs="Calibri"/>
                <w:color w:val="000000"/>
                <w:sz w:val="12"/>
                <w:szCs w:val="16"/>
                <w:lang w:val="en-US" w:eastAsia="de-DE"/>
              </w:rPr>
            </w:pPr>
            <w:r w:rsidRPr="001542B7">
              <w:rPr>
                <w:rFonts w:ascii="Calibri" w:eastAsia="Times New Roman" w:hAnsi="Calibri" w:cs="Calibri"/>
                <w:color w:val="000000"/>
                <w:sz w:val="12"/>
                <w:szCs w:val="16"/>
                <w:lang w:val="en-US" w:eastAsia="de-DE"/>
              </w:rPr>
              <w:t xml:space="preserve">Our findings add additional evidence in favor of the hypothesis that reservations against vaccinations and Human Enhancement fuel from similar individual motifs. A high emphasis on what is deemed natural paired with concerns about the invasiveness of (technological) interventions seems to be linked with concrete vaccination behavior, relevant attitudes amid a global pandemic, and the hypothetical use </w:t>
            </w:r>
            <w:r>
              <w:rPr>
                <w:rFonts w:ascii="Calibri" w:eastAsia="Times New Roman" w:hAnsi="Calibri" w:cs="Calibri"/>
                <w:color w:val="000000"/>
                <w:sz w:val="12"/>
                <w:szCs w:val="16"/>
                <w:lang w:val="en-US" w:eastAsia="de-DE"/>
              </w:rPr>
              <w:t>of cognitive enhancement means.</w:t>
            </w:r>
            <w:r w:rsidRPr="001542B7">
              <w:rPr>
                <w:sz w:val="12"/>
                <w:lang w:val="en-US"/>
              </w:rPr>
              <w:t xml:space="preserve"> P</w:t>
            </w:r>
            <w:r w:rsidRPr="001542B7">
              <w:rPr>
                <w:rFonts w:ascii="Calibri" w:eastAsia="Times New Roman" w:hAnsi="Calibri" w:cs="Calibri"/>
                <w:color w:val="000000"/>
                <w:sz w:val="12"/>
                <w:szCs w:val="16"/>
                <w:lang w:val="en-US" w:eastAsia="de-DE"/>
              </w:rPr>
              <w:t>erceived naturalness of concrete examples seems to be more important than abstract notions</w:t>
            </w:r>
            <w:r>
              <w:rPr>
                <w:rFonts w:ascii="Calibri" w:eastAsia="Times New Roman" w:hAnsi="Calibri" w:cs="Calibri"/>
                <w:color w:val="000000"/>
                <w:sz w:val="12"/>
                <w:szCs w:val="16"/>
                <w:lang w:val="en-US" w:eastAsia="de-DE"/>
              </w:rPr>
              <w:t>. E</w:t>
            </w:r>
            <w:r w:rsidRPr="001542B7">
              <w:rPr>
                <w:rFonts w:ascii="Calibri" w:eastAsia="Times New Roman" w:hAnsi="Calibri" w:cs="Calibri"/>
                <w:color w:val="000000"/>
                <w:sz w:val="12"/>
                <w:szCs w:val="16"/>
                <w:lang w:val="en-US" w:eastAsia="de-DE"/>
              </w:rPr>
              <w:t xml:space="preserve">vidence for perceived naturalness's role seemed stronger than perceived invasiveness. </w:t>
            </w:r>
            <w:r w:rsidRPr="001542B7">
              <w:rPr>
                <w:sz w:val="12"/>
                <w:lang w:val="en-US"/>
              </w:rPr>
              <w:t xml:space="preserve"> </w:t>
            </w:r>
            <w:r w:rsidRPr="001542B7">
              <w:rPr>
                <w:rFonts w:ascii="Calibri" w:eastAsia="Times New Roman" w:hAnsi="Calibri" w:cs="Calibri"/>
                <w:color w:val="000000"/>
                <w:sz w:val="12"/>
                <w:szCs w:val="16"/>
                <w:lang w:val="en-US" w:eastAsia="de-DE"/>
              </w:rPr>
              <w:t xml:space="preserve">This may be owed to our research design but should be a topic of future investigations. </w:t>
            </w:r>
          </w:p>
        </w:tc>
      </w:tr>
      <w:tr w:rsidR="00C07983" w:rsidRPr="00813323" w14:paraId="4E96AB73" w14:textId="77777777" w:rsidTr="000E6EB5">
        <w:trPr>
          <w:trHeight w:val="337"/>
        </w:trPr>
        <w:tc>
          <w:tcPr>
            <w:tcW w:w="0" w:type="auto"/>
            <w:vMerge/>
            <w:tcBorders>
              <w:top w:val="nil"/>
              <w:left w:val="nil"/>
              <w:bottom w:val="single" w:sz="8" w:space="0" w:color="000000"/>
              <w:right w:val="nil"/>
            </w:tcBorders>
            <w:vAlign w:val="center"/>
            <w:hideMark/>
          </w:tcPr>
          <w:p w14:paraId="14D2369E"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p>
        </w:tc>
        <w:tc>
          <w:tcPr>
            <w:tcW w:w="0" w:type="auto"/>
            <w:vMerge/>
            <w:tcBorders>
              <w:top w:val="nil"/>
              <w:left w:val="nil"/>
              <w:bottom w:val="single" w:sz="8" w:space="0" w:color="000000"/>
              <w:right w:val="nil"/>
            </w:tcBorders>
            <w:vAlign w:val="center"/>
            <w:hideMark/>
          </w:tcPr>
          <w:p w14:paraId="5F8600E5"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p>
        </w:tc>
        <w:tc>
          <w:tcPr>
            <w:tcW w:w="0" w:type="auto"/>
            <w:tcBorders>
              <w:top w:val="nil"/>
              <w:left w:val="nil"/>
              <w:bottom w:val="nil"/>
              <w:right w:val="nil"/>
            </w:tcBorders>
            <w:shd w:val="clear" w:color="auto" w:fill="auto"/>
            <w:vAlign w:val="center"/>
            <w:hideMark/>
          </w:tcPr>
          <w:p w14:paraId="32DD458E"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r w:rsidRPr="00EC1967">
              <w:rPr>
                <w:rFonts w:ascii="Calibri" w:eastAsia="Times New Roman" w:hAnsi="Calibri" w:cs="Calibri"/>
                <w:color w:val="000000"/>
                <w:sz w:val="12"/>
                <w:szCs w:val="16"/>
                <w:lang w:val="en-US" w:eastAsia="de-DE"/>
              </w:rPr>
              <w:t>Unvaccinated participants displayed more affirmative naturalness attitudes (Table 3)</w:t>
            </w:r>
          </w:p>
        </w:tc>
        <w:tc>
          <w:tcPr>
            <w:tcW w:w="0" w:type="auto"/>
            <w:vMerge/>
            <w:tcBorders>
              <w:left w:val="nil"/>
              <w:right w:val="nil"/>
            </w:tcBorders>
            <w:shd w:val="clear" w:color="auto" w:fill="auto"/>
            <w:vAlign w:val="center"/>
            <w:hideMark/>
          </w:tcPr>
          <w:p w14:paraId="6DC235CB" w14:textId="77777777" w:rsidR="00C07983" w:rsidRPr="00EC1967" w:rsidRDefault="00C07983" w:rsidP="000E6EB5">
            <w:pPr>
              <w:spacing w:after="0" w:line="240" w:lineRule="auto"/>
              <w:jc w:val="center"/>
              <w:rPr>
                <w:rFonts w:ascii="Calibri" w:eastAsia="Times New Roman" w:hAnsi="Calibri" w:cs="Calibri"/>
                <w:color w:val="000000"/>
                <w:sz w:val="12"/>
                <w:szCs w:val="16"/>
                <w:lang w:val="en-US" w:eastAsia="de-DE"/>
              </w:rPr>
            </w:pPr>
          </w:p>
        </w:tc>
      </w:tr>
      <w:tr w:rsidR="00C07983" w:rsidRPr="00813323" w14:paraId="64AD0314" w14:textId="77777777" w:rsidTr="000E6EB5">
        <w:trPr>
          <w:trHeight w:val="473"/>
        </w:trPr>
        <w:tc>
          <w:tcPr>
            <w:tcW w:w="0" w:type="auto"/>
            <w:vMerge/>
            <w:tcBorders>
              <w:top w:val="nil"/>
              <w:left w:val="nil"/>
              <w:bottom w:val="single" w:sz="8" w:space="0" w:color="000000"/>
              <w:right w:val="nil"/>
            </w:tcBorders>
            <w:vAlign w:val="center"/>
            <w:hideMark/>
          </w:tcPr>
          <w:p w14:paraId="053C3A9D"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p>
        </w:tc>
        <w:tc>
          <w:tcPr>
            <w:tcW w:w="0" w:type="auto"/>
            <w:vMerge/>
            <w:tcBorders>
              <w:top w:val="nil"/>
              <w:left w:val="nil"/>
              <w:bottom w:val="single" w:sz="8" w:space="0" w:color="000000"/>
              <w:right w:val="nil"/>
            </w:tcBorders>
            <w:vAlign w:val="center"/>
            <w:hideMark/>
          </w:tcPr>
          <w:p w14:paraId="72A158B9"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p>
        </w:tc>
        <w:tc>
          <w:tcPr>
            <w:tcW w:w="0" w:type="auto"/>
            <w:tcBorders>
              <w:top w:val="nil"/>
              <w:left w:val="nil"/>
              <w:bottom w:val="nil"/>
              <w:right w:val="nil"/>
            </w:tcBorders>
            <w:shd w:val="clear" w:color="auto" w:fill="auto"/>
            <w:vAlign w:val="center"/>
            <w:hideMark/>
          </w:tcPr>
          <w:p w14:paraId="32D59A2F"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r w:rsidRPr="00EC1967">
              <w:rPr>
                <w:rFonts w:ascii="Calibri" w:eastAsia="Times New Roman" w:hAnsi="Calibri" w:cs="Calibri"/>
                <w:color w:val="000000"/>
                <w:sz w:val="12"/>
                <w:szCs w:val="16"/>
                <w:lang w:val="en-US" w:eastAsia="de-DE"/>
              </w:rPr>
              <w:t>Unvaccinated persons reported less affirmative attitudes toward vaccination, Human Enhancement, and other phenomena that imply a human interference with nature (Table 3)</w:t>
            </w:r>
          </w:p>
        </w:tc>
        <w:tc>
          <w:tcPr>
            <w:tcW w:w="0" w:type="auto"/>
            <w:vMerge/>
            <w:tcBorders>
              <w:left w:val="nil"/>
              <w:right w:val="nil"/>
            </w:tcBorders>
            <w:vAlign w:val="center"/>
            <w:hideMark/>
          </w:tcPr>
          <w:p w14:paraId="4788C2FB"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p>
        </w:tc>
      </w:tr>
      <w:tr w:rsidR="00C07983" w:rsidRPr="00813323" w14:paraId="12D07C04" w14:textId="77777777" w:rsidTr="000E6EB5">
        <w:trPr>
          <w:trHeight w:val="450"/>
        </w:trPr>
        <w:tc>
          <w:tcPr>
            <w:tcW w:w="0" w:type="auto"/>
            <w:vMerge/>
            <w:tcBorders>
              <w:top w:val="nil"/>
              <w:left w:val="nil"/>
              <w:bottom w:val="single" w:sz="8" w:space="0" w:color="000000"/>
              <w:right w:val="nil"/>
            </w:tcBorders>
            <w:vAlign w:val="center"/>
            <w:hideMark/>
          </w:tcPr>
          <w:p w14:paraId="5C5C05AF"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p>
        </w:tc>
        <w:tc>
          <w:tcPr>
            <w:tcW w:w="0" w:type="auto"/>
            <w:vMerge/>
            <w:tcBorders>
              <w:top w:val="nil"/>
              <w:left w:val="nil"/>
              <w:bottom w:val="single" w:sz="8" w:space="0" w:color="000000"/>
              <w:right w:val="nil"/>
            </w:tcBorders>
            <w:vAlign w:val="center"/>
            <w:hideMark/>
          </w:tcPr>
          <w:p w14:paraId="5152E83C"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p>
        </w:tc>
        <w:tc>
          <w:tcPr>
            <w:tcW w:w="0" w:type="auto"/>
            <w:tcBorders>
              <w:top w:val="nil"/>
              <w:left w:val="nil"/>
              <w:bottom w:val="nil"/>
              <w:right w:val="nil"/>
            </w:tcBorders>
            <w:shd w:val="clear" w:color="auto" w:fill="auto"/>
            <w:vAlign w:val="center"/>
            <w:hideMark/>
          </w:tcPr>
          <w:p w14:paraId="74A42195"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r w:rsidRPr="00EC1967">
              <w:rPr>
                <w:rFonts w:ascii="Calibri" w:eastAsia="Times New Roman" w:hAnsi="Calibri" w:cs="Calibri"/>
                <w:color w:val="000000"/>
                <w:sz w:val="12"/>
                <w:szCs w:val="16"/>
                <w:lang w:val="en-US" w:eastAsia="de-DE"/>
              </w:rPr>
              <w:t>Unvaccinated persons reported higher affirmative attitudes toward phenomena commonly associated with a high valuation for naturalness (Table 3)</w:t>
            </w:r>
          </w:p>
        </w:tc>
        <w:tc>
          <w:tcPr>
            <w:tcW w:w="0" w:type="auto"/>
            <w:vMerge/>
            <w:tcBorders>
              <w:left w:val="nil"/>
              <w:right w:val="nil"/>
            </w:tcBorders>
            <w:vAlign w:val="center"/>
            <w:hideMark/>
          </w:tcPr>
          <w:p w14:paraId="57A93E86"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p>
        </w:tc>
      </w:tr>
      <w:tr w:rsidR="00C07983" w:rsidRPr="00813323" w14:paraId="1D41A2C8" w14:textId="77777777" w:rsidTr="000E6EB5">
        <w:trPr>
          <w:trHeight w:val="450"/>
        </w:trPr>
        <w:tc>
          <w:tcPr>
            <w:tcW w:w="0" w:type="auto"/>
            <w:vMerge/>
            <w:tcBorders>
              <w:top w:val="nil"/>
              <w:left w:val="nil"/>
              <w:bottom w:val="single" w:sz="8" w:space="0" w:color="000000"/>
              <w:right w:val="nil"/>
            </w:tcBorders>
            <w:vAlign w:val="center"/>
            <w:hideMark/>
          </w:tcPr>
          <w:p w14:paraId="6332570E"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p>
        </w:tc>
        <w:tc>
          <w:tcPr>
            <w:tcW w:w="0" w:type="auto"/>
            <w:vMerge/>
            <w:tcBorders>
              <w:top w:val="nil"/>
              <w:left w:val="nil"/>
              <w:bottom w:val="single" w:sz="8" w:space="0" w:color="000000"/>
              <w:right w:val="nil"/>
            </w:tcBorders>
            <w:vAlign w:val="center"/>
            <w:hideMark/>
          </w:tcPr>
          <w:p w14:paraId="1D42975E"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p>
        </w:tc>
        <w:tc>
          <w:tcPr>
            <w:tcW w:w="0" w:type="auto"/>
            <w:tcBorders>
              <w:top w:val="nil"/>
              <w:left w:val="nil"/>
              <w:bottom w:val="nil"/>
              <w:right w:val="nil"/>
            </w:tcBorders>
            <w:shd w:val="clear" w:color="auto" w:fill="auto"/>
            <w:vAlign w:val="center"/>
            <w:hideMark/>
          </w:tcPr>
          <w:p w14:paraId="1EB5BE7A"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r w:rsidRPr="00EC1967">
              <w:rPr>
                <w:rFonts w:ascii="Calibri" w:eastAsia="Times New Roman" w:hAnsi="Calibri" w:cs="Calibri"/>
                <w:color w:val="000000"/>
                <w:sz w:val="12"/>
                <w:szCs w:val="16"/>
                <w:lang w:val="en-US" w:eastAsia="de-DE"/>
              </w:rPr>
              <w:t>Unvaccinated participants rated drug injection and oral drug administration as more invasive and less natural than vaccinated participants (See Text)</w:t>
            </w:r>
          </w:p>
        </w:tc>
        <w:tc>
          <w:tcPr>
            <w:tcW w:w="0" w:type="auto"/>
            <w:vMerge/>
            <w:tcBorders>
              <w:left w:val="nil"/>
              <w:right w:val="nil"/>
            </w:tcBorders>
            <w:vAlign w:val="center"/>
            <w:hideMark/>
          </w:tcPr>
          <w:p w14:paraId="3D59132E"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p>
        </w:tc>
      </w:tr>
      <w:tr w:rsidR="00C07983" w:rsidRPr="00813323" w14:paraId="04C41901" w14:textId="77777777" w:rsidTr="000E6EB5">
        <w:trPr>
          <w:trHeight w:val="675"/>
        </w:trPr>
        <w:tc>
          <w:tcPr>
            <w:tcW w:w="0" w:type="auto"/>
            <w:vMerge/>
            <w:tcBorders>
              <w:top w:val="nil"/>
              <w:left w:val="nil"/>
              <w:bottom w:val="single" w:sz="8" w:space="0" w:color="000000"/>
              <w:right w:val="nil"/>
            </w:tcBorders>
            <w:vAlign w:val="center"/>
            <w:hideMark/>
          </w:tcPr>
          <w:p w14:paraId="7A0E88AD"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p>
        </w:tc>
        <w:tc>
          <w:tcPr>
            <w:tcW w:w="0" w:type="auto"/>
            <w:vMerge/>
            <w:tcBorders>
              <w:top w:val="nil"/>
              <w:left w:val="nil"/>
              <w:bottom w:val="single" w:sz="8" w:space="0" w:color="000000"/>
              <w:right w:val="nil"/>
            </w:tcBorders>
            <w:vAlign w:val="center"/>
            <w:hideMark/>
          </w:tcPr>
          <w:p w14:paraId="1A9E53A1"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p>
        </w:tc>
        <w:tc>
          <w:tcPr>
            <w:tcW w:w="0" w:type="auto"/>
            <w:tcBorders>
              <w:top w:val="nil"/>
              <w:left w:val="nil"/>
              <w:bottom w:val="nil"/>
              <w:right w:val="nil"/>
            </w:tcBorders>
            <w:shd w:val="clear" w:color="auto" w:fill="auto"/>
            <w:vAlign w:val="center"/>
            <w:hideMark/>
          </w:tcPr>
          <w:p w14:paraId="46FB07DA"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r w:rsidRPr="00EC1967">
              <w:rPr>
                <w:rFonts w:ascii="Calibri" w:eastAsia="Times New Roman" w:hAnsi="Calibri" w:cs="Calibri"/>
                <w:color w:val="000000"/>
                <w:sz w:val="12"/>
                <w:szCs w:val="16"/>
                <w:lang w:val="en-US" w:eastAsia="de-DE"/>
              </w:rPr>
              <w:t>Depending on introduced terms, vaccination status influenced willingness to use interventions to enhance cognitive abilities. This effect disappeared when more interaction terms with vaccination status were introduced  (Table 4, Figure 3)</w:t>
            </w:r>
          </w:p>
        </w:tc>
        <w:tc>
          <w:tcPr>
            <w:tcW w:w="0" w:type="auto"/>
            <w:vMerge/>
            <w:tcBorders>
              <w:left w:val="nil"/>
              <w:right w:val="nil"/>
            </w:tcBorders>
            <w:vAlign w:val="center"/>
            <w:hideMark/>
          </w:tcPr>
          <w:p w14:paraId="27691129"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p>
        </w:tc>
      </w:tr>
      <w:tr w:rsidR="00C07983" w:rsidRPr="00AF12EC" w14:paraId="07479556" w14:textId="77777777" w:rsidTr="000E6EB5">
        <w:trPr>
          <w:trHeight w:val="900"/>
        </w:trPr>
        <w:tc>
          <w:tcPr>
            <w:tcW w:w="0" w:type="auto"/>
            <w:vMerge/>
            <w:tcBorders>
              <w:top w:val="nil"/>
              <w:left w:val="nil"/>
              <w:bottom w:val="single" w:sz="8" w:space="0" w:color="000000"/>
              <w:right w:val="nil"/>
            </w:tcBorders>
            <w:vAlign w:val="center"/>
            <w:hideMark/>
          </w:tcPr>
          <w:p w14:paraId="71FFFD4C"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p>
        </w:tc>
        <w:tc>
          <w:tcPr>
            <w:tcW w:w="0" w:type="auto"/>
            <w:vMerge/>
            <w:tcBorders>
              <w:top w:val="nil"/>
              <w:left w:val="nil"/>
              <w:bottom w:val="single" w:sz="8" w:space="0" w:color="000000"/>
              <w:right w:val="nil"/>
            </w:tcBorders>
            <w:vAlign w:val="center"/>
            <w:hideMark/>
          </w:tcPr>
          <w:p w14:paraId="04A546D2"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p>
        </w:tc>
        <w:tc>
          <w:tcPr>
            <w:tcW w:w="0" w:type="auto"/>
            <w:tcBorders>
              <w:top w:val="nil"/>
              <w:left w:val="nil"/>
              <w:bottom w:val="nil"/>
              <w:right w:val="nil"/>
            </w:tcBorders>
            <w:shd w:val="clear" w:color="auto" w:fill="auto"/>
            <w:vAlign w:val="center"/>
            <w:hideMark/>
          </w:tcPr>
          <w:p w14:paraId="539AA3A8" w14:textId="77777777" w:rsidR="00C07983" w:rsidRPr="00EE5B02" w:rsidRDefault="00C07983" w:rsidP="000E6EB5">
            <w:pPr>
              <w:spacing w:after="0" w:line="240" w:lineRule="auto"/>
              <w:rPr>
                <w:rFonts w:ascii="Calibri" w:eastAsia="Times New Roman" w:hAnsi="Calibri" w:cs="Calibri"/>
                <w:color w:val="000000"/>
                <w:sz w:val="12"/>
                <w:szCs w:val="16"/>
                <w:lang w:val="en-US" w:eastAsia="de-DE"/>
              </w:rPr>
            </w:pPr>
            <w:r w:rsidRPr="00EC1967">
              <w:rPr>
                <w:rFonts w:ascii="Calibri" w:eastAsia="Times New Roman" w:hAnsi="Calibri" w:cs="Calibri"/>
                <w:color w:val="000000"/>
                <w:sz w:val="12"/>
                <w:szCs w:val="16"/>
                <w:lang w:val="en-US" w:eastAsia="de-DE"/>
              </w:rPr>
              <w:t>Vaccination status increased the positive effect of perceived naturalness and the willingness to use interventions to enhance cognitive abilities. Moderation on the negative effect of perceived invasiveness was mixed. There is also weak evidence for an interaction with naturalness attitude.</w:t>
            </w:r>
            <w:r>
              <w:rPr>
                <w:rFonts w:ascii="Calibri" w:eastAsia="Times New Roman" w:hAnsi="Calibri" w:cs="Calibri"/>
                <w:color w:val="000000"/>
                <w:sz w:val="12"/>
                <w:szCs w:val="16"/>
                <w:lang w:val="en-US" w:eastAsia="de-DE"/>
              </w:rPr>
              <w:t xml:space="preserve"> Visual inspection of the models suggests a limited effect.</w:t>
            </w:r>
            <w:r w:rsidRPr="00EC1967">
              <w:rPr>
                <w:rFonts w:ascii="Calibri" w:eastAsia="Times New Roman" w:hAnsi="Calibri" w:cs="Calibri"/>
                <w:color w:val="000000"/>
                <w:sz w:val="12"/>
                <w:szCs w:val="16"/>
                <w:lang w:val="en-US" w:eastAsia="de-DE"/>
              </w:rPr>
              <w:t xml:space="preserve"> </w:t>
            </w:r>
            <w:r>
              <w:rPr>
                <w:rFonts w:ascii="Calibri" w:eastAsia="Times New Roman" w:hAnsi="Calibri" w:cs="Calibri"/>
                <w:color w:val="000000"/>
                <w:sz w:val="12"/>
                <w:szCs w:val="16"/>
                <w:lang w:val="en-US" w:eastAsia="de-DE"/>
              </w:rPr>
              <w:t>W</w:t>
            </w:r>
            <w:r w:rsidRPr="00EE5B02">
              <w:rPr>
                <w:rFonts w:ascii="Calibri" w:eastAsia="Times New Roman" w:hAnsi="Calibri" w:cs="Calibri"/>
                <w:color w:val="000000"/>
                <w:sz w:val="12"/>
                <w:szCs w:val="16"/>
                <w:lang w:val="en-US" w:eastAsia="de-DE"/>
              </w:rPr>
              <w:t>illingness to use was generally low. (Table 4, Figure 3)</w:t>
            </w:r>
          </w:p>
        </w:tc>
        <w:tc>
          <w:tcPr>
            <w:tcW w:w="0" w:type="auto"/>
            <w:vMerge/>
            <w:tcBorders>
              <w:left w:val="nil"/>
              <w:right w:val="nil"/>
            </w:tcBorders>
            <w:vAlign w:val="center"/>
            <w:hideMark/>
          </w:tcPr>
          <w:p w14:paraId="6E8534CD" w14:textId="77777777" w:rsidR="00C07983" w:rsidRPr="00EE5B02" w:rsidRDefault="00C07983" w:rsidP="000E6EB5">
            <w:pPr>
              <w:spacing w:after="0" w:line="240" w:lineRule="auto"/>
              <w:rPr>
                <w:rFonts w:ascii="Calibri" w:eastAsia="Times New Roman" w:hAnsi="Calibri" w:cs="Calibri"/>
                <w:color w:val="000000"/>
                <w:sz w:val="12"/>
                <w:szCs w:val="16"/>
                <w:lang w:val="en-US" w:eastAsia="de-DE"/>
              </w:rPr>
            </w:pPr>
          </w:p>
        </w:tc>
      </w:tr>
      <w:tr w:rsidR="00C07983" w:rsidRPr="00813323" w14:paraId="6BCB2792" w14:textId="77777777" w:rsidTr="000E6EB5">
        <w:trPr>
          <w:trHeight w:val="450"/>
        </w:trPr>
        <w:tc>
          <w:tcPr>
            <w:tcW w:w="0" w:type="auto"/>
            <w:vMerge/>
            <w:tcBorders>
              <w:top w:val="nil"/>
              <w:left w:val="nil"/>
              <w:bottom w:val="single" w:sz="8" w:space="0" w:color="000000"/>
              <w:right w:val="nil"/>
            </w:tcBorders>
            <w:vAlign w:val="center"/>
            <w:hideMark/>
          </w:tcPr>
          <w:p w14:paraId="6038B744" w14:textId="77777777" w:rsidR="00C07983" w:rsidRPr="00EE5B02" w:rsidRDefault="00C07983" w:rsidP="000E6EB5">
            <w:pPr>
              <w:spacing w:after="0" w:line="240" w:lineRule="auto"/>
              <w:rPr>
                <w:rFonts w:ascii="Calibri" w:eastAsia="Times New Roman" w:hAnsi="Calibri" w:cs="Calibri"/>
                <w:color w:val="000000"/>
                <w:sz w:val="12"/>
                <w:szCs w:val="16"/>
                <w:lang w:val="en-US" w:eastAsia="de-DE"/>
              </w:rPr>
            </w:pPr>
          </w:p>
        </w:tc>
        <w:tc>
          <w:tcPr>
            <w:tcW w:w="0" w:type="auto"/>
            <w:vMerge/>
            <w:tcBorders>
              <w:top w:val="nil"/>
              <w:left w:val="nil"/>
              <w:bottom w:val="single" w:sz="8" w:space="0" w:color="000000"/>
              <w:right w:val="nil"/>
            </w:tcBorders>
            <w:vAlign w:val="center"/>
            <w:hideMark/>
          </w:tcPr>
          <w:p w14:paraId="7ADBA04A" w14:textId="77777777" w:rsidR="00C07983" w:rsidRPr="00EE5B02" w:rsidRDefault="00C07983" w:rsidP="000E6EB5">
            <w:pPr>
              <w:spacing w:after="0" w:line="240" w:lineRule="auto"/>
              <w:rPr>
                <w:rFonts w:ascii="Calibri" w:eastAsia="Times New Roman" w:hAnsi="Calibri" w:cs="Calibri"/>
                <w:color w:val="000000"/>
                <w:sz w:val="12"/>
                <w:szCs w:val="16"/>
                <w:lang w:val="en-US" w:eastAsia="de-DE"/>
              </w:rPr>
            </w:pPr>
          </w:p>
        </w:tc>
        <w:tc>
          <w:tcPr>
            <w:tcW w:w="0" w:type="auto"/>
            <w:tcBorders>
              <w:top w:val="nil"/>
              <w:left w:val="nil"/>
              <w:bottom w:val="nil"/>
              <w:right w:val="nil"/>
            </w:tcBorders>
            <w:shd w:val="clear" w:color="auto" w:fill="auto"/>
            <w:vAlign w:val="center"/>
            <w:hideMark/>
          </w:tcPr>
          <w:p w14:paraId="56A128FF"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r w:rsidRPr="00EC1967">
              <w:rPr>
                <w:rFonts w:ascii="Calibri" w:eastAsia="Times New Roman" w:hAnsi="Calibri" w:cs="Calibri"/>
                <w:color w:val="000000"/>
                <w:sz w:val="12"/>
                <w:szCs w:val="16"/>
                <w:lang w:val="en-US" w:eastAsia="de-DE"/>
              </w:rPr>
              <w:t>Naturalness attitude negatively predicted attitude toward vaccination. An effect that was moderated by vaccination status (Table 5, Figure 4)</w:t>
            </w:r>
          </w:p>
        </w:tc>
        <w:tc>
          <w:tcPr>
            <w:tcW w:w="0" w:type="auto"/>
            <w:vMerge/>
            <w:tcBorders>
              <w:left w:val="nil"/>
              <w:right w:val="nil"/>
            </w:tcBorders>
            <w:vAlign w:val="center"/>
            <w:hideMark/>
          </w:tcPr>
          <w:p w14:paraId="7FAEB10C"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p>
        </w:tc>
      </w:tr>
      <w:tr w:rsidR="00C07983" w:rsidRPr="00813323" w14:paraId="208FA7A8" w14:textId="77777777" w:rsidTr="000E6EB5">
        <w:trPr>
          <w:trHeight w:val="675"/>
        </w:trPr>
        <w:tc>
          <w:tcPr>
            <w:tcW w:w="0" w:type="auto"/>
            <w:vMerge/>
            <w:tcBorders>
              <w:top w:val="nil"/>
              <w:left w:val="nil"/>
              <w:bottom w:val="single" w:sz="8" w:space="0" w:color="000000"/>
              <w:right w:val="nil"/>
            </w:tcBorders>
            <w:vAlign w:val="center"/>
            <w:hideMark/>
          </w:tcPr>
          <w:p w14:paraId="6BBA02F3"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p>
        </w:tc>
        <w:tc>
          <w:tcPr>
            <w:tcW w:w="0" w:type="auto"/>
            <w:vMerge/>
            <w:tcBorders>
              <w:top w:val="nil"/>
              <w:left w:val="nil"/>
              <w:bottom w:val="single" w:sz="8" w:space="0" w:color="000000"/>
              <w:right w:val="nil"/>
            </w:tcBorders>
            <w:vAlign w:val="center"/>
            <w:hideMark/>
          </w:tcPr>
          <w:p w14:paraId="5A10084E"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p>
        </w:tc>
        <w:tc>
          <w:tcPr>
            <w:tcW w:w="0" w:type="auto"/>
            <w:tcBorders>
              <w:top w:val="nil"/>
              <w:left w:val="nil"/>
              <w:bottom w:val="nil"/>
              <w:right w:val="nil"/>
            </w:tcBorders>
            <w:shd w:val="clear" w:color="auto" w:fill="auto"/>
            <w:vAlign w:val="center"/>
            <w:hideMark/>
          </w:tcPr>
          <w:p w14:paraId="341B850F"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r w:rsidRPr="00EC1967">
              <w:rPr>
                <w:rFonts w:ascii="Calibri" w:eastAsia="Times New Roman" w:hAnsi="Calibri" w:cs="Calibri"/>
                <w:color w:val="000000"/>
                <w:sz w:val="12"/>
                <w:szCs w:val="16"/>
                <w:lang w:val="en-US" w:eastAsia="de-DE"/>
              </w:rPr>
              <w:t>Unvaccinated participants did not differ in rating vaccinations as example for Human Enhancement. This rating did not predict attitude toward vaccination. A possible interaction effect that must be interpreted cautiously (Table 5, Figure 4)</w:t>
            </w:r>
          </w:p>
        </w:tc>
        <w:tc>
          <w:tcPr>
            <w:tcW w:w="0" w:type="auto"/>
            <w:vMerge/>
            <w:tcBorders>
              <w:left w:val="nil"/>
              <w:right w:val="nil"/>
            </w:tcBorders>
            <w:vAlign w:val="center"/>
            <w:hideMark/>
          </w:tcPr>
          <w:p w14:paraId="1ECC596F"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p>
        </w:tc>
      </w:tr>
      <w:tr w:rsidR="00C07983" w:rsidRPr="00813323" w14:paraId="475AA6B8" w14:textId="77777777" w:rsidTr="000E6EB5">
        <w:trPr>
          <w:trHeight w:val="450"/>
        </w:trPr>
        <w:tc>
          <w:tcPr>
            <w:tcW w:w="0" w:type="auto"/>
            <w:vMerge/>
            <w:tcBorders>
              <w:top w:val="nil"/>
              <w:left w:val="nil"/>
              <w:bottom w:val="single" w:sz="8" w:space="0" w:color="000000"/>
              <w:right w:val="nil"/>
            </w:tcBorders>
            <w:vAlign w:val="center"/>
            <w:hideMark/>
          </w:tcPr>
          <w:p w14:paraId="421F9194"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p>
        </w:tc>
        <w:tc>
          <w:tcPr>
            <w:tcW w:w="0" w:type="auto"/>
            <w:vMerge/>
            <w:tcBorders>
              <w:top w:val="nil"/>
              <w:left w:val="nil"/>
              <w:bottom w:val="single" w:sz="8" w:space="0" w:color="000000"/>
              <w:right w:val="nil"/>
            </w:tcBorders>
            <w:vAlign w:val="center"/>
            <w:hideMark/>
          </w:tcPr>
          <w:p w14:paraId="5020A16C"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p>
        </w:tc>
        <w:tc>
          <w:tcPr>
            <w:tcW w:w="0" w:type="auto"/>
            <w:tcBorders>
              <w:top w:val="nil"/>
              <w:left w:val="nil"/>
              <w:bottom w:val="nil"/>
              <w:right w:val="nil"/>
            </w:tcBorders>
            <w:shd w:val="clear" w:color="auto" w:fill="auto"/>
            <w:vAlign w:val="center"/>
            <w:hideMark/>
          </w:tcPr>
          <w:p w14:paraId="0EDD9117"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r w:rsidRPr="00EC1967">
              <w:rPr>
                <w:rFonts w:ascii="Calibri" w:eastAsia="Times New Roman" w:hAnsi="Calibri" w:cs="Calibri"/>
                <w:color w:val="000000"/>
                <w:sz w:val="12"/>
                <w:szCs w:val="16"/>
                <w:lang w:val="en-US" w:eastAsia="de-DE"/>
              </w:rPr>
              <w:t xml:space="preserve">Naturalness attitude negatively predicted attitude toward Human Enhancement. An effect that was </w:t>
            </w:r>
            <w:r>
              <w:rPr>
                <w:rFonts w:ascii="Calibri" w:eastAsia="Times New Roman" w:hAnsi="Calibri" w:cs="Calibri"/>
                <w:color w:val="000000"/>
                <w:sz w:val="12"/>
                <w:szCs w:val="16"/>
                <w:lang w:val="en-US" w:eastAsia="de-DE"/>
              </w:rPr>
              <w:t xml:space="preserve">very likely to be </w:t>
            </w:r>
            <w:r w:rsidRPr="00EC1967">
              <w:rPr>
                <w:rFonts w:ascii="Calibri" w:eastAsia="Times New Roman" w:hAnsi="Calibri" w:cs="Calibri"/>
                <w:color w:val="000000"/>
                <w:sz w:val="12"/>
                <w:szCs w:val="16"/>
                <w:lang w:val="en-US" w:eastAsia="de-DE"/>
              </w:rPr>
              <w:t>moderated by vaccination status (Table 6, Figure 5)</w:t>
            </w:r>
          </w:p>
        </w:tc>
        <w:tc>
          <w:tcPr>
            <w:tcW w:w="0" w:type="auto"/>
            <w:vMerge/>
            <w:tcBorders>
              <w:left w:val="nil"/>
              <w:right w:val="nil"/>
            </w:tcBorders>
            <w:vAlign w:val="center"/>
            <w:hideMark/>
          </w:tcPr>
          <w:p w14:paraId="6513E590"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p>
        </w:tc>
      </w:tr>
      <w:tr w:rsidR="00C07983" w:rsidRPr="00813323" w14:paraId="79892970" w14:textId="77777777" w:rsidTr="000E6EB5">
        <w:trPr>
          <w:trHeight w:val="450"/>
        </w:trPr>
        <w:tc>
          <w:tcPr>
            <w:tcW w:w="0" w:type="auto"/>
            <w:vMerge/>
            <w:tcBorders>
              <w:top w:val="nil"/>
              <w:left w:val="nil"/>
              <w:bottom w:val="single" w:sz="8" w:space="0" w:color="000000"/>
              <w:right w:val="nil"/>
            </w:tcBorders>
            <w:vAlign w:val="center"/>
            <w:hideMark/>
          </w:tcPr>
          <w:p w14:paraId="7BBABFC6"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p>
        </w:tc>
        <w:tc>
          <w:tcPr>
            <w:tcW w:w="0" w:type="auto"/>
            <w:vMerge/>
            <w:tcBorders>
              <w:top w:val="nil"/>
              <w:left w:val="nil"/>
              <w:bottom w:val="single" w:sz="8" w:space="0" w:color="000000"/>
              <w:right w:val="nil"/>
            </w:tcBorders>
            <w:vAlign w:val="center"/>
            <w:hideMark/>
          </w:tcPr>
          <w:p w14:paraId="465C1474"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p>
        </w:tc>
        <w:tc>
          <w:tcPr>
            <w:tcW w:w="0" w:type="auto"/>
            <w:tcBorders>
              <w:top w:val="nil"/>
              <w:left w:val="nil"/>
              <w:bottom w:val="nil"/>
              <w:right w:val="nil"/>
            </w:tcBorders>
            <w:shd w:val="clear" w:color="auto" w:fill="auto"/>
            <w:vAlign w:val="center"/>
            <w:hideMark/>
          </w:tcPr>
          <w:p w14:paraId="558973FD"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r w:rsidRPr="00EC1967">
              <w:rPr>
                <w:rFonts w:ascii="Calibri" w:eastAsia="Times New Roman" w:hAnsi="Calibri" w:cs="Calibri"/>
                <w:color w:val="000000"/>
                <w:sz w:val="12"/>
                <w:szCs w:val="16"/>
                <w:lang w:val="en-US" w:eastAsia="de-DE"/>
              </w:rPr>
              <w:t>Rating of vaccinations as Human Enhancement example did not reliably predict attitude toward vaccination. A possible interaction effect that must be interpreted cautiously (Table 6, Figure 5)</w:t>
            </w:r>
          </w:p>
        </w:tc>
        <w:tc>
          <w:tcPr>
            <w:tcW w:w="0" w:type="auto"/>
            <w:vMerge/>
            <w:tcBorders>
              <w:left w:val="nil"/>
              <w:right w:val="nil"/>
            </w:tcBorders>
            <w:vAlign w:val="center"/>
            <w:hideMark/>
          </w:tcPr>
          <w:p w14:paraId="1533A68D"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p>
        </w:tc>
      </w:tr>
      <w:tr w:rsidR="00C07983" w:rsidRPr="00813323" w14:paraId="136A0E61" w14:textId="77777777" w:rsidTr="000E6EB5">
        <w:trPr>
          <w:trHeight w:val="1140"/>
        </w:trPr>
        <w:tc>
          <w:tcPr>
            <w:tcW w:w="0" w:type="auto"/>
            <w:vMerge/>
            <w:tcBorders>
              <w:top w:val="nil"/>
              <w:left w:val="nil"/>
              <w:bottom w:val="single" w:sz="8" w:space="0" w:color="000000"/>
              <w:right w:val="nil"/>
            </w:tcBorders>
            <w:vAlign w:val="center"/>
            <w:hideMark/>
          </w:tcPr>
          <w:p w14:paraId="1E07B310"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p>
        </w:tc>
        <w:tc>
          <w:tcPr>
            <w:tcW w:w="0" w:type="auto"/>
            <w:vMerge/>
            <w:tcBorders>
              <w:top w:val="nil"/>
              <w:left w:val="nil"/>
              <w:bottom w:val="single" w:sz="8" w:space="0" w:color="000000"/>
              <w:right w:val="nil"/>
            </w:tcBorders>
            <w:vAlign w:val="center"/>
            <w:hideMark/>
          </w:tcPr>
          <w:p w14:paraId="286D2C94"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p>
        </w:tc>
        <w:tc>
          <w:tcPr>
            <w:tcW w:w="0" w:type="auto"/>
            <w:tcBorders>
              <w:top w:val="nil"/>
              <w:left w:val="nil"/>
              <w:bottom w:val="single" w:sz="8" w:space="0" w:color="auto"/>
              <w:right w:val="nil"/>
            </w:tcBorders>
            <w:shd w:val="clear" w:color="auto" w:fill="auto"/>
            <w:vAlign w:val="center"/>
            <w:hideMark/>
          </w:tcPr>
          <w:p w14:paraId="7F53F357"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r w:rsidRPr="00EC1967">
              <w:rPr>
                <w:rFonts w:ascii="Calibri" w:eastAsia="Times New Roman" w:hAnsi="Calibri" w:cs="Calibri"/>
                <w:color w:val="000000"/>
                <w:sz w:val="12"/>
                <w:szCs w:val="16"/>
                <w:lang w:val="en-US" w:eastAsia="de-DE"/>
              </w:rPr>
              <w:t>When assessing vaccination intentions among vaccinated participants, predictive power of naturalness attitude diminished and was eventually not existing when predicting the exact number of planned vaccine doses. Visual inspection suggests an influence for the unvaccinated participants only. Naturalness attitude negatively predicted intention to get vaccinated when unvaccinated participants were evaluated alone  (Tables 8 &amp; 9, Figures 6 &amp; 7)</w:t>
            </w:r>
          </w:p>
        </w:tc>
        <w:tc>
          <w:tcPr>
            <w:tcW w:w="0" w:type="auto"/>
            <w:vMerge/>
            <w:tcBorders>
              <w:left w:val="nil"/>
              <w:bottom w:val="single" w:sz="8" w:space="0" w:color="000000"/>
              <w:right w:val="nil"/>
            </w:tcBorders>
            <w:vAlign w:val="center"/>
            <w:hideMark/>
          </w:tcPr>
          <w:p w14:paraId="52AB5F0B"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p>
        </w:tc>
      </w:tr>
      <w:tr w:rsidR="00C07983" w:rsidRPr="00813323" w14:paraId="0193BC76" w14:textId="77777777" w:rsidTr="000E6EB5">
        <w:trPr>
          <w:trHeight w:val="600"/>
        </w:trPr>
        <w:tc>
          <w:tcPr>
            <w:tcW w:w="0" w:type="auto"/>
            <w:vMerge w:val="restart"/>
            <w:tcBorders>
              <w:top w:val="nil"/>
              <w:left w:val="nil"/>
              <w:bottom w:val="single" w:sz="8" w:space="0" w:color="000000"/>
              <w:right w:val="nil"/>
            </w:tcBorders>
            <w:shd w:val="clear" w:color="auto" w:fill="auto"/>
            <w:noWrap/>
            <w:vAlign w:val="center"/>
            <w:hideMark/>
          </w:tcPr>
          <w:p w14:paraId="66B6497F" w14:textId="77777777" w:rsidR="00C07983" w:rsidRPr="00EC1967" w:rsidRDefault="00C07983" w:rsidP="000E6EB5">
            <w:pPr>
              <w:spacing w:after="0" w:line="240" w:lineRule="auto"/>
              <w:jc w:val="center"/>
              <w:rPr>
                <w:rFonts w:ascii="Calibri" w:eastAsia="Times New Roman" w:hAnsi="Calibri" w:cs="Calibri"/>
                <w:color w:val="000000"/>
                <w:sz w:val="12"/>
                <w:szCs w:val="16"/>
                <w:lang w:eastAsia="de-DE"/>
              </w:rPr>
            </w:pPr>
            <w:r w:rsidRPr="00EC1967">
              <w:rPr>
                <w:rFonts w:ascii="Calibri" w:eastAsia="Times New Roman" w:hAnsi="Calibri" w:cs="Calibri"/>
                <w:color w:val="000000"/>
                <w:sz w:val="12"/>
                <w:szCs w:val="16"/>
                <w:lang w:eastAsia="de-DE"/>
              </w:rPr>
              <w:t>H2</w:t>
            </w:r>
          </w:p>
        </w:tc>
        <w:tc>
          <w:tcPr>
            <w:tcW w:w="0" w:type="auto"/>
            <w:vMerge w:val="restart"/>
            <w:tcBorders>
              <w:top w:val="nil"/>
              <w:left w:val="nil"/>
              <w:bottom w:val="single" w:sz="8" w:space="0" w:color="000000"/>
              <w:right w:val="nil"/>
            </w:tcBorders>
            <w:shd w:val="clear" w:color="auto" w:fill="auto"/>
            <w:vAlign w:val="center"/>
            <w:hideMark/>
          </w:tcPr>
          <w:p w14:paraId="7A2E780E" w14:textId="77777777" w:rsidR="00C07983" w:rsidRPr="00EC1967" w:rsidRDefault="00C07983" w:rsidP="000E6EB5">
            <w:pPr>
              <w:spacing w:after="0" w:line="240" w:lineRule="auto"/>
              <w:jc w:val="center"/>
              <w:rPr>
                <w:rFonts w:ascii="Calibri" w:eastAsia="Times New Roman" w:hAnsi="Calibri" w:cs="Calibri"/>
                <w:color w:val="000000"/>
                <w:sz w:val="12"/>
                <w:szCs w:val="16"/>
                <w:lang w:val="en-US" w:eastAsia="de-DE"/>
              </w:rPr>
            </w:pPr>
            <w:r w:rsidRPr="00EC1967">
              <w:rPr>
                <w:rFonts w:ascii="Calibri" w:eastAsia="Times New Roman" w:hAnsi="Calibri" w:cs="Calibri"/>
                <w:color w:val="000000"/>
                <w:sz w:val="12"/>
                <w:szCs w:val="16"/>
                <w:lang w:val="en-US" w:eastAsia="de-DE"/>
              </w:rPr>
              <w:t>Human Enhancement can constitute an altered relationship toward oneself and the environment.</w:t>
            </w:r>
          </w:p>
        </w:tc>
        <w:tc>
          <w:tcPr>
            <w:tcW w:w="0" w:type="auto"/>
            <w:tcBorders>
              <w:top w:val="nil"/>
              <w:left w:val="nil"/>
              <w:bottom w:val="nil"/>
              <w:right w:val="nil"/>
            </w:tcBorders>
            <w:shd w:val="clear" w:color="auto" w:fill="auto"/>
            <w:vAlign w:val="center"/>
            <w:hideMark/>
          </w:tcPr>
          <w:p w14:paraId="63C0B901"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r w:rsidRPr="00EC1967">
              <w:rPr>
                <w:rFonts w:ascii="Calibri" w:eastAsia="Times New Roman" w:hAnsi="Calibri" w:cs="Calibri"/>
                <w:color w:val="000000"/>
                <w:sz w:val="12"/>
                <w:szCs w:val="16"/>
                <w:lang w:val="en-US" w:eastAsia="de-DE"/>
              </w:rPr>
              <w:t>Vaccinated participants reported improvements in mental parameters after receiving the first dose of vaccination (Table 3)</w:t>
            </w:r>
          </w:p>
        </w:tc>
        <w:tc>
          <w:tcPr>
            <w:tcW w:w="0" w:type="auto"/>
            <w:vMerge w:val="restart"/>
            <w:tcBorders>
              <w:top w:val="nil"/>
              <w:left w:val="nil"/>
              <w:bottom w:val="single" w:sz="8" w:space="0" w:color="000000"/>
              <w:right w:val="nil"/>
            </w:tcBorders>
            <w:shd w:val="clear" w:color="auto" w:fill="auto"/>
            <w:vAlign w:val="center"/>
            <w:hideMark/>
          </w:tcPr>
          <w:p w14:paraId="73864862" w14:textId="77777777" w:rsidR="00C07983" w:rsidRPr="00EC1967" w:rsidRDefault="00C07983" w:rsidP="000E6EB5">
            <w:pPr>
              <w:spacing w:after="0" w:line="240" w:lineRule="auto"/>
              <w:jc w:val="center"/>
              <w:rPr>
                <w:rFonts w:ascii="Calibri" w:eastAsia="Times New Roman" w:hAnsi="Calibri" w:cs="Calibri"/>
                <w:color w:val="000000"/>
                <w:sz w:val="12"/>
                <w:szCs w:val="16"/>
                <w:lang w:val="en-US" w:eastAsia="de-DE"/>
              </w:rPr>
            </w:pPr>
            <w:r w:rsidRPr="00EC1967">
              <w:rPr>
                <w:rFonts w:ascii="Calibri" w:eastAsia="Times New Roman" w:hAnsi="Calibri" w:cs="Calibri"/>
                <w:color w:val="000000"/>
                <w:sz w:val="12"/>
                <w:szCs w:val="16"/>
                <w:lang w:val="en-US" w:eastAsia="de-DE"/>
              </w:rPr>
              <w:t xml:space="preserve">Our data suggest that receiving a vaccination can indeed change the relation to the environment or oneself. However, the relation-altering effect of the vaccination seems subtle and only slightly touches any narrative identity parameters. Changes seem to have only limited effects on vaccination intention. Overall, these findings must be interpreted with caution as the used scales were self-constructed, and some items were more attuned to reflect on changes within vaccinated than unvaccinated participants. </w:t>
            </w:r>
          </w:p>
        </w:tc>
      </w:tr>
      <w:tr w:rsidR="00C07983" w:rsidRPr="00813323" w14:paraId="5466CED2" w14:textId="77777777" w:rsidTr="000E6EB5">
        <w:trPr>
          <w:trHeight w:val="450"/>
        </w:trPr>
        <w:tc>
          <w:tcPr>
            <w:tcW w:w="0" w:type="auto"/>
            <w:vMerge/>
            <w:tcBorders>
              <w:top w:val="nil"/>
              <w:left w:val="nil"/>
              <w:bottom w:val="single" w:sz="8" w:space="0" w:color="000000"/>
              <w:right w:val="nil"/>
            </w:tcBorders>
            <w:vAlign w:val="center"/>
            <w:hideMark/>
          </w:tcPr>
          <w:p w14:paraId="1BB19ADD"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p>
        </w:tc>
        <w:tc>
          <w:tcPr>
            <w:tcW w:w="0" w:type="auto"/>
            <w:vMerge/>
            <w:tcBorders>
              <w:top w:val="nil"/>
              <w:left w:val="nil"/>
              <w:bottom w:val="single" w:sz="8" w:space="0" w:color="000000"/>
              <w:right w:val="nil"/>
            </w:tcBorders>
            <w:vAlign w:val="center"/>
            <w:hideMark/>
          </w:tcPr>
          <w:p w14:paraId="078ED945"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p>
        </w:tc>
        <w:tc>
          <w:tcPr>
            <w:tcW w:w="0" w:type="auto"/>
            <w:tcBorders>
              <w:top w:val="nil"/>
              <w:left w:val="nil"/>
              <w:bottom w:val="nil"/>
              <w:right w:val="nil"/>
            </w:tcBorders>
            <w:shd w:val="clear" w:color="auto" w:fill="auto"/>
            <w:vAlign w:val="center"/>
            <w:hideMark/>
          </w:tcPr>
          <w:p w14:paraId="0E31E7E6"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r w:rsidRPr="00EC1967">
              <w:rPr>
                <w:rFonts w:ascii="Calibri" w:eastAsia="Times New Roman" w:hAnsi="Calibri" w:cs="Calibri"/>
                <w:color w:val="000000"/>
                <w:sz w:val="12"/>
                <w:szCs w:val="16"/>
                <w:lang w:val="en-US" w:eastAsia="de-DE"/>
              </w:rPr>
              <w:t>Unvaccinated and vaccinated participants reported partially differing perception and experiences of their environment (Table 3, Additional File 1).</w:t>
            </w:r>
          </w:p>
        </w:tc>
        <w:tc>
          <w:tcPr>
            <w:tcW w:w="0" w:type="auto"/>
            <w:vMerge/>
            <w:tcBorders>
              <w:top w:val="nil"/>
              <w:left w:val="nil"/>
              <w:bottom w:val="single" w:sz="8" w:space="0" w:color="000000"/>
              <w:right w:val="nil"/>
            </w:tcBorders>
            <w:vAlign w:val="center"/>
            <w:hideMark/>
          </w:tcPr>
          <w:p w14:paraId="2B9A2AC0"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p>
        </w:tc>
      </w:tr>
      <w:tr w:rsidR="00C07983" w:rsidRPr="00813323" w14:paraId="203111A3" w14:textId="77777777" w:rsidTr="000E6EB5">
        <w:trPr>
          <w:trHeight w:val="450"/>
        </w:trPr>
        <w:tc>
          <w:tcPr>
            <w:tcW w:w="0" w:type="auto"/>
            <w:vMerge/>
            <w:tcBorders>
              <w:top w:val="nil"/>
              <w:left w:val="nil"/>
              <w:bottom w:val="single" w:sz="8" w:space="0" w:color="000000"/>
              <w:right w:val="nil"/>
            </w:tcBorders>
            <w:vAlign w:val="center"/>
            <w:hideMark/>
          </w:tcPr>
          <w:p w14:paraId="07191FED"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p>
        </w:tc>
        <w:tc>
          <w:tcPr>
            <w:tcW w:w="0" w:type="auto"/>
            <w:vMerge/>
            <w:tcBorders>
              <w:top w:val="nil"/>
              <w:left w:val="nil"/>
              <w:bottom w:val="single" w:sz="8" w:space="0" w:color="000000"/>
              <w:right w:val="nil"/>
            </w:tcBorders>
            <w:vAlign w:val="center"/>
            <w:hideMark/>
          </w:tcPr>
          <w:p w14:paraId="69EA89C8"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p>
        </w:tc>
        <w:tc>
          <w:tcPr>
            <w:tcW w:w="0" w:type="auto"/>
            <w:tcBorders>
              <w:top w:val="nil"/>
              <w:left w:val="nil"/>
              <w:bottom w:val="nil"/>
              <w:right w:val="nil"/>
            </w:tcBorders>
            <w:shd w:val="clear" w:color="auto" w:fill="auto"/>
            <w:vAlign w:val="center"/>
            <w:hideMark/>
          </w:tcPr>
          <w:p w14:paraId="65B4B0D2"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r w:rsidRPr="00EC1967">
              <w:rPr>
                <w:rFonts w:ascii="Calibri" w:eastAsia="Times New Roman" w:hAnsi="Calibri" w:cs="Calibri"/>
                <w:color w:val="000000"/>
                <w:sz w:val="12"/>
                <w:szCs w:val="16"/>
                <w:lang w:val="en-US" w:eastAsia="de-DE"/>
              </w:rPr>
              <w:t>Vaccinated participants reported feeling more technologically enhanced than unvaccinated participants  (Table 3)</w:t>
            </w:r>
          </w:p>
        </w:tc>
        <w:tc>
          <w:tcPr>
            <w:tcW w:w="0" w:type="auto"/>
            <w:vMerge/>
            <w:tcBorders>
              <w:top w:val="nil"/>
              <w:left w:val="nil"/>
              <w:bottom w:val="single" w:sz="8" w:space="0" w:color="000000"/>
              <w:right w:val="nil"/>
            </w:tcBorders>
            <w:vAlign w:val="center"/>
            <w:hideMark/>
          </w:tcPr>
          <w:p w14:paraId="5FF04918"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p>
        </w:tc>
      </w:tr>
      <w:tr w:rsidR="00C07983" w:rsidRPr="00813323" w14:paraId="1DB31BE9" w14:textId="77777777" w:rsidTr="000E6EB5">
        <w:trPr>
          <w:trHeight w:val="450"/>
        </w:trPr>
        <w:tc>
          <w:tcPr>
            <w:tcW w:w="0" w:type="auto"/>
            <w:vMerge/>
            <w:tcBorders>
              <w:top w:val="nil"/>
              <w:left w:val="nil"/>
              <w:bottom w:val="single" w:sz="8" w:space="0" w:color="000000"/>
              <w:right w:val="nil"/>
            </w:tcBorders>
            <w:vAlign w:val="center"/>
            <w:hideMark/>
          </w:tcPr>
          <w:p w14:paraId="157E4D9E"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p>
        </w:tc>
        <w:tc>
          <w:tcPr>
            <w:tcW w:w="0" w:type="auto"/>
            <w:vMerge/>
            <w:tcBorders>
              <w:top w:val="nil"/>
              <w:left w:val="nil"/>
              <w:bottom w:val="single" w:sz="8" w:space="0" w:color="000000"/>
              <w:right w:val="nil"/>
            </w:tcBorders>
            <w:vAlign w:val="center"/>
            <w:hideMark/>
          </w:tcPr>
          <w:p w14:paraId="2974711B"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p>
        </w:tc>
        <w:tc>
          <w:tcPr>
            <w:tcW w:w="0" w:type="auto"/>
            <w:tcBorders>
              <w:top w:val="nil"/>
              <w:left w:val="nil"/>
              <w:bottom w:val="nil"/>
              <w:right w:val="nil"/>
            </w:tcBorders>
            <w:shd w:val="clear" w:color="auto" w:fill="auto"/>
            <w:vAlign w:val="center"/>
            <w:hideMark/>
          </w:tcPr>
          <w:p w14:paraId="7323CFF4"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r w:rsidRPr="00EC1967">
              <w:rPr>
                <w:rFonts w:ascii="Calibri" w:eastAsia="Times New Roman" w:hAnsi="Calibri" w:cs="Calibri"/>
                <w:color w:val="000000"/>
                <w:sz w:val="12"/>
                <w:szCs w:val="16"/>
                <w:lang w:val="en-US" w:eastAsia="de-DE"/>
              </w:rPr>
              <w:t>Unvaccinated and vaccinated participants reported similar feelings of vulnerability and similar perceptions of danger of the disease. However, they also reported feeling left out more  (Table 3, Additional File 1).</w:t>
            </w:r>
          </w:p>
        </w:tc>
        <w:tc>
          <w:tcPr>
            <w:tcW w:w="0" w:type="auto"/>
            <w:vMerge/>
            <w:tcBorders>
              <w:top w:val="nil"/>
              <w:left w:val="nil"/>
              <w:bottom w:val="single" w:sz="8" w:space="0" w:color="000000"/>
              <w:right w:val="nil"/>
            </w:tcBorders>
            <w:vAlign w:val="center"/>
            <w:hideMark/>
          </w:tcPr>
          <w:p w14:paraId="3FEDB7DB"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p>
        </w:tc>
      </w:tr>
      <w:tr w:rsidR="00C07983" w:rsidRPr="00EC1967" w14:paraId="42173C6D" w14:textId="77777777" w:rsidTr="000E6EB5">
        <w:trPr>
          <w:trHeight w:val="300"/>
        </w:trPr>
        <w:tc>
          <w:tcPr>
            <w:tcW w:w="0" w:type="auto"/>
            <w:vMerge/>
            <w:tcBorders>
              <w:top w:val="nil"/>
              <w:left w:val="nil"/>
              <w:bottom w:val="single" w:sz="8" w:space="0" w:color="000000"/>
              <w:right w:val="nil"/>
            </w:tcBorders>
            <w:vAlign w:val="center"/>
            <w:hideMark/>
          </w:tcPr>
          <w:p w14:paraId="7B427AD4"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p>
        </w:tc>
        <w:tc>
          <w:tcPr>
            <w:tcW w:w="0" w:type="auto"/>
            <w:vMerge/>
            <w:tcBorders>
              <w:top w:val="nil"/>
              <w:left w:val="nil"/>
              <w:bottom w:val="single" w:sz="8" w:space="0" w:color="000000"/>
              <w:right w:val="nil"/>
            </w:tcBorders>
            <w:vAlign w:val="center"/>
            <w:hideMark/>
          </w:tcPr>
          <w:p w14:paraId="406F1844"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p>
        </w:tc>
        <w:tc>
          <w:tcPr>
            <w:tcW w:w="0" w:type="auto"/>
            <w:tcBorders>
              <w:top w:val="nil"/>
              <w:left w:val="nil"/>
              <w:bottom w:val="nil"/>
              <w:right w:val="nil"/>
            </w:tcBorders>
            <w:shd w:val="clear" w:color="auto" w:fill="auto"/>
            <w:vAlign w:val="center"/>
            <w:hideMark/>
          </w:tcPr>
          <w:p w14:paraId="0102CF49" w14:textId="77777777" w:rsidR="00C07983" w:rsidRPr="00EC1967" w:rsidRDefault="00C07983" w:rsidP="000E6EB5">
            <w:pPr>
              <w:spacing w:after="0" w:line="240" w:lineRule="auto"/>
              <w:rPr>
                <w:rFonts w:ascii="Calibri" w:eastAsia="Times New Roman" w:hAnsi="Calibri" w:cs="Calibri"/>
                <w:color w:val="000000"/>
                <w:sz w:val="12"/>
                <w:szCs w:val="16"/>
                <w:lang w:eastAsia="de-DE"/>
              </w:rPr>
            </w:pPr>
            <w:r w:rsidRPr="00EC1967">
              <w:rPr>
                <w:rFonts w:ascii="Calibri" w:eastAsia="Times New Roman" w:hAnsi="Calibri" w:cs="Calibri"/>
                <w:color w:val="000000"/>
                <w:sz w:val="12"/>
                <w:szCs w:val="16"/>
                <w:lang w:val="en-US" w:eastAsia="de-DE"/>
              </w:rPr>
              <w:t xml:space="preserve">No differences in importance of vaccination status for personal identity. </w:t>
            </w:r>
            <w:r w:rsidRPr="00EC1967">
              <w:rPr>
                <w:rFonts w:ascii="Calibri" w:eastAsia="Times New Roman" w:hAnsi="Calibri" w:cs="Calibri"/>
                <w:color w:val="000000"/>
                <w:sz w:val="12"/>
                <w:szCs w:val="16"/>
                <w:lang w:eastAsia="de-DE"/>
              </w:rPr>
              <w:t>Medium affirmation (Table 3)</w:t>
            </w:r>
          </w:p>
        </w:tc>
        <w:tc>
          <w:tcPr>
            <w:tcW w:w="0" w:type="auto"/>
            <w:vMerge/>
            <w:tcBorders>
              <w:top w:val="nil"/>
              <w:left w:val="nil"/>
              <w:bottom w:val="single" w:sz="8" w:space="0" w:color="000000"/>
              <w:right w:val="nil"/>
            </w:tcBorders>
            <w:vAlign w:val="center"/>
            <w:hideMark/>
          </w:tcPr>
          <w:p w14:paraId="63D6CA2E" w14:textId="77777777" w:rsidR="00C07983" w:rsidRPr="00EC1967" w:rsidRDefault="00C07983" w:rsidP="000E6EB5">
            <w:pPr>
              <w:spacing w:after="0" w:line="240" w:lineRule="auto"/>
              <w:rPr>
                <w:rFonts w:ascii="Calibri" w:eastAsia="Times New Roman" w:hAnsi="Calibri" w:cs="Calibri"/>
                <w:color w:val="000000"/>
                <w:sz w:val="12"/>
                <w:szCs w:val="16"/>
                <w:lang w:eastAsia="de-DE"/>
              </w:rPr>
            </w:pPr>
          </w:p>
        </w:tc>
      </w:tr>
      <w:tr w:rsidR="00C07983" w:rsidRPr="00813323" w14:paraId="203C9432" w14:textId="77777777" w:rsidTr="000E6EB5">
        <w:trPr>
          <w:trHeight w:val="450"/>
        </w:trPr>
        <w:tc>
          <w:tcPr>
            <w:tcW w:w="0" w:type="auto"/>
            <w:vMerge/>
            <w:tcBorders>
              <w:top w:val="nil"/>
              <w:left w:val="nil"/>
              <w:bottom w:val="single" w:sz="8" w:space="0" w:color="000000"/>
              <w:right w:val="nil"/>
            </w:tcBorders>
            <w:vAlign w:val="center"/>
            <w:hideMark/>
          </w:tcPr>
          <w:p w14:paraId="1075EE41" w14:textId="77777777" w:rsidR="00C07983" w:rsidRPr="00EC1967" w:rsidRDefault="00C07983" w:rsidP="000E6EB5">
            <w:pPr>
              <w:spacing w:after="0" w:line="240" w:lineRule="auto"/>
              <w:rPr>
                <w:rFonts w:ascii="Calibri" w:eastAsia="Times New Roman" w:hAnsi="Calibri" w:cs="Calibri"/>
                <w:color w:val="000000"/>
                <w:sz w:val="12"/>
                <w:szCs w:val="16"/>
                <w:lang w:eastAsia="de-DE"/>
              </w:rPr>
            </w:pPr>
          </w:p>
        </w:tc>
        <w:tc>
          <w:tcPr>
            <w:tcW w:w="0" w:type="auto"/>
            <w:vMerge/>
            <w:tcBorders>
              <w:top w:val="nil"/>
              <w:left w:val="nil"/>
              <w:bottom w:val="single" w:sz="8" w:space="0" w:color="000000"/>
              <w:right w:val="nil"/>
            </w:tcBorders>
            <w:vAlign w:val="center"/>
            <w:hideMark/>
          </w:tcPr>
          <w:p w14:paraId="1741E020" w14:textId="77777777" w:rsidR="00C07983" w:rsidRPr="00EC1967" w:rsidRDefault="00C07983" w:rsidP="000E6EB5">
            <w:pPr>
              <w:spacing w:after="0" w:line="240" w:lineRule="auto"/>
              <w:rPr>
                <w:rFonts w:ascii="Calibri" w:eastAsia="Times New Roman" w:hAnsi="Calibri" w:cs="Calibri"/>
                <w:color w:val="000000"/>
                <w:sz w:val="12"/>
                <w:szCs w:val="16"/>
                <w:lang w:eastAsia="de-DE"/>
              </w:rPr>
            </w:pPr>
          </w:p>
        </w:tc>
        <w:tc>
          <w:tcPr>
            <w:tcW w:w="0" w:type="auto"/>
            <w:tcBorders>
              <w:top w:val="nil"/>
              <w:left w:val="nil"/>
              <w:bottom w:val="nil"/>
              <w:right w:val="nil"/>
            </w:tcBorders>
            <w:shd w:val="clear" w:color="auto" w:fill="auto"/>
            <w:vAlign w:val="center"/>
            <w:hideMark/>
          </w:tcPr>
          <w:p w14:paraId="553FDB0E"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r w:rsidRPr="00EC1967">
              <w:rPr>
                <w:rFonts w:ascii="Calibri" w:eastAsia="Times New Roman" w:hAnsi="Calibri" w:cs="Calibri"/>
                <w:color w:val="000000"/>
                <w:sz w:val="12"/>
                <w:szCs w:val="16"/>
                <w:lang w:val="en-US" w:eastAsia="de-DE"/>
              </w:rPr>
              <w:t>Vaccinated participants reported improvement in some psychological variables, like feelings of safety and fear of infection (Figure 2)</w:t>
            </w:r>
          </w:p>
        </w:tc>
        <w:tc>
          <w:tcPr>
            <w:tcW w:w="0" w:type="auto"/>
            <w:vMerge/>
            <w:tcBorders>
              <w:top w:val="nil"/>
              <w:left w:val="nil"/>
              <w:bottom w:val="single" w:sz="8" w:space="0" w:color="000000"/>
              <w:right w:val="nil"/>
            </w:tcBorders>
            <w:vAlign w:val="center"/>
            <w:hideMark/>
          </w:tcPr>
          <w:p w14:paraId="0DC3811B"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p>
        </w:tc>
      </w:tr>
      <w:tr w:rsidR="00C07983" w:rsidRPr="00813323" w14:paraId="6FB806B0" w14:textId="77777777" w:rsidTr="000E6EB5">
        <w:trPr>
          <w:trHeight w:val="690"/>
        </w:trPr>
        <w:tc>
          <w:tcPr>
            <w:tcW w:w="0" w:type="auto"/>
            <w:vMerge/>
            <w:tcBorders>
              <w:top w:val="nil"/>
              <w:left w:val="nil"/>
              <w:bottom w:val="single" w:sz="4" w:space="0" w:color="auto"/>
              <w:right w:val="nil"/>
            </w:tcBorders>
            <w:vAlign w:val="center"/>
            <w:hideMark/>
          </w:tcPr>
          <w:p w14:paraId="4F0DFC28"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p>
        </w:tc>
        <w:tc>
          <w:tcPr>
            <w:tcW w:w="0" w:type="auto"/>
            <w:vMerge/>
            <w:tcBorders>
              <w:top w:val="nil"/>
              <w:left w:val="nil"/>
              <w:bottom w:val="single" w:sz="4" w:space="0" w:color="auto"/>
              <w:right w:val="nil"/>
            </w:tcBorders>
            <w:vAlign w:val="center"/>
            <w:hideMark/>
          </w:tcPr>
          <w:p w14:paraId="668F7AFF"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p>
        </w:tc>
        <w:tc>
          <w:tcPr>
            <w:tcW w:w="0" w:type="auto"/>
            <w:tcBorders>
              <w:top w:val="nil"/>
              <w:left w:val="nil"/>
              <w:bottom w:val="single" w:sz="4" w:space="0" w:color="auto"/>
              <w:right w:val="nil"/>
            </w:tcBorders>
            <w:shd w:val="clear" w:color="auto" w:fill="auto"/>
            <w:vAlign w:val="center"/>
            <w:hideMark/>
          </w:tcPr>
          <w:p w14:paraId="296E7B21"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r w:rsidRPr="00EC1967">
              <w:rPr>
                <w:rFonts w:ascii="Calibri" w:eastAsia="Times New Roman" w:hAnsi="Calibri" w:cs="Calibri"/>
                <w:color w:val="000000"/>
                <w:sz w:val="12"/>
                <w:szCs w:val="16"/>
                <w:lang w:val="en-US" w:eastAsia="de-DE"/>
              </w:rPr>
              <w:t>Neither effect of vaccination status nor improvements after first possible dose reliably predicted future vaccination intention across all groups. Only effects of vaccination status were related to vaccination intention among participants with two received doses (Table 8 &amp; 9, Figures 7 &amp; 8)</w:t>
            </w:r>
          </w:p>
        </w:tc>
        <w:tc>
          <w:tcPr>
            <w:tcW w:w="0" w:type="auto"/>
            <w:vMerge/>
            <w:tcBorders>
              <w:top w:val="nil"/>
              <w:left w:val="nil"/>
              <w:bottom w:val="single" w:sz="4" w:space="0" w:color="auto"/>
              <w:right w:val="nil"/>
            </w:tcBorders>
            <w:vAlign w:val="center"/>
            <w:hideMark/>
          </w:tcPr>
          <w:p w14:paraId="0E766973"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p>
        </w:tc>
      </w:tr>
      <w:tr w:rsidR="00C07983" w:rsidRPr="00813323" w14:paraId="3D39940B" w14:textId="77777777" w:rsidTr="000E6EB5">
        <w:trPr>
          <w:trHeight w:val="690"/>
        </w:trPr>
        <w:tc>
          <w:tcPr>
            <w:tcW w:w="0" w:type="auto"/>
            <w:gridSpan w:val="4"/>
            <w:tcBorders>
              <w:top w:val="single" w:sz="4" w:space="0" w:color="auto"/>
              <w:left w:val="nil"/>
              <w:bottom w:val="single" w:sz="8" w:space="0" w:color="000000"/>
              <w:right w:val="nil"/>
            </w:tcBorders>
            <w:vAlign w:val="center"/>
          </w:tcPr>
          <w:p w14:paraId="01E58AB2" w14:textId="77777777" w:rsidR="00C07983" w:rsidRPr="00DE4675" w:rsidRDefault="00C07983" w:rsidP="000E6EB5">
            <w:pPr>
              <w:spacing w:after="0" w:line="240" w:lineRule="auto"/>
              <w:jc w:val="center"/>
              <w:rPr>
                <w:rFonts w:ascii="Calibri" w:eastAsia="Times New Roman" w:hAnsi="Calibri" w:cs="Calibri"/>
                <w:color w:val="000000"/>
                <w:sz w:val="14"/>
                <w:szCs w:val="16"/>
                <w:lang w:val="en-US" w:eastAsia="de-DE"/>
              </w:rPr>
            </w:pPr>
            <w:r w:rsidRPr="00DE4675">
              <w:rPr>
                <w:rFonts w:ascii="Calibri" w:eastAsia="Times New Roman" w:hAnsi="Calibri" w:cs="Calibri"/>
                <w:color w:val="000000"/>
                <w:sz w:val="14"/>
                <w:szCs w:val="16"/>
                <w:lang w:val="en-US" w:eastAsia="de-DE"/>
              </w:rPr>
              <w:t xml:space="preserve">Note.  We interpret these findings in the context of the cited literature that showed that invasiveness and naturalness are important for evaluating Human Enhancement and that perceived naturalness is a prevalent topic in the anti-vaccination discourse. </w:t>
            </w:r>
          </w:p>
          <w:p w14:paraId="5E0692C6" w14:textId="77777777" w:rsidR="00C07983" w:rsidRPr="00EC1967" w:rsidRDefault="00C07983" w:rsidP="000E6EB5">
            <w:pPr>
              <w:spacing w:after="0" w:line="240" w:lineRule="auto"/>
              <w:rPr>
                <w:rFonts w:ascii="Calibri" w:eastAsia="Times New Roman" w:hAnsi="Calibri" w:cs="Calibri"/>
                <w:color w:val="000000"/>
                <w:sz w:val="12"/>
                <w:szCs w:val="16"/>
                <w:lang w:val="en-US" w:eastAsia="de-DE"/>
              </w:rPr>
            </w:pPr>
          </w:p>
        </w:tc>
      </w:tr>
    </w:tbl>
    <w:p w14:paraId="64F139DE" w14:textId="77777777" w:rsidR="00C07983" w:rsidRDefault="00C07983" w:rsidP="00C07983">
      <w:pPr>
        <w:pStyle w:val="ParaContinue"/>
        <w:spacing w:line="480" w:lineRule="auto"/>
        <w:ind w:firstLine="708"/>
        <w:rPr>
          <w:rFonts w:ascii="Times New Roman" w:hAnsi="Times New Roman" w:cs="Times New Roman"/>
          <w:sz w:val="24"/>
        </w:rPr>
      </w:pPr>
    </w:p>
    <w:p w14:paraId="3A4F85D4" w14:textId="77777777" w:rsidR="00C07983" w:rsidRDefault="00C07983"/>
    <w:sectPr w:rsidR="00C079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nux Libertine O">
    <w:altName w:val="Times New Roman"/>
    <w:panose1 w:val="00000000000000000000"/>
    <w:charset w:val="00"/>
    <w:family w:val="auto"/>
    <w:notTrueType/>
    <w:pitch w:val="variable"/>
    <w:sig w:usb0="00000000" w:usb1="5200E5FB" w:usb2="02000020"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983"/>
    <w:rsid w:val="006E225C"/>
    <w:rsid w:val="008A3324"/>
    <w:rsid w:val="0096107C"/>
    <w:rsid w:val="00996CDB"/>
    <w:rsid w:val="009B6A41"/>
    <w:rsid w:val="00BA546E"/>
    <w:rsid w:val="00C07983"/>
    <w:rsid w:val="00E17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21580"/>
  <w15:chartTrackingRefBased/>
  <w15:docId w15:val="{37F1D166-6659-4694-A409-B6AE70617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983"/>
    <w:rPr>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ContinueChar">
    <w:name w:val="ParaContinue Char"/>
    <w:link w:val="ParaContinue"/>
    <w:locked/>
    <w:rsid w:val="00C07983"/>
    <w:rPr>
      <w:rFonts w:ascii="Linux Libertine O" w:hAnsi="Linux Libertine O" w:cs="Linux Libertine O"/>
      <w:sz w:val="18"/>
      <w:szCs w:val="24"/>
      <w:lang w:eastAsia="ja-JP"/>
    </w:rPr>
  </w:style>
  <w:style w:type="paragraph" w:customStyle="1" w:styleId="ParaContinue">
    <w:name w:val="ParaContinue"/>
    <w:basedOn w:val="Normal"/>
    <w:link w:val="ParaContinueChar"/>
    <w:rsid w:val="00C07983"/>
    <w:pPr>
      <w:spacing w:after="0" w:line="270" w:lineRule="atLeast"/>
      <w:ind w:firstLine="240"/>
      <w:jc w:val="both"/>
    </w:pPr>
    <w:rPr>
      <w:rFonts w:ascii="Linux Libertine O" w:hAnsi="Linux Libertine O" w:cs="Linux Libertine O"/>
      <w:sz w:val="18"/>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1605</Words>
  <Characters>9152</Characters>
  <Application>Microsoft Office Word</Application>
  <DocSecurity>0</DocSecurity>
  <Lines>76</Lines>
  <Paragraphs>21</Paragraphs>
  <ScaleCrop>false</ScaleCrop>
  <Company>Springer Nature</Company>
  <LinksUpToDate>false</LinksUpToDate>
  <CharactersWithSpaces>10736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2023-03-16T02:45:00Z</dcterms:created>
  <dcterms:modified xsi:type="dcterms:W3CDTF">2023-03-16T02:46:00Z</dcterms:modified>
</cp:coreProperties>
</file>