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Arial Unicode MS" w:cs="Times New Roman"/>
          <w:sz w:val="24"/>
          <w:szCs w:val="24"/>
        </w:rPr>
        <w:t>Supplemental</w:t>
      </w:r>
      <w:r>
        <w:rPr>
          <w:rFonts w:hint="eastAsia" w:ascii="Times New Roman" w:hAnsi="Times New Roman" w:cs="Times New Roman"/>
          <w:sz w:val="24"/>
          <w:szCs w:val="24"/>
        </w:rPr>
        <w:t xml:space="preserve"> Figure-1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4310" cy="2740025"/>
            <wp:effectExtent l="19050" t="0" r="2540" b="0"/>
            <wp:docPr id="2" name="图片 6" descr="C:\Users\Administrator\Desktop\TMEM59L\初稿\Fig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C:\Users\Administrator\Desktop\TMEM59L\初稿\Fig.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 (A-B) TMEM59L </w:t>
      </w:r>
      <w:r>
        <w:rPr>
          <w:rFonts w:ascii="Times New Roman" w:hAnsi="Times New Roman" w:cs="Times New Roman"/>
          <w:sz w:val="24"/>
          <w:szCs w:val="24"/>
        </w:rPr>
        <w:t>expression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different grades </w:t>
      </w:r>
      <w:r>
        <w:rPr>
          <w:rFonts w:hint="eastAsia"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CGGA and TCGA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databases.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（</w:t>
      </w:r>
      <w:r>
        <w:rPr>
          <w:rFonts w:ascii="Times New Roman" w:hAnsi="Times New Roman" w:cs="Times New Roman"/>
          <w:sz w:val="24"/>
          <w:szCs w:val="24"/>
        </w:rPr>
        <w:t>****P &lt; 0.001,, ***P &lt; 0.05</w:t>
      </w:r>
      <w:r>
        <w:rPr>
          <w:rFonts w:hint="eastAsia" w:ascii="Times New Roman" w:hAnsi="Times New Roman" w:cs="Times New Roman"/>
          <w:sz w:val="24"/>
          <w:szCs w:val="24"/>
        </w:rPr>
        <w:t>）</w:t>
      </w:r>
    </w:p>
    <w:p/>
    <w:p/>
    <w:p/>
    <w:p/>
    <w:p/>
    <w:p/>
    <w:p/>
    <w:p/>
    <w:p/>
    <w:p/>
    <w:p/>
    <w:p/>
    <w:p/>
    <w:p/>
    <w:p/>
    <w:p/>
    <w:p/>
    <w:p/>
    <w:p>
      <w:pPr>
        <w:rPr>
          <w:rFonts w:hint="eastAsia"/>
        </w:rPr>
      </w:pPr>
    </w:p>
    <w:p/>
    <w:p/>
    <w:p/>
    <w:p/>
    <w:p/>
    <w:p/>
    <w:p/>
    <w:p/>
    <w:p>
      <w:pPr>
        <w:spacing w:line="360" w:lineRule="auto"/>
        <w:rPr>
          <w:rFonts w:ascii="Times New Roman" w:hAnsi="Times New Roman" w:eastAsia="Arial Unicode MS" w:cs="Times New Roman"/>
          <w:sz w:val="24"/>
          <w:szCs w:val="24"/>
        </w:rPr>
      </w:pPr>
      <w:r>
        <w:rPr>
          <w:rFonts w:ascii="Times New Roman" w:hAnsi="Times New Roman" w:eastAsia="Arial Unicode MS" w:cs="Times New Roman"/>
          <w:sz w:val="24"/>
          <w:szCs w:val="24"/>
        </w:rPr>
        <w:t>Supplemental</w:t>
      </w:r>
      <w:r>
        <w:rPr>
          <w:rFonts w:hint="eastAsia" w:ascii="Times New Roman" w:hAnsi="Times New Roman" w:cs="Times New Roman"/>
          <w:sz w:val="24"/>
          <w:szCs w:val="24"/>
        </w:rPr>
        <w:t xml:space="preserve"> Figure-2</w:t>
      </w:r>
      <w:r>
        <w:rPr>
          <w:rFonts w:hint="eastAsia" w:ascii="Times New Roman" w:hAnsi="Times New Roman" w:eastAsia="Arial Unicode MS" w:cs="Times New Roman"/>
          <w:sz w:val="24"/>
          <w:szCs w:val="24"/>
        </w:rPr>
        <w:t>:</w:t>
      </w:r>
    </w:p>
    <w:p>
      <w:r>
        <w:drawing>
          <wp:inline distT="0" distB="0" distL="0" distR="0">
            <wp:extent cx="5274310" cy="5348605"/>
            <wp:effectExtent l="19050" t="0" r="2540" b="0"/>
            <wp:docPr id="4" name="图片 8" descr="C:\Users\Administrator\Desktop\TMEM59L\初稿\Fig.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C:\Users\Administrator\Desktop\TMEM59L\初稿\Fig.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48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Arial Unicode MS" w:cs="Times New Roman"/>
          <w:sz w:val="24"/>
          <w:szCs w:val="24"/>
        </w:rPr>
      </w:pPr>
      <w:r>
        <w:rPr>
          <w:rFonts w:ascii="Times New Roman" w:hAnsi="Times New Roman" w:eastAsia="Arial Unicode MS" w:cs="Times New Roman"/>
          <w:sz w:val="24"/>
          <w:szCs w:val="24"/>
        </w:rPr>
        <w:t>(A</w:t>
      </w:r>
      <w:r>
        <w:rPr>
          <w:rFonts w:ascii="Times New Roman" w:hAnsi="Arial Unicode MS" w:eastAsia="Arial Unicode MS" w:cs="Times New Roman"/>
          <w:sz w:val="24"/>
          <w:szCs w:val="24"/>
        </w:rPr>
        <w:t>‐</w:t>
      </w:r>
      <w:r>
        <w:rPr>
          <w:rFonts w:ascii="Times New Roman" w:hAnsi="Times New Roman" w:eastAsia="Arial Unicode MS" w:cs="Times New Roman"/>
          <w:sz w:val="24"/>
          <w:szCs w:val="24"/>
        </w:rPr>
        <w:t>B) TMEM59L expression with different subtypes in CGGA and TCGA datasets. (C</w:t>
      </w:r>
      <w:r>
        <w:rPr>
          <w:rFonts w:ascii="Times New Roman" w:hAnsi="Arial Unicode MS" w:eastAsia="Arial Unicode MS" w:cs="Times New Roman"/>
          <w:sz w:val="24"/>
          <w:szCs w:val="24"/>
        </w:rPr>
        <w:t>‐</w:t>
      </w:r>
      <w:r>
        <w:rPr>
          <w:rFonts w:ascii="Times New Roman" w:hAnsi="Times New Roman" w:eastAsia="Arial Unicode MS" w:cs="Times New Roman"/>
          <w:sz w:val="24"/>
          <w:szCs w:val="24"/>
        </w:rPr>
        <w:t>D) TMEM59L expression was used to predict neural subtype in both CGGA and TCGA datasets. The AUC was more than 80% in both datasets.****P &lt; 0.001, ***P &lt; 0.05</w:t>
      </w:r>
      <w:r>
        <w:rPr>
          <w:rFonts w:hint="eastAsia" w:ascii="Times New Roman" w:hAnsi="Times New Roman" w:eastAsia="Arial Unicode MS" w:cs="Times New Roman"/>
          <w:sz w:val="24"/>
          <w:szCs w:val="24"/>
        </w:rPr>
        <w:t>.</w:t>
      </w:r>
    </w:p>
    <w:p/>
    <w:p/>
    <w:p/>
    <w:p/>
    <w:p/>
    <w:p/>
    <w:p/>
    <w:p>
      <w:bookmarkStart w:id="0" w:name="_GoBack"/>
      <w:bookmarkEnd w:id="0"/>
    </w:p>
    <w:p/>
    <w:p/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Arial Unicode MS" w:cs="Times New Roman"/>
          <w:sz w:val="24"/>
          <w:szCs w:val="24"/>
        </w:rPr>
        <w:t>Supplemental</w:t>
      </w:r>
      <w:r>
        <w:rPr>
          <w:rFonts w:hint="eastAsia" w:ascii="Times New Roman" w:hAnsi="Times New Roman" w:cs="Times New Roman"/>
          <w:sz w:val="24"/>
          <w:szCs w:val="24"/>
        </w:rPr>
        <w:t xml:space="preserve"> Figure-3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4310" cy="2611755"/>
            <wp:effectExtent l="19050" t="0" r="2540" b="0"/>
            <wp:docPr id="5" name="图片 6" descr="C:\Users\Administrator\Desktop\Fig.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C:\Users\Administrator\Desktop\Fig.6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1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The relation between TMEM59L expression and GSC markers expression in the CGGA and TCGA databases.</w:t>
      </w:r>
      <w:r>
        <w:rPr>
          <w:rFonts w:ascii="Times New Roman" w:hAnsi="Times New Roman" w:eastAsia="Arial Unicode MS" w:cs="Times New Roman"/>
          <w:sz w:val="24"/>
          <w:szCs w:val="24"/>
        </w:rPr>
        <w:t xml:space="preserve"> TMEM59L expression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eastAsia="Arial Unicode MS" w:cs="Times New Roman"/>
          <w:sz w:val="24"/>
          <w:szCs w:val="24"/>
        </w:rPr>
        <w:t>was negatively related to CD44,STAT3, IL6 and FUT4, but positive related to L1CAM</w:t>
      </w:r>
      <w:r>
        <w:rPr>
          <w:rFonts w:hint="eastAsia" w:ascii="Times New Roman" w:hAnsi="Times New Roman" w:eastAsia="Arial Unicode MS" w:cs="Times New Roman"/>
          <w:sz w:val="24"/>
          <w:szCs w:val="24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KY_MEDREF_DOCUID" w:val="{1D67F59F-35B8-4730-B459-CD839287426E}"/>
    <w:docVar w:name="KY_MEDREF_VERSION" w:val="3"/>
  </w:docVars>
  <w:rsids>
    <w:rsidRoot w:val="005F5306"/>
    <w:rsid w:val="00273A37"/>
    <w:rsid w:val="00284602"/>
    <w:rsid w:val="00351CBD"/>
    <w:rsid w:val="005F5306"/>
    <w:rsid w:val="00605F82"/>
    <w:rsid w:val="00704250"/>
    <w:rsid w:val="008660D9"/>
    <w:rsid w:val="008C24E5"/>
    <w:rsid w:val="00C92649"/>
    <w:rsid w:val="00F1728A"/>
    <w:rsid w:val="12AB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97</Words>
  <Characters>557</Characters>
  <Lines>4</Lines>
  <Paragraphs>1</Paragraphs>
  <TotalTime>4</TotalTime>
  <ScaleCrop>false</ScaleCrop>
  <LinksUpToDate>false</LinksUpToDate>
  <CharactersWithSpaces>653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2021-11-10T09:11:00Z</dcterms:created>
  <dc:creator>-</dc:creator>
  <cp:lastModifiedBy>lt 和尚</cp:lastModifiedBy>
  <dcterms:modified xsi:type="dcterms:W3CDTF">2022-06-12T12:50:19Z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D4DF250F513A4688865A0DAFD5CD4B41</vt:lpwstr>
  </property>
</Properties>
</file>