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E935F" w14:textId="64540742" w:rsidR="001B322B" w:rsidRPr="00727443" w:rsidRDefault="00236EEC" w:rsidP="002346A9">
      <w:pPr>
        <w:ind w:right="142"/>
        <w:jc w:val="center"/>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 xml:space="preserve">Supplementary </w:t>
      </w:r>
      <w:r w:rsidR="002346A9">
        <w:rPr>
          <w:rFonts w:ascii="Times New Roman" w:eastAsia="Times New Roman" w:hAnsi="Times New Roman" w:cs="Times New Roman"/>
          <w:color w:val="000000"/>
          <w:sz w:val="24"/>
        </w:rPr>
        <w:t>Information</w:t>
      </w:r>
    </w:p>
    <w:p w14:paraId="60B85E41" w14:textId="77777777" w:rsidR="001B322B" w:rsidRPr="002346A9" w:rsidRDefault="001B322B" w:rsidP="007B17DD">
      <w:pPr>
        <w:ind w:right="142"/>
        <w:jc w:val="left"/>
        <w:rPr>
          <w:rFonts w:ascii="Times New Roman" w:eastAsia="Times New Roman" w:hAnsi="Times New Roman" w:cs="Times New Roman"/>
          <w:color w:val="000000"/>
          <w:sz w:val="24"/>
        </w:rPr>
      </w:pPr>
    </w:p>
    <w:p w14:paraId="1C04CD0A" w14:textId="621F3C10"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 xml:space="preserve">Exploratory </w:t>
      </w:r>
      <w:r w:rsidR="00E079B0" w:rsidRPr="00727443">
        <w:rPr>
          <w:rFonts w:ascii="Times New Roman" w:eastAsia="Times New Roman" w:hAnsi="Times New Roman" w:cs="Times New Roman"/>
          <w:color w:val="000000"/>
          <w:sz w:val="24"/>
        </w:rPr>
        <w:t>A</w:t>
      </w:r>
      <w:r w:rsidRPr="00727443">
        <w:rPr>
          <w:rFonts w:ascii="Times New Roman" w:eastAsia="Times New Roman" w:hAnsi="Times New Roman" w:cs="Times New Roman"/>
          <w:color w:val="000000"/>
          <w:sz w:val="24"/>
        </w:rPr>
        <w:t xml:space="preserve">nalyses for </w:t>
      </w:r>
      <w:r w:rsidR="00E079B0" w:rsidRPr="00727443">
        <w:rPr>
          <w:rFonts w:ascii="Times New Roman" w:eastAsia="Times New Roman" w:hAnsi="Times New Roman" w:cs="Times New Roman"/>
          <w:color w:val="000000"/>
          <w:sz w:val="24"/>
        </w:rPr>
        <w:t>S</w:t>
      </w:r>
      <w:r w:rsidRPr="00727443">
        <w:rPr>
          <w:rFonts w:ascii="Times New Roman" w:eastAsia="Times New Roman" w:hAnsi="Times New Roman" w:cs="Times New Roman"/>
          <w:color w:val="000000"/>
          <w:sz w:val="24"/>
        </w:rPr>
        <w:t>tudy 1</w:t>
      </w:r>
    </w:p>
    <w:p w14:paraId="7F3AC1E9" w14:textId="69A03E43" w:rsidR="001B322B" w:rsidRPr="00727443" w:rsidRDefault="00236EEC" w:rsidP="007B17DD">
      <w:pPr>
        <w:ind w:right="142" w:firstLine="840"/>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 xml:space="preserve">Table S1 shows the results of </w:t>
      </w:r>
      <w:r w:rsidR="002A5243">
        <w:rPr>
          <w:rFonts w:ascii="Times New Roman" w:eastAsia="Times New Roman" w:hAnsi="Times New Roman" w:cs="Times New Roman"/>
          <w:color w:val="000000"/>
          <w:sz w:val="24"/>
        </w:rPr>
        <w:t>our</w:t>
      </w:r>
      <w:r w:rsidRPr="00727443">
        <w:rPr>
          <w:rFonts w:ascii="Times New Roman" w:eastAsia="Times New Roman" w:hAnsi="Times New Roman" w:cs="Times New Roman"/>
          <w:color w:val="000000"/>
          <w:sz w:val="24"/>
        </w:rPr>
        <w:t xml:space="preserve"> 3 (order) x 2 (target) x 2 (measurement) </w:t>
      </w:r>
      <w:r w:rsidR="002A5243">
        <w:rPr>
          <w:rFonts w:ascii="Times New Roman" w:eastAsia="Times New Roman" w:hAnsi="Times New Roman" w:cs="Times New Roman"/>
          <w:color w:val="000000"/>
          <w:sz w:val="24"/>
        </w:rPr>
        <w:t>ANOVA</w:t>
      </w:r>
      <w:r w:rsidRPr="00727443">
        <w:rPr>
          <w:rFonts w:ascii="Times New Roman" w:eastAsia="Times New Roman" w:hAnsi="Times New Roman" w:cs="Times New Roman"/>
          <w:color w:val="000000"/>
          <w:sz w:val="24"/>
        </w:rPr>
        <w:t>, in which the difference between impression</w:t>
      </w:r>
      <w:r w:rsidR="00390B02">
        <w:rPr>
          <w:rFonts w:ascii="Times New Roman" w:eastAsia="Times New Roman" w:hAnsi="Times New Roman" w:cs="Times New Roman"/>
          <w:color w:val="000000"/>
          <w:sz w:val="24"/>
        </w:rPr>
        <w:t xml:space="preserve"> evaluation</w:t>
      </w:r>
      <w:r w:rsidRPr="00727443">
        <w:rPr>
          <w:rFonts w:ascii="Times New Roman" w:eastAsia="Times New Roman" w:hAnsi="Times New Roman" w:cs="Times New Roman"/>
          <w:color w:val="000000"/>
          <w:sz w:val="24"/>
        </w:rPr>
        <w:t xml:space="preserve"> and intention to cooperate was </w:t>
      </w:r>
      <w:r w:rsidR="002A5243">
        <w:rPr>
          <w:rFonts w:ascii="Times New Roman" w:eastAsia="Times New Roman" w:hAnsi="Times New Roman" w:cs="Times New Roman"/>
          <w:color w:val="000000"/>
          <w:sz w:val="24"/>
        </w:rPr>
        <w:t>set</w:t>
      </w:r>
      <w:r w:rsidR="002A5243" w:rsidRPr="00727443">
        <w:rPr>
          <w:rFonts w:ascii="Times New Roman" w:eastAsia="Times New Roman" w:hAnsi="Times New Roman" w:cs="Times New Roman"/>
          <w:color w:val="000000"/>
          <w:sz w:val="24"/>
        </w:rPr>
        <w:t xml:space="preserve"> </w:t>
      </w:r>
      <w:r w:rsidRPr="00727443">
        <w:rPr>
          <w:rFonts w:ascii="Times New Roman" w:eastAsia="Times New Roman" w:hAnsi="Times New Roman" w:cs="Times New Roman"/>
          <w:color w:val="000000"/>
          <w:sz w:val="24"/>
        </w:rPr>
        <w:t xml:space="preserve">as a within-subject independent variable. </w:t>
      </w:r>
      <w:r w:rsidR="00390B02">
        <w:rPr>
          <w:rFonts w:ascii="Times New Roman" w:eastAsia="Times New Roman" w:hAnsi="Times New Roman" w:cs="Times New Roman"/>
          <w:color w:val="000000"/>
          <w:sz w:val="24"/>
        </w:rPr>
        <w:t xml:space="preserve">Here, </w:t>
      </w:r>
      <w:r w:rsidR="002A5243">
        <w:rPr>
          <w:rFonts w:ascii="Times New Roman" w:eastAsia="Times New Roman" w:hAnsi="Times New Roman" w:cs="Times New Roman"/>
          <w:color w:val="000000"/>
          <w:sz w:val="24"/>
        </w:rPr>
        <w:t>w</w:t>
      </w:r>
      <w:r w:rsidRPr="00727443">
        <w:rPr>
          <w:rFonts w:ascii="Times New Roman" w:eastAsia="Times New Roman" w:hAnsi="Times New Roman" w:cs="Times New Roman"/>
          <w:color w:val="000000"/>
          <w:sz w:val="24"/>
        </w:rPr>
        <w:t>e found a</w:t>
      </w:r>
      <w:r w:rsidR="002A5243">
        <w:rPr>
          <w:rFonts w:ascii="Times New Roman" w:eastAsia="Times New Roman" w:hAnsi="Times New Roman" w:cs="Times New Roman"/>
          <w:color w:val="000000"/>
          <w:sz w:val="24"/>
        </w:rPr>
        <w:t xml:space="preserve"> significant</w:t>
      </w:r>
      <w:r w:rsidRPr="00727443">
        <w:rPr>
          <w:rFonts w:ascii="Times New Roman" w:eastAsia="Times New Roman" w:hAnsi="Times New Roman" w:cs="Times New Roman"/>
          <w:color w:val="000000"/>
          <w:sz w:val="24"/>
        </w:rPr>
        <w:t xml:space="preserve"> 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target, </w:t>
      </w:r>
      <w:r w:rsidR="002A5243">
        <w:rPr>
          <w:rFonts w:ascii="Times New Roman" w:eastAsia="Times New Roman" w:hAnsi="Times New Roman" w:cs="Times New Roman"/>
          <w:color w:val="000000"/>
          <w:sz w:val="24"/>
        </w:rPr>
        <w:t xml:space="preserve">significant </w:t>
      </w:r>
      <w:r w:rsidRPr="00727443">
        <w:rPr>
          <w:rFonts w:ascii="Times New Roman" w:eastAsia="Times New Roman" w:hAnsi="Times New Roman" w:cs="Times New Roman"/>
          <w:color w:val="000000"/>
          <w:sz w:val="24"/>
        </w:rPr>
        <w:t xml:space="preserve">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measurement, and </w:t>
      </w:r>
      <w:r w:rsidR="002A5243">
        <w:rPr>
          <w:rFonts w:ascii="Times New Roman" w:eastAsia="Times New Roman" w:hAnsi="Times New Roman" w:cs="Times New Roman"/>
          <w:color w:val="000000"/>
          <w:sz w:val="24"/>
        </w:rPr>
        <w:t xml:space="preserve">significant </w:t>
      </w:r>
      <w:r w:rsidRPr="00727443">
        <w:rPr>
          <w:rFonts w:ascii="Times New Roman" w:eastAsia="Times New Roman" w:hAnsi="Times New Roman" w:cs="Times New Roman"/>
          <w:color w:val="000000"/>
          <w:sz w:val="24"/>
        </w:rPr>
        <w:t xml:space="preserve">interaction between target and measurement. However, </w:t>
      </w:r>
      <w:r w:rsidR="002A5243">
        <w:rPr>
          <w:rFonts w:ascii="Times New Roman" w:eastAsia="Times New Roman" w:hAnsi="Times New Roman" w:cs="Times New Roman"/>
          <w:color w:val="000000"/>
          <w:sz w:val="24"/>
        </w:rPr>
        <w:t xml:space="preserve">there were no significant </w:t>
      </w:r>
      <w:r w:rsidRPr="00727443">
        <w:rPr>
          <w:rFonts w:ascii="Times New Roman" w:eastAsia="Times New Roman" w:hAnsi="Times New Roman" w:cs="Times New Roman"/>
          <w:color w:val="000000"/>
          <w:sz w:val="24"/>
        </w:rPr>
        <w:t>interactions involv</w:t>
      </w:r>
      <w:r w:rsidR="002A5243">
        <w:rPr>
          <w:rFonts w:ascii="Times New Roman" w:eastAsia="Times New Roman" w:hAnsi="Times New Roman" w:cs="Times New Roman"/>
          <w:color w:val="000000"/>
          <w:sz w:val="24"/>
        </w:rPr>
        <w:t>ing</w:t>
      </w:r>
      <w:r w:rsidRPr="00727443">
        <w:rPr>
          <w:rFonts w:ascii="Times New Roman" w:eastAsia="Times New Roman" w:hAnsi="Times New Roman" w:cs="Times New Roman"/>
          <w:color w:val="000000"/>
          <w:sz w:val="24"/>
        </w:rPr>
        <w:t xml:space="preserve"> order. </w:t>
      </w:r>
      <w:r w:rsidR="002A5243">
        <w:rPr>
          <w:rFonts w:ascii="Times New Roman" w:eastAsia="Times New Roman" w:hAnsi="Times New Roman" w:cs="Times New Roman"/>
          <w:color w:val="000000"/>
          <w:sz w:val="24"/>
        </w:rPr>
        <w:t>Next, our</w:t>
      </w:r>
      <w:r w:rsidRPr="00727443">
        <w:rPr>
          <w:rFonts w:ascii="Times New Roman" w:eastAsia="Times New Roman" w:hAnsi="Times New Roman" w:cs="Times New Roman"/>
          <w:color w:val="000000"/>
          <w:sz w:val="24"/>
        </w:rPr>
        <w:t xml:space="preserve"> 3 (order) x 2 (target) </w:t>
      </w:r>
      <w:r w:rsidR="002A5243" w:rsidRPr="00727443">
        <w:rPr>
          <w:rFonts w:ascii="Times New Roman" w:eastAsia="Times New Roman" w:hAnsi="Times New Roman" w:cs="Times New Roman"/>
          <w:color w:val="000000"/>
          <w:sz w:val="24"/>
        </w:rPr>
        <w:t xml:space="preserve">ANOVA </w:t>
      </w:r>
      <w:r w:rsidRPr="00727443">
        <w:rPr>
          <w:rFonts w:ascii="Times New Roman" w:eastAsia="Times New Roman" w:hAnsi="Times New Roman" w:cs="Times New Roman"/>
          <w:color w:val="000000"/>
          <w:sz w:val="24"/>
        </w:rPr>
        <w:t xml:space="preserve">on impression evaluation showed </w:t>
      </w:r>
      <w:r w:rsidR="002A5243">
        <w:rPr>
          <w:rFonts w:ascii="Times New Roman" w:eastAsia="Times New Roman" w:hAnsi="Times New Roman" w:cs="Times New Roman"/>
          <w:color w:val="000000"/>
          <w:sz w:val="24"/>
        </w:rPr>
        <w:t>a significant</w:t>
      </w:r>
      <w:r w:rsidRPr="00727443">
        <w:rPr>
          <w:rFonts w:ascii="Times New Roman" w:eastAsia="Times New Roman" w:hAnsi="Times New Roman" w:cs="Times New Roman"/>
          <w:color w:val="000000"/>
          <w:sz w:val="24"/>
        </w:rPr>
        <w:t xml:space="preserve"> 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target (</w:t>
      </w:r>
      <w:proofErr w:type="gramStart"/>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w:t>
      </w:r>
      <w:proofErr w:type="gramEnd"/>
      <w:r w:rsidRPr="00727443">
        <w:rPr>
          <w:rFonts w:ascii="Times New Roman" w:eastAsia="Times New Roman" w:hAnsi="Times New Roman" w:cs="Times New Roman"/>
          <w:color w:val="000000"/>
          <w:sz w:val="24"/>
        </w:rPr>
        <w:t xml:space="preserve">1, 237) = 137.19,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.367), </w:t>
      </w:r>
      <w:r w:rsidR="002A5243">
        <w:rPr>
          <w:rFonts w:ascii="Times New Roman" w:eastAsia="Times New Roman" w:hAnsi="Times New Roman" w:cs="Times New Roman"/>
          <w:color w:val="000000"/>
          <w:sz w:val="24"/>
        </w:rPr>
        <w:t>non-significant</w:t>
      </w:r>
      <w:r w:rsidRPr="00727443">
        <w:rPr>
          <w:rFonts w:ascii="Times New Roman" w:eastAsia="Times New Roman" w:hAnsi="Times New Roman" w:cs="Times New Roman"/>
          <w:color w:val="000000"/>
          <w:sz w:val="24"/>
        </w:rPr>
        <w:t xml:space="preserve"> 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order (</w:t>
      </w:r>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 xml:space="preserve">(2, 237) = 0.62,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.54,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.005)</w:t>
      </w:r>
      <w:r w:rsidR="00390B02">
        <w:rPr>
          <w:rFonts w:ascii="Times New Roman" w:eastAsia="Times New Roman" w:hAnsi="Times New Roman" w:cs="Times New Roman"/>
          <w:color w:val="000000"/>
          <w:sz w:val="24"/>
        </w:rPr>
        <w:t>,</w:t>
      </w:r>
      <w:r w:rsidRPr="00727443">
        <w:rPr>
          <w:rFonts w:ascii="Times New Roman" w:eastAsia="Times New Roman" w:hAnsi="Times New Roman" w:cs="Times New Roman"/>
          <w:color w:val="000000"/>
          <w:sz w:val="24"/>
        </w:rPr>
        <w:t xml:space="preserve"> and </w:t>
      </w:r>
      <w:r w:rsidR="002A5243">
        <w:rPr>
          <w:rFonts w:ascii="Times New Roman" w:eastAsia="Times New Roman" w:hAnsi="Times New Roman" w:cs="Times New Roman"/>
          <w:color w:val="000000"/>
          <w:sz w:val="24"/>
        </w:rPr>
        <w:t>non-significant</w:t>
      </w:r>
      <w:r w:rsidRPr="00727443">
        <w:rPr>
          <w:rFonts w:ascii="Times New Roman" w:eastAsia="Times New Roman" w:hAnsi="Times New Roman" w:cs="Times New Roman"/>
          <w:color w:val="000000"/>
          <w:sz w:val="24"/>
        </w:rPr>
        <w:t xml:space="preserve"> interaction effect (F(2, 237) = 0.4,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.670,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.003). </w:t>
      </w:r>
      <w:r w:rsidR="00390B02">
        <w:rPr>
          <w:rFonts w:ascii="Times New Roman" w:eastAsia="Times New Roman" w:hAnsi="Times New Roman" w:cs="Times New Roman"/>
          <w:color w:val="000000"/>
          <w:sz w:val="24"/>
        </w:rPr>
        <w:t>Similarly, o</w:t>
      </w:r>
      <w:r w:rsidR="002A5243">
        <w:rPr>
          <w:rFonts w:ascii="Times New Roman" w:eastAsia="Times New Roman" w:hAnsi="Times New Roman" w:cs="Times New Roman"/>
          <w:color w:val="000000"/>
          <w:sz w:val="24"/>
        </w:rPr>
        <w:t xml:space="preserve">ur </w:t>
      </w:r>
      <w:r w:rsidRPr="00727443">
        <w:rPr>
          <w:rFonts w:ascii="Times New Roman" w:eastAsia="Times New Roman" w:hAnsi="Times New Roman" w:cs="Times New Roman"/>
          <w:color w:val="000000"/>
          <w:sz w:val="24"/>
        </w:rPr>
        <w:t xml:space="preserve">3 (order) x 2 (target) </w:t>
      </w:r>
      <w:r w:rsidR="002A5243">
        <w:rPr>
          <w:rFonts w:ascii="Times New Roman" w:eastAsia="Times New Roman" w:hAnsi="Times New Roman" w:cs="Times New Roman"/>
          <w:color w:val="000000"/>
          <w:sz w:val="24"/>
        </w:rPr>
        <w:t xml:space="preserve">ANOVA </w:t>
      </w:r>
      <w:r w:rsidRPr="00727443">
        <w:rPr>
          <w:rFonts w:ascii="Times New Roman" w:eastAsia="Times New Roman" w:hAnsi="Times New Roman" w:cs="Times New Roman"/>
          <w:color w:val="000000"/>
          <w:sz w:val="24"/>
        </w:rPr>
        <w:t>on</w:t>
      </w:r>
      <w:r w:rsidR="002A5243">
        <w:rPr>
          <w:rFonts w:ascii="Times New Roman" w:eastAsia="Times New Roman" w:hAnsi="Times New Roman" w:cs="Times New Roman"/>
          <w:color w:val="000000"/>
          <w:sz w:val="24"/>
        </w:rPr>
        <w:t xml:space="preserve"> the</w:t>
      </w:r>
      <w:r w:rsidRPr="00727443">
        <w:rPr>
          <w:rFonts w:ascii="Times New Roman" w:eastAsia="Times New Roman" w:hAnsi="Times New Roman" w:cs="Times New Roman"/>
          <w:color w:val="000000"/>
          <w:sz w:val="24"/>
        </w:rPr>
        <w:t xml:space="preserve"> intention to cooperate</w:t>
      </w:r>
      <w:r w:rsidR="002A5243">
        <w:rPr>
          <w:rFonts w:ascii="Times New Roman" w:eastAsia="Times New Roman" w:hAnsi="Times New Roman" w:cs="Times New Roman"/>
          <w:color w:val="000000"/>
          <w:sz w:val="24"/>
        </w:rPr>
        <w:t xml:space="preserve"> </w:t>
      </w:r>
      <w:r w:rsidR="00390B02">
        <w:rPr>
          <w:rFonts w:ascii="Times New Roman" w:eastAsia="Times New Roman" w:hAnsi="Times New Roman" w:cs="Times New Roman"/>
          <w:color w:val="000000"/>
          <w:sz w:val="24"/>
        </w:rPr>
        <w:t>showed</w:t>
      </w:r>
      <w:r w:rsidR="002A5243">
        <w:rPr>
          <w:rFonts w:ascii="Times New Roman" w:eastAsia="Times New Roman" w:hAnsi="Times New Roman" w:cs="Times New Roman"/>
          <w:color w:val="000000"/>
          <w:sz w:val="24"/>
        </w:rPr>
        <w:t xml:space="preserve"> a significant </w:t>
      </w:r>
      <w:r w:rsidRPr="00727443">
        <w:rPr>
          <w:rFonts w:ascii="Times New Roman" w:eastAsia="Times New Roman" w:hAnsi="Times New Roman" w:cs="Times New Roman"/>
          <w:color w:val="000000"/>
          <w:sz w:val="24"/>
        </w:rPr>
        <w:t xml:space="preserve">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target (</w:t>
      </w:r>
      <w:proofErr w:type="gramStart"/>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w:t>
      </w:r>
      <w:proofErr w:type="gramEnd"/>
      <w:r w:rsidRPr="00727443">
        <w:rPr>
          <w:rFonts w:ascii="Times New Roman" w:eastAsia="Times New Roman" w:hAnsi="Times New Roman" w:cs="Times New Roman"/>
          <w:color w:val="000000"/>
          <w:sz w:val="24"/>
        </w:rPr>
        <w:t xml:space="preserve">1, 237) = 75.48,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.242), </w:t>
      </w:r>
      <w:r w:rsidR="002A5243">
        <w:rPr>
          <w:rFonts w:ascii="Times New Roman" w:eastAsia="Times New Roman" w:hAnsi="Times New Roman" w:cs="Times New Roman"/>
          <w:color w:val="000000"/>
          <w:sz w:val="24"/>
        </w:rPr>
        <w:t>non-significant</w:t>
      </w:r>
      <w:r w:rsidRPr="00727443">
        <w:rPr>
          <w:rFonts w:ascii="Times New Roman" w:eastAsia="Times New Roman" w:hAnsi="Times New Roman" w:cs="Times New Roman"/>
          <w:color w:val="000000"/>
          <w:sz w:val="24"/>
        </w:rPr>
        <w:t xml:space="preserve"> main effect </w:t>
      </w:r>
      <w:r w:rsidR="002A5243">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order (</w:t>
      </w:r>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 xml:space="preserve">(2, 237) = 1 .54,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.216,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.013)</w:t>
      </w:r>
      <w:r w:rsidR="002A5243">
        <w:rPr>
          <w:rFonts w:ascii="Times New Roman" w:eastAsia="Times New Roman" w:hAnsi="Times New Roman" w:cs="Times New Roman"/>
          <w:color w:val="000000"/>
          <w:sz w:val="24"/>
        </w:rPr>
        <w:t>,</w:t>
      </w:r>
      <w:r w:rsidRPr="00727443">
        <w:rPr>
          <w:rFonts w:ascii="Times New Roman" w:eastAsia="Times New Roman" w:hAnsi="Times New Roman" w:cs="Times New Roman"/>
          <w:color w:val="000000"/>
          <w:sz w:val="24"/>
        </w:rPr>
        <w:t xml:space="preserve"> and</w:t>
      </w:r>
      <w:r w:rsidR="002A5243">
        <w:rPr>
          <w:rFonts w:ascii="Times New Roman" w:eastAsia="Times New Roman" w:hAnsi="Times New Roman" w:cs="Times New Roman"/>
          <w:color w:val="000000"/>
          <w:sz w:val="24"/>
        </w:rPr>
        <w:t xml:space="preserve"> non-significant</w:t>
      </w:r>
      <w:r w:rsidRPr="00727443">
        <w:rPr>
          <w:rFonts w:ascii="Times New Roman" w:eastAsia="Times New Roman" w:hAnsi="Times New Roman" w:cs="Times New Roman"/>
          <w:color w:val="000000"/>
          <w:sz w:val="24"/>
        </w:rPr>
        <w:t xml:space="preserve"> interaction effect (</w:t>
      </w:r>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 xml:space="preserve">(2, 237) = 0.24,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.79,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.002). </w:t>
      </w:r>
      <w:r w:rsidR="00390B02">
        <w:rPr>
          <w:rFonts w:ascii="Times New Roman" w:eastAsia="Times New Roman" w:hAnsi="Times New Roman" w:cs="Times New Roman"/>
          <w:color w:val="000000"/>
          <w:sz w:val="24"/>
        </w:rPr>
        <w:t>Thus, w</w:t>
      </w:r>
      <w:r w:rsidRPr="00727443">
        <w:rPr>
          <w:rFonts w:ascii="Times New Roman" w:eastAsia="Times New Roman" w:hAnsi="Times New Roman" w:cs="Times New Roman"/>
          <w:color w:val="000000"/>
          <w:sz w:val="24"/>
        </w:rPr>
        <w:t xml:space="preserve">hile target </w:t>
      </w:r>
      <w:r w:rsidR="002A5243">
        <w:rPr>
          <w:rFonts w:ascii="Times New Roman" w:eastAsia="Times New Roman" w:hAnsi="Times New Roman" w:cs="Times New Roman"/>
          <w:color w:val="000000"/>
          <w:sz w:val="24"/>
        </w:rPr>
        <w:t>had a stronger effect</w:t>
      </w:r>
      <w:r w:rsidRPr="00727443">
        <w:rPr>
          <w:rFonts w:ascii="Times New Roman" w:eastAsia="Times New Roman" w:hAnsi="Times New Roman" w:cs="Times New Roman"/>
          <w:color w:val="000000"/>
          <w:sz w:val="24"/>
        </w:rPr>
        <w:t xml:space="preserve"> </w:t>
      </w:r>
      <w:r w:rsidR="002A5243">
        <w:rPr>
          <w:rFonts w:ascii="Times New Roman" w:eastAsia="Times New Roman" w:hAnsi="Times New Roman" w:cs="Times New Roman"/>
          <w:color w:val="000000"/>
          <w:sz w:val="24"/>
        </w:rPr>
        <w:t>on</w:t>
      </w:r>
      <w:r w:rsidRPr="00727443">
        <w:rPr>
          <w:rFonts w:ascii="Times New Roman" w:eastAsia="Times New Roman" w:hAnsi="Times New Roman" w:cs="Times New Roman"/>
          <w:color w:val="000000"/>
          <w:sz w:val="24"/>
        </w:rPr>
        <w:t xml:space="preserve"> impression evaluation than cooperation intention, non-punishers were rated more positively than punishers, regardless of the order </w:t>
      </w:r>
      <w:r w:rsidR="002A5243">
        <w:rPr>
          <w:rFonts w:ascii="Times New Roman" w:eastAsia="Times New Roman" w:hAnsi="Times New Roman" w:cs="Times New Roman"/>
          <w:color w:val="000000"/>
          <w:sz w:val="24"/>
        </w:rPr>
        <w:t>in which</w:t>
      </w:r>
      <w:r w:rsidRPr="00727443">
        <w:rPr>
          <w:rFonts w:ascii="Times New Roman" w:eastAsia="Times New Roman" w:hAnsi="Times New Roman" w:cs="Times New Roman"/>
          <w:color w:val="000000"/>
          <w:sz w:val="24"/>
        </w:rPr>
        <w:t xml:space="preserve"> the non-cooperative behavior was performed during the game.</w:t>
      </w:r>
    </w:p>
    <w:p w14:paraId="0C2DFA37" w14:textId="77777777" w:rsidR="001B322B" w:rsidRPr="00727443" w:rsidRDefault="001B322B" w:rsidP="007B17DD">
      <w:pPr>
        <w:ind w:right="142"/>
        <w:jc w:val="left"/>
        <w:rPr>
          <w:rFonts w:ascii="Times New Roman" w:eastAsia="Times New Roman" w:hAnsi="Times New Roman" w:cs="Times New Roman"/>
          <w:color w:val="000000"/>
          <w:sz w:val="24"/>
        </w:rPr>
      </w:pPr>
    </w:p>
    <w:p w14:paraId="5AE4B91D"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Table S1. ANOVA on impression evaluation and cooperative intention</w:t>
      </w:r>
    </w:p>
    <w:tbl>
      <w:tblPr>
        <w:tblW w:w="0" w:type="auto"/>
        <w:tblInd w:w="-118" w:type="dxa"/>
        <w:tblBorders>
          <w:top w:val="nil"/>
          <w:left w:val="nil"/>
          <w:right w:val="nil"/>
        </w:tblBorders>
        <w:tblLook w:val="0000" w:firstRow="0" w:lastRow="0" w:firstColumn="0" w:lastColumn="0" w:noHBand="0" w:noVBand="0"/>
      </w:tblPr>
      <w:tblGrid>
        <w:gridCol w:w="2777"/>
        <w:gridCol w:w="1180"/>
        <w:gridCol w:w="1180"/>
        <w:gridCol w:w="1034"/>
        <w:gridCol w:w="1319"/>
      </w:tblGrid>
      <w:tr w:rsidR="001B322B" w:rsidRPr="00727443" w14:paraId="5992995B"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139E8307"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IV</w:t>
            </w:r>
          </w:p>
        </w:tc>
        <w:tc>
          <w:tcPr>
            <w:tcW w:w="1180" w:type="dxa"/>
            <w:tcBorders>
              <w:top w:val="single" w:sz="8" w:space="0" w:color="BFBFBF"/>
              <w:left w:val="single" w:sz="8" w:space="0" w:color="BFBFBF"/>
              <w:bottom w:val="single" w:sz="4" w:space="0" w:color="BFBFBF"/>
              <w:right w:val="single" w:sz="8" w:space="0" w:color="BFBFBF"/>
            </w:tcBorders>
            <w:vAlign w:val="center"/>
          </w:tcPr>
          <w:p w14:paraId="43154FD3" w14:textId="77777777" w:rsidR="001B322B" w:rsidRPr="00727443" w:rsidRDefault="00236EEC" w:rsidP="007B17DD">
            <w:pPr>
              <w:ind w:right="142"/>
              <w:jc w:val="left"/>
              <w:rPr>
                <w:rFonts w:ascii="Times New Roman" w:eastAsia="Times New Roman" w:hAnsi="Times New Roman" w:cs="Times New Roman"/>
                <w:color w:val="000000"/>
                <w:sz w:val="24"/>
              </w:rPr>
            </w:pPr>
            <w:proofErr w:type="spellStart"/>
            <w:r w:rsidRPr="00727443">
              <w:rPr>
                <w:rFonts w:ascii="Times New Roman" w:eastAsia="Times New Roman" w:hAnsi="Times New Roman" w:cs="Times New Roman"/>
                <w:color w:val="000000"/>
                <w:sz w:val="24"/>
              </w:rPr>
              <w:t>df</w:t>
            </w:r>
            <w:proofErr w:type="spellEnd"/>
          </w:p>
        </w:tc>
        <w:tc>
          <w:tcPr>
            <w:tcW w:w="1180" w:type="dxa"/>
            <w:tcBorders>
              <w:top w:val="single" w:sz="8" w:space="0" w:color="BFBFBF"/>
              <w:left w:val="single" w:sz="8" w:space="0" w:color="BFBFBF"/>
              <w:bottom w:val="single" w:sz="4" w:space="0" w:color="BFBFBF"/>
              <w:right w:val="single" w:sz="8" w:space="0" w:color="BFBFBF"/>
            </w:tcBorders>
            <w:vAlign w:val="center"/>
          </w:tcPr>
          <w:p w14:paraId="23A438E8"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F-value</w:t>
            </w:r>
          </w:p>
        </w:tc>
        <w:tc>
          <w:tcPr>
            <w:tcW w:w="1023" w:type="dxa"/>
            <w:tcBorders>
              <w:top w:val="single" w:sz="8" w:space="0" w:color="BFBFBF"/>
              <w:left w:val="single" w:sz="8" w:space="0" w:color="BFBFBF"/>
              <w:bottom w:val="single" w:sz="4" w:space="0" w:color="BFBFBF"/>
              <w:right w:val="single" w:sz="8" w:space="0" w:color="BFBFBF"/>
            </w:tcBorders>
            <w:vAlign w:val="center"/>
          </w:tcPr>
          <w:p w14:paraId="6E27DB4B"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p-value</w:t>
            </w:r>
          </w:p>
        </w:tc>
        <w:tc>
          <w:tcPr>
            <w:tcW w:w="1319" w:type="dxa"/>
            <w:tcBorders>
              <w:top w:val="single" w:sz="8" w:space="0" w:color="BFBFBF"/>
              <w:left w:val="single" w:sz="8" w:space="0" w:color="BFBFBF"/>
              <w:bottom w:val="single" w:sz="4" w:space="0" w:color="BFBFBF"/>
              <w:right w:val="single" w:sz="8" w:space="0" w:color="BFBFBF"/>
            </w:tcBorders>
          </w:tcPr>
          <w:p w14:paraId="0A14C33C"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Partial η</w:t>
            </w:r>
            <w:r w:rsidRPr="00727443">
              <w:rPr>
                <w:rFonts w:ascii="Times New Roman" w:eastAsia="Times New Roman" w:hAnsi="Times New Roman" w:cs="Times New Roman"/>
                <w:color w:val="000000"/>
                <w:sz w:val="24"/>
                <w:vertAlign w:val="superscript"/>
              </w:rPr>
              <w:t>2</w:t>
            </w:r>
          </w:p>
        </w:tc>
      </w:tr>
      <w:tr w:rsidR="001B322B" w:rsidRPr="00727443" w14:paraId="2CB45A4D"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6812199D"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Order</w:t>
            </w:r>
          </w:p>
        </w:tc>
        <w:tc>
          <w:tcPr>
            <w:tcW w:w="1180" w:type="dxa"/>
            <w:tcBorders>
              <w:top w:val="single" w:sz="8" w:space="0" w:color="BFBFBF"/>
              <w:left w:val="single" w:sz="8" w:space="0" w:color="BFBFBF"/>
              <w:bottom w:val="single" w:sz="4" w:space="0" w:color="BFBFBF"/>
              <w:right w:val="single" w:sz="8" w:space="0" w:color="BFBFBF"/>
            </w:tcBorders>
            <w:vAlign w:val="center"/>
          </w:tcPr>
          <w:p w14:paraId="196D88E9"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w:t>
            </w:r>
          </w:p>
        </w:tc>
        <w:tc>
          <w:tcPr>
            <w:tcW w:w="1180" w:type="dxa"/>
            <w:tcBorders>
              <w:top w:val="single" w:sz="8" w:space="0" w:color="BFBFBF"/>
              <w:left w:val="single" w:sz="8" w:space="0" w:color="BFBFBF"/>
              <w:bottom w:val="single" w:sz="4" w:space="0" w:color="BFBFBF"/>
              <w:right w:val="single" w:sz="8" w:space="0" w:color="BFBFBF"/>
            </w:tcBorders>
            <w:vAlign w:val="center"/>
          </w:tcPr>
          <w:p w14:paraId="1A2A0333"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1.21</w:t>
            </w:r>
          </w:p>
        </w:tc>
        <w:tc>
          <w:tcPr>
            <w:tcW w:w="1023" w:type="dxa"/>
            <w:tcBorders>
              <w:top w:val="single" w:sz="8" w:space="0" w:color="BFBFBF"/>
              <w:left w:val="single" w:sz="8" w:space="0" w:color="BFBFBF"/>
              <w:bottom w:val="single" w:sz="4" w:space="0" w:color="BFBFBF"/>
              <w:right w:val="single" w:sz="8" w:space="0" w:color="BFBFBF"/>
            </w:tcBorders>
            <w:vAlign w:val="center"/>
          </w:tcPr>
          <w:p w14:paraId="58C989FA"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0.301</w:t>
            </w:r>
          </w:p>
        </w:tc>
        <w:tc>
          <w:tcPr>
            <w:tcW w:w="1319" w:type="dxa"/>
            <w:tcBorders>
              <w:top w:val="single" w:sz="8" w:space="0" w:color="BFBFBF"/>
              <w:left w:val="single" w:sz="8" w:space="0" w:color="BFBFBF"/>
              <w:bottom w:val="single" w:sz="4" w:space="0" w:color="BFBFBF"/>
              <w:right w:val="single" w:sz="8" w:space="0" w:color="BFBFBF"/>
            </w:tcBorders>
          </w:tcPr>
          <w:p w14:paraId="46BF1C7A"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.01</w:t>
            </w:r>
          </w:p>
        </w:tc>
      </w:tr>
      <w:tr w:rsidR="001B322B" w:rsidRPr="00727443" w14:paraId="0FEB728F"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1DF8F79E"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target</w:t>
            </w:r>
          </w:p>
        </w:tc>
        <w:tc>
          <w:tcPr>
            <w:tcW w:w="1180" w:type="dxa"/>
            <w:tcBorders>
              <w:top w:val="single" w:sz="8" w:space="0" w:color="BFBFBF"/>
              <w:left w:val="single" w:sz="8" w:space="0" w:color="BFBFBF"/>
              <w:bottom w:val="single" w:sz="4" w:space="0" w:color="BFBFBF"/>
              <w:right w:val="single" w:sz="8" w:space="0" w:color="BFBFBF"/>
            </w:tcBorders>
            <w:vAlign w:val="center"/>
          </w:tcPr>
          <w:p w14:paraId="7340325A"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w:t>
            </w:r>
          </w:p>
        </w:tc>
        <w:tc>
          <w:tcPr>
            <w:tcW w:w="1180" w:type="dxa"/>
            <w:tcBorders>
              <w:top w:val="single" w:sz="8" w:space="0" w:color="BFBFBF"/>
              <w:left w:val="single" w:sz="8" w:space="0" w:color="BFBFBF"/>
              <w:bottom w:val="single" w:sz="4" w:space="0" w:color="BFBFBF"/>
              <w:right w:val="single" w:sz="8" w:space="0" w:color="BFBFBF"/>
            </w:tcBorders>
            <w:vAlign w:val="center"/>
          </w:tcPr>
          <w:p w14:paraId="00D88B41"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141.31</w:t>
            </w:r>
          </w:p>
        </w:tc>
        <w:tc>
          <w:tcPr>
            <w:tcW w:w="1023" w:type="dxa"/>
            <w:tcBorders>
              <w:top w:val="single" w:sz="8" w:space="0" w:color="BFBFBF"/>
              <w:left w:val="single" w:sz="8" w:space="0" w:color="BFBFBF"/>
              <w:bottom w:val="single" w:sz="4" w:space="0" w:color="BFBFBF"/>
              <w:right w:val="single" w:sz="8" w:space="0" w:color="BFBFBF"/>
            </w:tcBorders>
            <w:vAlign w:val="center"/>
          </w:tcPr>
          <w:p w14:paraId="0E62E71A"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&lt;.0001</w:t>
            </w:r>
          </w:p>
        </w:tc>
        <w:tc>
          <w:tcPr>
            <w:tcW w:w="1319" w:type="dxa"/>
            <w:tcBorders>
              <w:top w:val="single" w:sz="8" w:space="0" w:color="BFBFBF"/>
              <w:left w:val="single" w:sz="8" w:space="0" w:color="BFBFBF"/>
              <w:bottom w:val="single" w:sz="4" w:space="0" w:color="BFBFBF"/>
              <w:right w:val="single" w:sz="8" w:space="0" w:color="BFBFBF"/>
            </w:tcBorders>
          </w:tcPr>
          <w:p w14:paraId="0348838D"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.374</w:t>
            </w:r>
          </w:p>
        </w:tc>
      </w:tr>
      <w:tr w:rsidR="001B322B" w:rsidRPr="00727443" w14:paraId="4877C90A"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569687DE"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target*Order</w:t>
            </w:r>
          </w:p>
        </w:tc>
        <w:tc>
          <w:tcPr>
            <w:tcW w:w="1180" w:type="dxa"/>
            <w:tcBorders>
              <w:top w:val="single" w:sz="8" w:space="0" w:color="BFBFBF"/>
              <w:left w:val="single" w:sz="8" w:space="0" w:color="BFBFBF"/>
              <w:bottom w:val="single" w:sz="4" w:space="0" w:color="BFBFBF"/>
              <w:right w:val="single" w:sz="8" w:space="0" w:color="BFBFBF"/>
            </w:tcBorders>
            <w:vAlign w:val="center"/>
          </w:tcPr>
          <w:p w14:paraId="67E7336A"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w:t>
            </w:r>
          </w:p>
        </w:tc>
        <w:tc>
          <w:tcPr>
            <w:tcW w:w="1180" w:type="dxa"/>
            <w:tcBorders>
              <w:top w:val="single" w:sz="8" w:space="0" w:color="BFBFBF"/>
              <w:left w:val="single" w:sz="8" w:space="0" w:color="BFBFBF"/>
              <w:bottom w:val="single" w:sz="4" w:space="0" w:color="BFBFBF"/>
              <w:right w:val="single" w:sz="8" w:space="0" w:color="BFBFBF"/>
            </w:tcBorders>
            <w:vAlign w:val="center"/>
          </w:tcPr>
          <w:p w14:paraId="2BAC50E9"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0.18</w:t>
            </w:r>
          </w:p>
        </w:tc>
        <w:tc>
          <w:tcPr>
            <w:tcW w:w="1023" w:type="dxa"/>
            <w:tcBorders>
              <w:top w:val="single" w:sz="8" w:space="0" w:color="BFBFBF"/>
              <w:left w:val="single" w:sz="8" w:space="0" w:color="BFBFBF"/>
              <w:bottom w:val="single" w:sz="4" w:space="0" w:color="BFBFBF"/>
              <w:right w:val="single" w:sz="8" w:space="0" w:color="BFBFBF"/>
            </w:tcBorders>
            <w:vAlign w:val="center"/>
          </w:tcPr>
          <w:p w14:paraId="0CA8C799"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0.836</w:t>
            </w:r>
          </w:p>
        </w:tc>
        <w:tc>
          <w:tcPr>
            <w:tcW w:w="1319" w:type="dxa"/>
            <w:tcBorders>
              <w:top w:val="single" w:sz="8" w:space="0" w:color="BFBFBF"/>
              <w:left w:val="single" w:sz="8" w:space="0" w:color="BFBFBF"/>
              <w:bottom w:val="single" w:sz="4" w:space="0" w:color="BFBFBF"/>
              <w:right w:val="single" w:sz="8" w:space="0" w:color="BFBFBF"/>
            </w:tcBorders>
          </w:tcPr>
          <w:p w14:paraId="41FE00F7"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.002</w:t>
            </w:r>
          </w:p>
        </w:tc>
      </w:tr>
      <w:tr w:rsidR="001B322B" w:rsidRPr="00727443" w14:paraId="5C32A12E"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36685F26"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measure</w:t>
            </w:r>
          </w:p>
        </w:tc>
        <w:tc>
          <w:tcPr>
            <w:tcW w:w="1180" w:type="dxa"/>
            <w:tcBorders>
              <w:top w:val="single" w:sz="8" w:space="0" w:color="BFBFBF"/>
              <w:left w:val="single" w:sz="8" w:space="0" w:color="BFBFBF"/>
              <w:bottom w:val="single" w:sz="4" w:space="0" w:color="BFBFBF"/>
              <w:right w:val="single" w:sz="8" w:space="0" w:color="BFBFBF"/>
            </w:tcBorders>
            <w:vAlign w:val="center"/>
          </w:tcPr>
          <w:p w14:paraId="5D16F877"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w:t>
            </w:r>
          </w:p>
        </w:tc>
        <w:tc>
          <w:tcPr>
            <w:tcW w:w="1180" w:type="dxa"/>
            <w:tcBorders>
              <w:top w:val="single" w:sz="8" w:space="0" w:color="BFBFBF"/>
              <w:left w:val="single" w:sz="8" w:space="0" w:color="BFBFBF"/>
              <w:bottom w:val="single" w:sz="4" w:space="0" w:color="BFBFBF"/>
              <w:right w:val="single" w:sz="8" w:space="0" w:color="BFBFBF"/>
            </w:tcBorders>
            <w:vAlign w:val="center"/>
          </w:tcPr>
          <w:p w14:paraId="5546C7E5"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273.9</w:t>
            </w:r>
          </w:p>
        </w:tc>
        <w:tc>
          <w:tcPr>
            <w:tcW w:w="1023" w:type="dxa"/>
            <w:tcBorders>
              <w:top w:val="single" w:sz="8" w:space="0" w:color="BFBFBF"/>
              <w:left w:val="single" w:sz="8" w:space="0" w:color="BFBFBF"/>
              <w:bottom w:val="single" w:sz="4" w:space="0" w:color="BFBFBF"/>
              <w:right w:val="single" w:sz="8" w:space="0" w:color="BFBFBF"/>
            </w:tcBorders>
            <w:vAlign w:val="center"/>
          </w:tcPr>
          <w:p w14:paraId="176F6DCB"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&lt;.0001</w:t>
            </w:r>
          </w:p>
        </w:tc>
        <w:tc>
          <w:tcPr>
            <w:tcW w:w="1319" w:type="dxa"/>
            <w:tcBorders>
              <w:top w:val="single" w:sz="8" w:space="0" w:color="BFBFBF"/>
              <w:left w:val="single" w:sz="8" w:space="0" w:color="BFBFBF"/>
              <w:bottom w:val="single" w:sz="4" w:space="0" w:color="BFBFBF"/>
              <w:right w:val="single" w:sz="8" w:space="0" w:color="BFBFBF"/>
            </w:tcBorders>
          </w:tcPr>
          <w:p w14:paraId="28D3B0CE"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.536</w:t>
            </w:r>
          </w:p>
        </w:tc>
      </w:tr>
      <w:tr w:rsidR="001B322B" w:rsidRPr="00727443" w14:paraId="3F9801B2"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1D5E5374"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measure*Order</w:t>
            </w:r>
          </w:p>
        </w:tc>
        <w:tc>
          <w:tcPr>
            <w:tcW w:w="1180" w:type="dxa"/>
            <w:tcBorders>
              <w:top w:val="single" w:sz="8" w:space="0" w:color="BFBFBF"/>
              <w:left w:val="single" w:sz="8" w:space="0" w:color="BFBFBF"/>
              <w:bottom w:val="single" w:sz="4" w:space="0" w:color="BFBFBF"/>
              <w:right w:val="single" w:sz="8" w:space="0" w:color="BFBFBF"/>
            </w:tcBorders>
            <w:vAlign w:val="center"/>
          </w:tcPr>
          <w:p w14:paraId="46B458A4"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w:t>
            </w:r>
          </w:p>
        </w:tc>
        <w:tc>
          <w:tcPr>
            <w:tcW w:w="1180" w:type="dxa"/>
            <w:tcBorders>
              <w:top w:val="single" w:sz="8" w:space="0" w:color="BFBFBF"/>
              <w:left w:val="single" w:sz="8" w:space="0" w:color="BFBFBF"/>
              <w:bottom w:val="single" w:sz="4" w:space="0" w:color="BFBFBF"/>
              <w:right w:val="single" w:sz="8" w:space="0" w:color="BFBFBF"/>
            </w:tcBorders>
            <w:vAlign w:val="center"/>
          </w:tcPr>
          <w:p w14:paraId="0FB95AB5"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0.98</w:t>
            </w:r>
          </w:p>
        </w:tc>
        <w:tc>
          <w:tcPr>
            <w:tcW w:w="1023" w:type="dxa"/>
            <w:tcBorders>
              <w:top w:val="single" w:sz="8" w:space="0" w:color="BFBFBF"/>
              <w:left w:val="single" w:sz="8" w:space="0" w:color="BFBFBF"/>
              <w:bottom w:val="single" w:sz="4" w:space="0" w:color="BFBFBF"/>
              <w:right w:val="single" w:sz="8" w:space="0" w:color="BFBFBF"/>
            </w:tcBorders>
            <w:vAlign w:val="center"/>
          </w:tcPr>
          <w:p w14:paraId="54D97E09"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0.378</w:t>
            </w:r>
          </w:p>
        </w:tc>
        <w:tc>
          <w:tcPr>
            <w:tcW w:w="1319" w:type="dxa"/>
            <w:tcBorders>
              <w:top w:val="single" w:sz="8" w:space="0" w:color="BFBFBF"/>
              <w:left w:val="single" w:sz="8" w:space="0" w:color="BFBFBF"/>
              <w:bottom w:val="single" w:sz="4" w:space="0" w:color="BFBFBF"/>
              <w:right w:val="single" w:sz="8" w:space="0" w:color="BFBFBF"/>
            </w:tcBorders>
          </w:tcPr>
          <w:p w14:paraId="36C50686"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.008</w:t>
            </w:r>
          </w:p>
        </w:tc>
      </w:tr>
      <w:tr w:rsidR="001B322B" w:rsidRPr="00727443" w14:paraId="26EE29F1"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4585DA49"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target*measure</w:t>
            </w:r>
          </w:p>
        </w:tc>
        <w:tc>
          <w:tcPr>
            <w:tcW w:w="1180" w:type="dxa"/>
            <w:tcBorders>
              <w:top w:val="single" w:sz="8" w:space="0" w:color="BFBFBF"/>
              <w:left w:val="single" w:sz="8" w:space="0" w:color="BFBFBF"/>
              <w:bottom w:val="single" w:sz="4" w:space="0" w:color="BFBFBF"/>
              <w:right w:val="single" w:sz="8" w:space="0" w:color="BFBFBF"/>
            </w:tcBorders>
            <w:vAlign w:val="center"/>
          </w:tcPr>
          <w:p w14:paraId="3B140D71"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w:t>
            </w:r>
          </w:p>
        </w:tc>
        <w:tc>
          <w:tcPr>
            <w:tcW w:w="1180" w:type="dxa"/>
            <w:tcBorders>
              <w:top w:val="single" w:sz="8" w:space="0" w:color="BFBFBF"/>
              <w:left w:val="single" w:sz="8" w:space="0" w:color="BFBFBF"/>
              <w:bottom w:val="single" w:sz="4" w:space="0" w:color="BFBFBF"/>
              <w:right w:val="single" w:sz="8" w:space="0" w:color="BFBFBF"/>
            </w:tcBorders>
            <w:vAlign w:val="center"/>
          </w:tcPr>
          <w:p w14:paraId="0B54899C"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27.01</w:t>
            </w:r>
          </w:p>
        </w:tc>
        <w:tc>
          <w:tcPr>
            <w:tcW w:w="1023" w:type="dxa"/>
            <w:tcBorders>
              <w:top w:val="single" w:sz="8" w:space="0" w:color="BFBFBF"/>
              <w:left w:val="single" w:sz="8" w:space="0" w:color="BFBFBF"/>
              <w:bottom w:val="single" w:sz="4" w:space="0" w:color="BFBFBF"/>
              <w:right w:val="single" w:sz="8" w:space="0" w:color="BFBFBF"/>
            </w:tcBorders>
            <w:vAlign w:val="center"/>
          </w:tcPr>
          <w:p w14:paraId="452FEC2E"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&lt;.0001</w:t>
            </w:r>
          </w:p>
        </w:tc>
        <w:tc>
          <w:tcPr>
            <w:tcW w:w="1319" w:type="dxa"/>
            <w:tcBorders>
              <w:top w:val="single" w:sz="8" w:space="0" w:color="BFBFBF"/>
              <w:left w:val="single" w:sz="8" w:space="0" w:color="BFBFBF"/>
              <w:bottom w:val="single" w:sz="4" w:space="0" w:color="BFBFBF"/>
              <w:right w:val="single" w:sz="8" w:space="0" w:color="BFBFBF"/>
            </w:tcBorders>
          </w:tcPr>
          <w:p w14:paraId="5A8477A0"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.102</w:t>
            </w:r>
          </w:p>
        </w:tc>
      </w:tr>
      <w:tr w:rsidR="001B322B" w:rsidRPr="00727443" w14:paraId="14BC65F9" w14:textId="77777777">
        <w:tc>
          <w:tcPr>
            <w:tcW w:w="2777" w:type="dxa"/>
            <w:tcBorders>
              <w:top w:val="single" w:sz="8" w:space="0" w:color="BFBFBF"/>
              <w:left w:val="single" w:sz="8" w:space="0" w:color="BFBFBF"/>
              <w:bottom w:val="single" w:sz="4" w:space="0" w:color="BFBFBF"/>
              <w:right w:val="single" w:sz="8" w:space="0" w:color="BFBFBF"/>
            </w:tcBorders>
            <w:vAlign w:val="center"/>
          </w:tcPr>
          <w:p w14:paraId="19CBBCD9" w14:textId="77777777" w:rsidR="001B322B" w:rsidRPr="00727443" w:rsidRDefault="00236EEC" w:rsidP="00AE5B41">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target*measure*Order</w:t>
            </w:r>
          </w:p>
        </w:tc>
        <w:tc>
          <w:tcPr>
            <w:tcW w:w="1180" w:type="dxa"/>
            <w:tcBorders>
              <w:top w:val="single" w:sz="8" w:space="0" w:color="BFBFBF"/>
              <w:left w:val="single" w:sz="8" w:space="0" w:color="BFBFBF"/>
              <w:bottom w:val="single" w:sz="4" w:space="0" w:color="BFBFBF"/>
              <w:right w:val="single" w:sz="8" w:space="0" w:color="BFBFBF"/>
            </w:tcBorders>
            <w:vAlign w:val="center"/>
          </w:tcPr>
          <w:p w14:paraId="38189072"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2</w:t>
            </w:r>
          </w:p>
        </w:tc>
        <w:tc>
          <w:tcPr>
            <w:tcW w:w="1180" w:type="dxa"/>
            <w:tcBorders>
              <w:top w:val="single" w:sz="8" w:space="0" w:color="BFBFBF"/>
              <w:left w:val="single" w:sz="8" w:space="0" w:color="BFBFBF"/>
              <w:bottom w:val="single" w:sz="4" w:space="0" w:color="BFBFBF"/>
              <w:right w:val="single" w:sz="8" w:space="0" w:color="BFBFBF"/>
            </w:tcBorders>
            <w:vAlign w:val="center"/>
          </w:tcPr>
          <w:p w14:paraId="216A476C"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0.81</w:t>
            </w:r>
          </w:p>
        </w:tc>
        <w:tc>
          <w:tcPr>
            <w:tcW w:w="1023" w:type="dxa"/>
            <w:tcBorders>
              <w:top w:val="single" w:sz="8" w:space="0" w:color="BFBFBF"/>
              <w:left w:val="single" w:sz="8" w:space="0" w:color="BFBFBF"/>
              <w:bottom w:val="single" w:sz="4" w:space="0" w:color="BFBFBF"/>
              <w:right w:val="single" w:sz="8" w:space="0" w:color="BFBFBF"/>
            </w:tcBorders>
            <w:vAlign w:val="center"/>
          </w:tcPr>
          <w:p w14:paraId="0542C431"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0.447</w:t>
            </w:r>
          </w:p>
        </w:tc>
        <w:tc>
          <w:tcPr>
            <w:tcW w:w="1319" w:type="dxa"/>
            <w:tcBorders>
              <w:top w:val="single" w:sz="8" w:space="0" w:color="BFBFBF"/>
              <w:left w:val="single" w:sz="8" w:space="0" w:color="BFBFBF"/>
              <w:bottom w:val="single" w:sz="4" w:space="0" w:color="BFBFBF"/>
              <w:right w:val="single" w:sz="8" w:space="0" w:color="BFBFBF"/>
            </w:tcBorders>
          </w:tcPr>
          <w:p w14:paraId="6D6D49FD" w14:textId="7777777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.007</w:t>
            </w:r>
          </w:p>
        </w:tc>
      </w:tr>
      <w:tr w:rsidR="001B322B" w:rsidRPr="00727443" w14:paraId="25E79CDB" w14:textId="77777777">
        <w:tc>
          <w:tcPr>
            <w:tcW w:w="7479" w:type="dxa"/>
            <w:gridSpan w:val="5"/>
            <w:tcBorders>
              <w:top w:val="single" w:sz="8" w:space="0" w:color="BFBFBF"/>
              <w:left w:val="single" w:sz="8" w:space="0" w:color="BFBFBF"/>
              <w:bottom w:val="single" w:sz="8" w:space="0" w:color="BFBFBF"/>
              <w:right w:val="single" w:sz="8" w:space="0" w:color="BFBFBF"/>
            </w:tcBorders>
            <w:vAlign w:val="center"/>
          </w:tcPr>
          <w:p w14:paraId="1AA0CD10" w14:textId="77777777" w:rsidR="001B322B" w:rsidRPr="00727443" w:rsidRDefault="00236EEC" w:rsidP="00AE5B41">
            <w:pPr>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 xml:space="preserve">note. </w:t>
            </w:r>
            <w:proofErr w:type="spellStart"/>
            <w:r w:rsidRPr="00727443">
              <w:rPr>
                <w:rFonts w:ascii="Times New Roman" w:eastAsia="Times New Roman" w:hAnsi="Times New Roman" w:cs="Times New Roman"/>
                <w:color w:val="000000"/>
                <w:sz w:val="24"/>
              </w:rPr>
              <w:t>df</w:t>
            </w:r>
            <w:proofErr w:type="spellEnd"/>
            <w:r w:rsidRPr="00727443">
              <w:rPr>
                <w:rFonts w:ascii="Times New Roman" w:eastAsia="Times New Roman" w:hAnsi="Times New Roman" w:cs="Times New Roman"/>
                <w:color w:val="000000"/>
                <w:sz w:val="24"/>
              </w:rPr>
              <w:t xml:space="preserve"> (denominator) = 237</w:t>
            </w:r>
          </w:p>
        </w:tc>
      </w:tr>
    </w:tbl>
    <w:p w14:paraId="41794052" w14:textId="77777777" w:rsidR="001B322B" w:rsidRPr="00727443" w:rsidRDefault="001B322B" w:rsidP="007B17DD">
      <w:pPr>
        <w:ind w:right="142"/>
        <w:jc w:val="left"/>
        <w:rPr>
          <w:rFonts w:ascii="Times New Roman" w:eastAsia="Times New Roman" w:hAnsi="Times New Roman" w:cs="Times New Roman"/>
          <w:color w:val="000000"/>
          <w:sz w:val="24"/>
        </w:rPr>
      </w:pPr>
    </w:p>
    <w:p w14:paraId="63A55D8F" w14:textId="4A0135CF"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 xml:space="preserve">Exploratory </w:t>
      </w:r>
      <w:r w:rsidR="00E079B0" w:rsidRPr="00727443">
        <w:rPr>
          <w:rFonts w:ascii="Times New Roman" w:eastAsia="Times New Roman" w:hAnsi="Times New Roman" w:cs="Times New Roman"/>
          <w:color w:val="000000"/>
          <w:sz w:val="24"/>
        </w:rPr>
        <w:t>A</w:t>
      </w:r>
      <w:r w:rsidRPr="00727443">
        <w:rPr>
          <w:rFonts w:ascii="Times New Roman" w:eastAsia="Times New Roman" w:hAnsi="Times New Roman" w:cs="Times New Roman"/>
          <w:color w:val="000000"/>
          <w:sz w:val="24"/>
        </w:rPr>
        <w:t>nalys</w:t>
      </w:r>
      <w:r w:rsidR="00DF48EB">
        <w:rPr>
          <w:rFonts w:ascii="Times New Roman" w:eastAsia="Times New Roman" w:hAnsi="Times New Roman" w:cs="Times New Roman"/>
          <w:color w:val="000000"/>
          <w:sz w:val="24"/>
        </w:rPr>
        <w:t>e</w:t>
      </w:r>
      <w:r w:rsidRPr="00727443">
        <w:rPr>
          <w:rFonts w:ascii="Times New Roman" w:eastAsia="Times New Roman" w:hAnsi="Times New Roman" w:cs="Times New Roman"/>
          <w:color w:val="000000"/>
          <w:sz w:val="24"/>
        </w:rPr>
        <w:t xml:space="preserve">s for </w:t>
      </w:r>
      <w:r w:rsidR="00E079B0" w:rsidRPr="00727443">
        <w:rPr>
          <w:rFonts w:ascii="Times New Roman" w:eastAsia="Times New Roman" w:hAnsi="Times New Roman" w:cs="Times New Roman"/>
          <w:color w:val="000000"/>
          <w:sz w:val="24"/>
        </w:rPr>
        <w:t>S</w:t>
      </w:r>
      <w:r w:rsidRPr="00727443">
        <w:rPr>
          <w:rFonts w:ascii="Times New Roman" w:eastAsia="Times New Roman" w:hAnsi="Times New Roman" w:cs="Times New Roman"/>
          <w:color w:val="000000"/>
          <w:sz w:val="24"/>
        </w:rPr>
        <w:t>tudy 2</w:t>
      </w:r>
    </w:p>
    <w:p w14:paraId="5A0313A2" w14:textId="62F2C547"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ab/>
      </w:r>
      <w:r w:rsidR="0022101B">
        <w:rPr>
          <w:rFonts w:ascii="Times New Roman" w:eastAsia="Times New Roman" w:hAnsi="Times New Roman" w:cs="Times New Roman"/>
          <w:color w:val="000000"/>
          <w:sz w:val="24"/>
        </w:rPr>
        <w:t>Our</w:t>
      </w:r>
      <w:r w:rsidRPr="00727443">
        <w:rPr>
          <w:rFonts w:ascii="Times New Roman" w:eastAsia="Times New Roman" w:hAnsi="Times New Roman" w:cs="Times New Roman"/>
          <w:color w:val="000000"/>
          <w:sz w:val="24"/>
        </w:rPr>
        <w:t xml:space="preserve"> 2 (Game) x 3 (Order) MANOVA with evaluation ratings and cooperation intention toward the non-cooperator </w:t>
      </w:r>
      <w:r w:rsidR="0022101B">
        <w:rPr>
          <w:rFonts w:ascii="Times New Roman" w:eastAsia="Times New Roman" w:hAnsi="Times New Roman" w:cs="Times New Roman"/>
          <w:color w:val="000000"/>
          <w:sz w:val="24"/>
        </w:rPr>
        <w:t xml:space="preserve">set </w:t>
      </w:r>
      <w:r w:rsidRPr="00727443">
        <w:rPr>
          <w:rFonts w:ascii="Times New Roman" w:eastAsia="Times New Roman" w:hAnsi="Times New Roman" w:cs="Times New Roman"/>
          <w:color w:val="000000"/>
          <w:sz w:val="24"/>
        </w:rPr>
        <w:t xml:space="preserve">only as dependent variables showed </w:t>
      </w:r>
      <w:r w:rsidR="0022101B">
        <w:rPr>
          <w:rFonts w:ascii="Times New Roman" w:eastAsia="Times New Roman" w:hAnsi="Times New Roman" w:cs="Times New Roman"/>
          <w:color w:val="000000"/>
          <w:sz w:val="24"/>
        </w:rPr>
        <w:t xml:space="preserve">a significant </w:t>
      </w:r>
      <w:r w:rsidRPr="00727443">
        <w:rPr>
          <w:rFonts w:ascii="Times New Roman" w:eastAsia="Times New Roman" w:hAnsi="Times New Roman" w:cs="Times New Roman"/>
          <w:color w:val="000000"/>
          <w:sz w:val="24"/>
        </w:rPr>
        <w:t xml:space="preserve">main effect </w:t>
      </w:r>
      <w:r w:rsidR="0022101B">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w:t>
      </w:r>
      <w:r w:rsidR="0022101B">
        <w:rPr>
          <w:rFonts w:ascii="Times New Roman" w:eastAsia="Times New Roman" w:hAnsi="Times New Roman" w:cs="Times New Roman"/>
          <w:color w:val="000000"/>
          <w:sz w:val="24"/>
        </w:rPr>
        <w:t>o</w:t>
      </w:r>
      <w:r w:rsidRPr="00727443">
        <w:rPr>
          <w:rFonts w:ascii="Times New Roman" w:eastAsia="Times New Roman" w:hAnsi="Times New Roman" w:cs="Times New Roman"/>
          <w:color w:val="000000"/>
          <w:sz w:val="24"/>
        </w:rPr>
        <w:t xml:space="preserve">rder (Wilks’s Lambda = .9430,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.029)</w:t>
      </w:r>
      <w:r w:rsidR="0022101B">
        <w:rPr>
          <w:rFonts w:ascii="Times New Roman" w:eastAsia="Times New Roman" w:hAnsi="Times New Roman" w:cs="Times New Roman"/>
          <w:color w:val="000000"/>
          <w:sz w:val="24"/>
        </w:rPr>
        <w:t xml:space="preserve">, non-significant </w:t>
      </w:r>
      <w:r w:rsidRPr="00727443">
        <w:rPr>
          <w:rFonts w:ascii="Times New Roman" w:eastAsia="Times New Roman" w:hAnsi="Times New Roman" w:cs="Times New Roman"/>
          <w:color w:val="000000"/>
          <w:sz w:val="24"/>
        </w:rPr>
        <w:t xml:space="preserve">main effect </w:t>
      </w:r>
      <w:r w:rsidR="0022101B">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w:t>
      </w:r>
      <w:r w:rsidR="0022101B">
        <w:rPr>
          <w:rFonts w:ascii="Times New Roman" w:eastAsia="Times New Roman" w:hAnsi="Times New Roman" w:cs="Times New Roman"/>
          <w:color w:val="000000"/>
          <w:sz w:val="24"/>
        </w:rPr>
        <w:t>g</w:t>
      </w:r>
      <w:r w:rsidRPr="00727443">
        <w:rPr>
          <w:rFonts w:ascii="Times New Roman" w:eastAsia="Times New Roman" w:hAnsi="Times New Roman" w:cs="Times New Roman"/>
          <w:color w:val="000000"/>
          <w:sz w:val="24"/>
        </w:rPr>
        <w:t xml:space="preserve">ame (Wilks’s Lambda = .9999,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.96,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.000)</w:t>
      </w:r>
      <w:r w:rsidR="0022101B">
        <w:rPr>
          <w:rFonts w:ascii="Times New Roman" w:eastAsia="Times New Roman" w:hAnsi="Times New Roman" w:cs="Times New Roman"/>
          <w:color w:val="000000"/>
          <w:sz w:val="24"/>
        </w:rPr>
        <w:t>,</w:t>
      </w:r>
      <w:r w:rsidRPr="00727443">
        <w:rPr>
          <w:rFonts w:ascii="Times New Roman" w:eastAsia="Times New Roman" w:hAnsi="Times New Roman" w:cs="Times New Roman"/>
          <w:color w:val="000000"/>
          <w:sz w:val="24"/>
        </w:rPr>
        <w:t xml:space="preserve"> and </w:t>
      </w:r>
      <w:r w:rsidR="0022101B">
        <w:rPr>
          <w:rFonts w:ascii="Times New Roman" w:eastAsia="Times New Roman" w:hAnsi="Times New Roman" w:cs="Times New Roman"/>
          <w:color w:val="000000"/>
          <w:sz w:val="24"/>
        </w:rPr>
        <w:t>non-significant</w:t>
      </w:r>
      <w:r w:rsidRPr="00727443">
        <w:rPr>
          <w:rFonts w:ascii="Times New Roman" w:eastAsia="Times New Roman" w:hAnsi="Times New Roman" w:cs="Times New Roman"/>
          <w:color w:val="000000"/>
          <w:sz w:val="24"/>
        </w:rPr>
        <w:t xml:space="preserve"> interaction effect (Wilks’s Lambda = .9919,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.303, </w:t>
      </w:r>
      <w:r w:rsidRPr="00727443">
        <w:rPr>
          <w:rFonts w:ascii="Times New Roman" w:eastAsia="Times New Roman" w:hAnsi="Times New Roman" w:cs="Times New Roman"/>
          <w:i/>
          <w:color w:val="000000"/>
          <w:sz w:val="24"/>
        </w:rPr>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.004). To interpret the main effect of </w:t>
      </w:r>
      <w:r w:rsidR="00113791">
        <w:rPr>
          <w:rFonts w:ascii="Times New Roman" w:eastAsia="Times New Roman" w:hAnsi="Times New Roman" w:cs="Times New Roman"/>
          <w:color w:val="000000"/>
          <w:sz w:val="24"/>
        </w:rPr>
        <w:t>o</w:t>
      </w:r>
      <w:r w:rsidRPr="00727443">
        <w:rPr>
          <w:rFonts w:ascii="Times New Roman" w:eastAsia="Times New Roman" w:hAnsi="Times New Roman" w:cs="Times New Roman"/>
          <w:color w:val="000000"/>
          <w:sz w:val="24"/>
        </w:rPr>
        <w:t xml:space="preserve">rder, </w:t>
      </w:r>
      <w:r w:rsidR="00113791">
        <w:rPr>
          <w:rFonts w:ascii="Times New Roman" w:eastAsia="Times New Roman" w:hAnsi="Times New Roman" w:cs="Times New Roman"/>
          <w:color w:val="000000"/>
          <w:sz w:val="24"/>
        </w:rPr>
        <w:t xml:space="preserve">we respectively standardized the </w:t>
      </w:r>
      <w:r w:rsidRPr="00727443">
        <w:rPr>
          <w:rFonts w:ascii="Times New Roman" w:eastAsia="Times New Roman" w:hAnsi="Times New Roman" w:cs="Times New Roman"/>
          <w:color w:val="000000"/>
          <w:sz w:val="24"/>
        </w:rPr>
        <w:t>evaluation ratings and cooperation intention (Mean = 0, SD = 1), then</w:t>
      </w:r>
      <w:r w:rsidR="00113791">
        <w:rPr>
          <w:rFonts w:ascii="Times New Roman" w:eastAsia="Times New Roman" w:hAnsi="Times New Roman" w:cs="Times New Roman"/>
          <w:color w:val="000000"/>
          <w:sz w:val="24"/>
        </w:rPr>
        <w:t xml:space="preserve"> used</w:t>
      </w:r>
      <w:r w:rsidRPr="00727443">
        <w:rPr>
          <w:rFonts w:ascii="Times New Roman" w:eastAsia="Times New Roman" w:hAnsi="Times New Roman" w:cs="Times New Roman"/>
          <w:color w:val="000000"/>
          <w:sz w:val="24"/>
        </w:rPr>
        <w:t xml:space="preserve"> the mean of the two variables as </w:t>
      </w:r>
      <w:r w:rsidR="00113791">
        <w:rPr>
          <w:rFonts w:ascii="Times New Roman" w:eastAsia="Times New Roman" w:hAnsi="Times New Roman" w:cs="Times New Roman"/>
          <w:color w:val="000000"/>
          <w:sz w:val="24"/>
        </w:rPr>
        <w:t>an</w:t>
      </w:r>
      <w:r w:rsidRPr="00727443">
        <w:rPr>
          <w:rFonts w:ascii="Times New Roman" w:eastAsia="Times New Roman" w:hAnsi="Times New Roman" w:cs="Times New Roman"/>
          <w:color w:val="000000"/>
          <w:sz w:val="24"/>
        </w:rPr>
        <w:t xml:space="preserve"> attitude score. </w:t>
      </w:r>
      <w:r w:rsidR="00113791">
        <w:rPr>
          <w:rFonts w:ascii="Times New Roman" w:eastAsia="Times New Roman" w:hAnsi="Times New Roman" w:cs="Times New Roman"/>
          <w:color w:val="000000"/>
          <w:sz w:val="24"/>
        </w:rPr>
        <w:t>A m</w:t>
      </w:r>
      <w:r w:rsidRPr="00727443">
        <w:rPr>
          <w:rFonts w:ascii="Times New Roman" w:eastAsia="Times New Roman" w:hAnsi="Times New Roman" w:cs="Times New Roman"/>
          <w:color w:val="000000"/>
          <w:sz w:val="24"/>
        </w:rPr>
        <w:t>ultiple comparison with Holm method revealed that the attitude score in the LAST condition was lower than th</w:t>
      </w:r>
      <w:r w:rsidR="00113791">
        <w:rPr>
          <w:rFonts w:ascii="Times New Roman" w:eastAsia="Times New Roman" w:hAnsi="Times New Roman" w:cs="Times New Roman"/>
          <w:color w:val="000000"/>
          <w:sz w:val="24"/>
        </w:rPr>
        <w:t xml:space="preserve">ose </w:t>
      </w:r>
      <w:r w:rsidRPr="00727443">
        <w:rPr>
          <w:rFonts w:ascii="Times New Roman" w:eastAsia="Times New Roman" w:hAnsi="Times New Roman" w:cs="Times New Roman"/>
          <w:color w:val="000000"/>
          <w:sz w:val="24"/>
        </w:rPr>
        <w:t>in</w:t>
      </w:r>
      <w:r w:rsidR="00113791">
        <w:rPr>
          <w:rFonts w:ascii="Times New Roman" w:eastAsia="Times New Roman" w:hAnsi="Times New Roman" w:cs="Times New Roman"/>
          <w:color w:val="000000"/>
          <w:sz w:val="24"/>
        </w:rPr>
        <w:t xml:space="preserve"> both</w:t>
      </w:r>
      <w:r w:rsidRPr="00727443">
        <w:rPr>
          <w:rFonts w:ascii="Times New Roman" w:eastAsia="Times New Roman" w:hAnsi="Times New Roman" w:cs="Times New Roman"/>
          <w:color w:val="000000"/>
          <w:sz w:val="24"/>
        </w:rPr>
        <w:t xml:space="preserve"> the FIRST condition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d = .446) and SIM condition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d = .467). There w</w:t>
      </w:r>
      <w:r w:rsidR="00113791">
        <w:rPr>
          <w:rFonts w:ascii="Times New Roman" w:eastAsia="Times New Roman" w:hAnsi="Times New Roman" w:cs="Times New Roman"/>
          <w:color w:val="000000"/>
          <w:sz w:val="24"/>
        </w:rPr>
        <w:t>ere</w:t>
      </w:r>
      <w:r w:rsidRPr="00727443">
        <w:rPr>
          <w:rFonts w:ascii="Times New Roman" w:eastAsia="Times New Roman" w:hAnsi="Times New Roman" w:cs="Times New Roman"/>
          <w:color w:val="000000"/>
          <w:sz w:val="24"/>
        </w:rPr>
        <w:t xml:space="preserve"> no significant difference</w:t>
      </w:r>
      <w:r w:rsidR="00113791">
        <w:rPr>
          <w:rFonts w:ascii="Times New Roman" w:eastAsia="Times New Roman" w:hAnsi="Times New Roman" w:cs="Times New Roman"/>
          <w:color w:val="000000"/>
          <w:sz w:val="24"/>
        </w:rPr>
        <w:t>s</w:t>
      </w:r>
      <w:r w:rsidRPr="00727443">
        <w:rPr>
          <w:rFonts w:ascii="Times New Roman" w:eastAsia="Times New Roman" w:hAnsi="Times New Roman" w:cs="Times New Roman"/>
          <w:color w:val="000000"/>
          <w:sz w:val="24"/>
        </w:rPr>
        <w:t xml:space="preserve"> in score</w:t>
      </w:r>
      <w:r w:rsidR="00113791">
        <w:rPr>
          <w:rFonts w:ascii="Times New Roman" w:eastAsia="Times New Roman" w:hAnsi="Times New Roman" w:cs="Times New Roman"/>
          <w:color w:val="000000"/>
          <w:sz w:val="24"/>
        </w:rPr>
        <w:t>s</w:t>
      </w:r>
      <w:r w:rsidRPr="00727443">
        <w:rPr>
          <w:rFonts w:ascii="Times New Roman" w:eastAsia="Times New Roman" w:hAnsi="Times New Roman" w:cs="Times New Roman"/>
          <w:color w:val="000000"/>
          <w:sz w:val="24"/>
        </w:rPr>
        <w:t xml:space="preserve"> between the FIRST and SIM conditions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.839, d = .02). </w:t>
      </w:r>
      <w:r w:rsidR="00113791">
        <w:rPr>
          <w:rFonts w:ascii="Times New Roman" w:eastAsia="Times New Roman" w:hAnsi="Times New Roman" w:cs="Times New Roman"/>
          <w:color w:val="000000"/>
          <w:sz w:val="24"/>
        </w:rPr>
        <w:t>Thus,</w:t>
      </w:r>
      <w:r w:rsidRPr="00727443">
        <w:rPr>
          <w:rFonts w:ascii="Times New Roman" w:eastAsia="Times New Roman" w:hAnsi="Times New Roman" w:cs="Times New Roman"/>
          <w:color w:val="000000"/>
          <w:sz w:val="24"/>
        </w:rPr>
        <w:t xml:space="preserve"> participants felt</w:t>
      </w:r>
      <w:r w:rsidR="00113791">
        <w:rPr>
          <w:rFonts w:ascii="Times New Roman" w:eastAsia="Times New Roman" w:hAnsi="Times New Roman" w:cs="Times New Roman"/>
          <w:color w:val="000000"/>
          <w:sz w:val="24"/>
        </w:rPr>
        <w:t xml:space="preserve"> that</w:t>
      </w:r>
      <w:r w:rsidRPr="00727443">
        <w:rPr>
          <w:rFonts w:ascii="Times New Roman" w:eastAsia="Times New Roman" w:hAnsi="Times New Roman" w:cs="Times New Roman"/>
          <w:color w:val="000000"/>
          <w:sz w:val="24"/>
        </w:rPr>
        <w:t xml:space="preserve"> the non-cooperator in the LAST condition was </w:t>
      </w:r>
      <w:r w:rsidR="00113791">
        <w:rPr>
          <w:rFonts w:ascii="Times New Roman" w:eastAsia="Times New Roman" w:hAnsi="Times New Roman" w:cs="Times New Roman"/>
          <w:color w:val="000000"/>
          <w:sz w:val="24"/>
        </w:rPr>
        <w:t xml:space="preserve">behaving as </w:t>
      </w:r>
      <w:r w:rsidRPr="00727443">
        <w:rPr>
          <w:rFonts w:ascii="Times New Roman" w:eastAsia="Times New Roman" w:hAnsi="Times New Roman" w:cs="Times New Roman"/>
          <w:color w:val="000000"/>
          <w:sz w:val="24"/>
        </w:rPr>
        <w:t xml:space="preserve">a “bad” person. </w:t>
      </w:r>
    </w:p>
    <w:p w14:paraId="43152224" w14:textId="131AA9F1" w:rsidR="001B322B" w:rsidRPr="00727443" w:rsidRDefault="00236EEC" w:rsidP="007B17DD">
      <w:pPr>
        <w:ind w:right="142"/>
        <w:jc w:val="left"/>
        <w:rPr>
          <w:rFonts w:ascii="Times New Roman" w:eastAsia="Times New Roman" w:hAnsi="Times New Roman" w:cs="Times New Roman"/>
          <w:color w:val="000000"/>
          <w:sz w:val="24"/>
        </w:rPr>
      </w:pPr>
      <w:r w:rsidRPr="00727443">
        <w:rPr>
          <w:rFonts w:ascii="Times New Roman" w:eastAsia="Times New Roman" w:hAnsi="Times New Roman" w:cs="Times New Roman"/>
          <w:color w:val="000000"/>
          <w:sz w:val="24"/>
        </w:rPr>
        <w:tab/>
        <w:t xml:space="preserve">To </w:t>
      </w:r>
      <w:r w:rsidR="001B6DD6">
        <w:rPr>
          <w:rFonts w:ascii="Times New Roman" w:eastAsia="Times New Roman" w:hAnsi="Times New Roman" w:cs="Times New Roman"/>
          <w:color w:val="000000"/>
          <w:sz w:val="24"/>
        </w:rPr>
        <w:t>clarify</w:t>
      </w:r>
      <w:r w:rsidR="001B6DD6" w:rsidRPr="00727443">
        <w:rPr>
          <w:rFonts w:ascii="Times New Roman" w:eastAsia="Times New Roman" w:hAnsi="Times New Roman" w:cs="Times New Roman"/>
          <w:color w:val="000000"/>
          <w:sz w:val="24"/>
        </w:rPr>
        <w:t xml:space="preserve"> </w:t>
      </w:r>
      <w:r w:rsidRPr="00727443">
        <w:rPr>
          <w:rFonts w:ascii="Times New Roman" w:eastAsia="Times New Roman" w:hAnsi="Times New Roman" w:cs="Times New Roman"/>
          <w:color w:val="000000"/>
          <w:sz w:val="24"/>
        </w:rPr>
        <w:t xml:space="preserve">what participants were concerned about </w:t>
      </w:r>
      <w:r w:rsidR="001B6DD6">
        <w:rPr>
          <w:rFonts w:ascii="Times New Roman" w:eastAsia="Times New Roman" w:hAnsi="Times New Roman" w:cs="Times New Roman"/>
          <w:color w:val="000000"/>
          <w:sz w:val="24"/>
        </w:rPr>
        <w:t>when</w:t>
      </w:r>
      <w:r w:rsidRPr="00727443">
        <w:rPr>
          <w:rFonts w:ascii="Times New Roman" w:eastAsia="Times New Roman" w:hAnsi="Times New Roman" w:cs="Times New Roman"/>
          <w:color w:val="000000"/>
          <w:sz w:val="24"/>
        </w:rPr>
        <w:t xml:space="preserve"> determining their evaluations and intentions, we compared the equality of rewards among players in the first stage (C1), equality of rewards between players in the first and second stages (C2), and extent to which they cared whether non-cooperators were punished (C3). </w:t>
      </w:r>
      <w:r w:rsidR="001B6DD6">
        <w:rPr>
          <w:rFonts w:ascii="Times New Roman" w:eastAsia="Times New Roman" w:hAnsi="Times New Roman" w:cs="Times New Roman"/>
          <w:color w:val="000000"/>
          <w:sz w:val="24"/>
        </w:rPr>
        <w:t>First, a</w:t>
      </w:r>
      <w:r w:rsidRPr="00727443">
        <w:rPr>
          <w:rFonts w:ascii="Times New Roman" w:eastAsia="Times New Roman" w:hAnsi="Times New Roman" w:cs="Times New Roman"/>
          <w:color w:val="000000"/>
          <w:sz w:val="24"/>
        </w:rPr>
        <w:t xml:space="preserve"> one-way ANOVA showed a significant main effect </w:t>
      </w:r>
      <w:r w:rsidR="001B6DD6">
        <w:rPr>
          <w:rFonts w:ascii="Times New Roman" w:eastAsia="Times New Roman" w:hAnsi="Times New Roman" w:cs="Times New Roman"/>
          <w:color w:val="000000"/>
          <w:sz w:val="24"/>
        </w:rPr>
        <w:t>for</w:t>
      </w:r>
      <w:r w:rsidRPr="00727443">
        <w:rPr>
          <w:rFonts w:ascii="Times New Roman" w:eastAsia="Times New Roman" w:hAnsi="Times New Roman" w:cs="Times New Roman"/>
          <w:color w:val="000000"/>
          <w:sz w:val="24"/>
        </w:rPr>
        <w:t xml:space="preserve"> question type (</w:t>
      </w:r>
      <w:proofErr w:type="gramStart"/>
      <w:r w:rsidRPr="00727443">
        <w:rPr>
          <w:rFonts w:ascii="Times New Roman" w:eastAsia="Times New Roman" w:hAnsi="Times New Roman" w:cs="Times New Roman"/>
          <w:i/>
          <w:color w:val="000000"/>
          <w:sz w:val="24"/>
        </w:rPr>
        <w:t>F</w:t>
      </w:r>
      <w:r w:rsidRPr="00727443">
        <w:rPr>
          <w:rFonts w:ascii="Times New Roman" w:eastAsia="Times New Roman" w:hAnsi="Times New Roman" w:cs="Times New Roman"/>
          <w:color w:val="000000"/>
          <w:sz w:val="24"/>
        </w:rPr>
        <w:t>(</w:t>
      </w:r>
      <w:proofErr w:type="gramEnd"/>
      <w:r w:rsidRPr="00727443">
        <w:rPr>
          <w:rFonts w:ascii="Times New Roman" w:eastAsia="Times New Roman" w:hAnsi="Times New Roman" w:cs="Times New Roman"/>
          <w:color w:val="000000"/>
          <w:sz w:val="24"/>
        </w:rPr>
        <w:t xml:space="preserve">2, 1202)=85.61,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w:t>
      </w:r>
      <w:r w:rsidRPr="00727443">
        <w:rPr>
          <w:rFonts w:ascii="Times New Roman" w:eastAsia="Times New Roman" w:hAnsi="Times New Roman" w:cs="Times New Roman"/>
          <w:i/>
          <w:color w:val="000000"/>
          <w:sz w:val="24"/>
        </w:rPr>
        <w:lastRenderedPageBreak/>
        <w:t>partial η</w:t>
      </w:r>
      <w:r w:rsidRPr="00727443">
        <w:rPr>
          <w:rFonts w:ascii="Times New Roman" w:eastAsia="Times New Roman" w:hAnsi="Times New Roman" w:cs="Times New Roman"/>
          <w:i/>
          <w:color w:val="000000"/>
          <w:sz w:val="24"/>
          <w:vertAlign w:val="superscript"/>
        </w:rPr>
        <w:t>2</w:t>
      </w:r>
      <w:r w:rsidRPr="00727443">
        <w:rPr>
          <w:rFonts w:ascii="Times New Roman" w:eastAsia="Times New Roman" w:hAnsi="Times New Roman" w:cs="Times New Roman"/>
          <w:color w:val="000000"/>
          <w:sz w:val="24"/>
        </w:rPr>
        <w:t xml:space="preserve"> = .125).</w:t>
      </w:r>
      <w:r w:rsidR="001B6DD6">
        <w:rPr>
          <w:rFonts w:ascii="Times New Roman" w:eastAsia="Times New Roman" w:hAnsi="Times New Roman" w:cs="Times New Roman"/>
          <w:color w:val="000000"/>
          <w:sz w:val="24"/>
        </w:rPr>
        <w:t xml:space="preserve"> Next, a</w:t>
      </w:r>
      <w:r w:rsidRPr="00727443">
        <w:rPr>
          <w:rFonts w:ascii="Times New Roman" w:eastAsia="Times New Roman" w:hAnsi="Times New Roman" w:cs="Times New Roman"/>
          <w:color w:val="000000"/>
          <w:sz w:val="24"/>
        </w:rPr>
        <w:t xml:space="preserve"> post hoc comparison with Holm method showed that both C1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d = .561) and C3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&lt; .001, d = .486) were higher than C2. There </w:t>
      </w:r>
      <w:r w:rsidR="001B6DD6">
        <w:rPr>
          <w:rFonts w:ascii="Times New Roman" w:eastAsia="Times New Roman" w:hAnsi="Times New Roman" w:cs="Times New Roman"/>
          <w:color w:val="000000"/>
          <w:sz w:val="24"/>
        </w:rPr>
        <w:t>were</w:t>
      </w:r>
      <w:r w:rsidRPr="00727443">
        <w:rPr>
          <w:rFonts w:ascii="Times New Roman" w:eastAsia="Times New Roman" w:hAnsi="Times New Roman" w:cs="Times New Roman"/>
          <w:color w:val="000000"/>
          <w:sz w:val="24"/>
        </w:rPr>
        <w:t xml:space="preserve"> no significant difference</w:t>
      </w:r>
      <w:r w:rsidR="001B6DD6">
        <w:rPr>
          <w:rFonts w:ascii="Times New Roman" w:eastAsia="Times New Roman" w:hAnsi="Times New Roman" w:cs="Times New Roman"/>
          <w:color w:val="000000"/>
          <w:sz w:val="24"/>
        </w:rPr>
        <w:t>s</w:t>
      </w:r>
      <w:r w:rsidRPr="00727443">
        <w:rPr>
          <w:rFonts w:ascii="Times New Roman" w:eastAsia="Times New Roman" w:hAnsi="Times New Roman" w:cs="Times New Roman"/>
          <w:color w:val="000000"/>
          <w:sz w:val="24"/>
        </w:rPr>
        <w:t xml:space="preserve"> between C1 and C3 (</w:t>
      </w:r>
      <w:r w:rsidRPr="00727443">
        <w:rPr>
          <w:rFonts w:ascii="Times New Roman" w:eastAsia="Times New Roman" w:hAnsi="Times New Roman" w:cs="Times New Roman"/>
          <w:i/>
          <w:color w:val="000000"/>
          <w:sz w:val="24"/>
        </w:rPr>
        <w:t>p</w:t>
      </w:r>
      <w:r w:rsidRPr="00727443">
        <w:rPr>
          <w:rFonts w:ascii="Times New Roman" w:eastAsia="Times New Roman" w:hAnsi="Times New Roman" w:cs="Times New Roman"/>
          <w:color w:val="000000"/>
          <w:sz w:val="24"/>
        </w:rPr>
        <w:t xml:space="preserve"> = .074, d = .084). </w:t>
      </w:r>
      <w:r w:rsidR="001B6DD6">
        <w:rPr>
          <w:rFonts w:ascii="Times New Roman" w:eastAsia="Times New Roman" w:hAnsi="Times New Roman" w:cs="Times New Roman"/>
          <w:color w:val="000000"/>
          <w:sz w:val="24"/>
        </w:rPr>
        <w:t>Thus,</w:t>
      </w:r>
      <w:r w:rsidRPr="00727443">
        <w:rPr>
          <w:rFonts w:ascii="Times New Roman" w:eastAsia="Times New Roman" w:hAnsi="Times New Roman" w:cs="Times New Roman"/>
          <w:color w:val="000000"/>
          <w:sz w:val="24"/>
        </w:rPr>
        <w:t xml:space="preserve"> participants care</w:t>
      </w:r>
      <w:r w:rsidR="001B6DD6">
        <w:rPr>
          <w:rFonts w:ascii="Times New Roman" w:eastAsia="Times New Roman" w:hAnsi="Times New Roman" w:cs="Times New Roman"/>
          <w:color w:val="000000"/>
          <w:sz w:val="24"/>
        </w:rPr>
        <w:t>d</w:t>
      </w:r>
      <w:r w:rsidRPr="00727443">
        <w:rPr>
          <w:rFonts w:ascii="Times New Roman" w:eastAsia="Times New Roman" w:hAnsi="Times New Roman" w:cs="Times New Roman"/>
          <w:color w:val="000000"/>
          <w:sz w:val="24"/>
        </w:rPr>
        <w:t xml:space="preserve"> or </w:t>
      </w:r>
      <w:r w:rsidR="001B6DD6">
        <w:rPr>
          <w:rFonts w:ascii="Times New Roman" w:eastAsia="Times New Roman" w:hAnsi="Times New Roman" w:cs="Times New Roman"/>
          <w:color w:val="000000"/>
          <w:sz w:val="24"/>
        </w:rPr>
        <w:t>were</w:t>
      </w:r>
      <w:r w:rsidRPr="00727443">
        <w:rPr>
          <w:rFonts w:ascii="Times New Roman" w:eastAsia="Times New Roman" w:hAnsi="Times New Roman" w:cs="Times New Roman"/>
          <w:color w:val="000000"/>
          <w:sz w:val="24"/>
        </w:rPr>
        <w:t xml:space="preserve"> concerned about </w:t>
      </w:r>
      <w:r w:rsidR="001B6DD6">
        <w:rPr>
          <w:rFonts w:ascii="Times New Roman" w:eastAsia="Times New Roman" w:hAnsi="Times New Roman" w:cs="Times New Roman"/>
          <w:color w:val="000000"/>
          <w:sz w:val="24"/>
        </w:rPr>
        <w:t xml:space="preserve">(1) </w:t>
      </w:r>
      <w:r w:rsidRPr="00727443">
        <w:rPr>
          <w:rFonts w:ascii="Times New Roman" w:eastAsia="Times New Roman" w:hAnsi="Times New Roman" w:cs="Times New Roman"/>
          <w:color w:val="000000"/>
          <w:sz w:val="24"/>
        </w:rPr>
        <w:t xml:space="preserve">whether the non-cooperator was punished and </w:t>
      </w:r>
      <w:r w:rsidR="001B6DD6">
        <w:rPr>
          <w:rFonts w:ascii="Times New Roman" w:eastAsia="Times New Roman" w:hAnsi="Times New Roman" w:cs="Times New Roman"/>
          <w:color w:val="000000"/>
          <w:sz w:val="24"/>
        </w:rPr>
        <w:t xml:space="preserve">(2) </w:t>
      </w:r>
      <w:r w:rsidRPr="00727443">
        <w:rPr>
          <w:rFonts w:ascii="Times New Roman" w:eastAsia="Times New Roman" w:hAnsi="Times New Roman" w:cs="Times New Roman"/>
          <w:color w:val="000000"/>
          <w:sz w:val="24"/>
        </w:rPr>
        <w:t xml:space="preserve">whether </w:t>
      </w:r>
      <w:r w:rsidR="001B6DD6">
        <w:rPr>
          <w:rFonts w:ascii="Times New Roman" w:eastAsia="Times New Roman" w:hAnsi="Times New Roman" w:cs="Times New Roman"/>
          <w:color w:val="000000"/>
          <w:sz w:val="24"/>
        </w:rPr>
        <w:t>reward</w:t>
      </w:r>
      <w:r w:rsidRPr="00727443">
        <w:rPr>
          <w:rFonts w:ascii="Times New Roman" w:eastAsia="Times New Roman" w:hAnsi="Times New Roman" w:cs="Times New Roman"/>
          <w:color w:val="000000"/>
          <w:sz w:val="24"/>
        </w:rPr>
        <w:t xml:space="preserve"> equality </w:t>
      </w:r>
      <w:r w:rsidR="001B6DD6">
        <w:rPr>
          <w:rFonts w:ascii="Times New Roman" w:eastAsia="Times New Roman" w:hAnsi="Times New Roman" w:cs="Times New Roman"/>
          <w:color w:val="000000"/>
          <w:sz w:val="24"/>
        </w:rPr>
        <w:t>was reached</w:t>
      </w:r>
      <w:r w:rsidRPr="00727443">
        <w:rPr>
          <w:rFonts w:ascii="Times New Roman" w:eastAsia="Times New Roman" w:hAnsi="Times New Roman" w:cs="Times New Roman"/>
          <w:color w:val="000000"/>
          <w:sz w:val="24"/>
        </w:rPr>
        <w:t xml:space="preserve"> among players in the first stage after the punishment. </w:t>
      </w:r>
    </w:p>
    <w:p w14:paraId="1CCB9553" w14:textId="77777777" w:rsidR="001B322B" w:rsidRPr="00727443" w:rsidRDefault="001B322B">
      <w:pPr>
        <w:ind w:left="420" w:right="142" w:hanging="420"/>
        <w:rPr>
          <w:rFonts w:ascii="Times New Roman" w:eastAsia="Times New Roman" w:hAnsi="Times New Roman" w:cs="Times New Roman"/>
          <w:color w:val="000000"/>
          <w:sz w:val="24"/>
        </w:rPr>
      </w:pPr>
    </w:p>
    <w:sectPr w:rsidR="001B322B" w:rsidRPr="0072744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A81748" w14:textId="77777777" w:rsidR="00BE55F7" w:rsidRDefault="00BE55F7" w:rsidP="000C16B7">
      <w:r>
        <w:separator/>
      </w:r>
    </w:p>
  </w:endnote>
  <w:endnote w:type="continuationSeparator" w:id="0">
    <w:p w14:paraId="33B4738E" w14:textId="77777777" w:rsidR="00BE55F7" w:rsidRDefault="00BE55F7" w:rsidP="000C1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3201901"/>
      <w:docPartObj>
        <w:docPartGallery w:val="Page Numbers (Bottom of Page)"/>
        <w:docPartUnique/>
      </w:docPartObj>
    </w:sdtPr>
    <w:sdtEndPr>
      <w:rPr>
        <w:noProof/>
      </w:rPr>
    </w:sdtEndPr>
    <w:sdtContent>
      <w:p w14:paraId="0F9C5156" w14:textId="5B62776F" w:rsidR="000C16B7" w:rsidRDefault="000C16B7">
        <w:pPr>
          <w:pStyle w:val="af6"/>
          <w:jc w:val="right"/>
        </w:pPr>
        <w:r>
          <w:fldChar w:fldCharType="begin"/>
        </w:r>
        <w:r>
          <w:instrText xml:space="preserve"> PAGE   \* MERGEFORMAT </w:instrText>
        </w:r>
        <w:r>
          <w:fldChar w:fldCharType="separate"/>
        </w:r>
        <w:r>
          <w:rPr>
            <w:noProof/>
          </w:rPr>
          <w:t>2</w:t>
        </w:r>
        <w:r>
          <w:rPr>
            <w:noProof/>
          </w:rPr>
          <w:fldChar w:fldCharType="end"/>
        </w:r>
      </w:p>
    </w:sdtContent>
  </w:sdt>
  <w:p w14:paraId="6878647C" w14:textId="77777777" w:rsidR="000C16B7" w:rsidRDefault="000C16B7">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ADD07" w14:textId="77777777" w:rsidR="00BE55F7" w:rsidRDefault="00BE55F7" w:rsidP="000C16B7">
      <w:r>
        <w:separator/>
      </w:r>
    </w:p>
  </w:footnote>
  <w:footnote w:type="continuationSeparator" w:id="0">
    <w:p w14:paraId="20083F45" w14:textId="77777777" w:rsidR="00BE55F7" w:rsidRDefault="00BE55F7" w:rsidP="000C16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E149E"/>
    <w:multiLevelType w:val="multilevel"/>
    <w:tmpl w:val="587606D4"/>
    <w:lvl w:ilvl="0">
      <w:start w:val="1"/>
      <w:numFmt w:val="decimal"/>
      <w:lvlText w:val="%1."/>
      <w:lvlJc w:val="left"/>
      <w:pPr>
        <w:ind w:left="72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15:restartNumberingAfterBreak="0">
    <w:nsid w:val="304D35E3"/>
    <w:multiLevelType w:val="multilevel"/>
    <w:tmpl w:val="F03E40A2"/>
    <w:lvl w:ilvl="0">
      <w:start w:val="1"/>
      <w:numFmt w:val="decimal"/>
      <w:lvlText w:val="%1."/>
      <w:lvlJc w:val="left"/>
      <w:pPr>
        <w:ind w:left="72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3A6E5FA5"/>
    <w:multiLevelType w:val="hybridMultilevel"/>
    <w:tmpl w:val="1C346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EB3A13"/>
    <w:multiLevelType w:val="multilevel"/>
    <w:tmpl w:val="59CA19C6"/>
    <w:lvl w:ilvl="0">
      <w:start w:val="1"/>
      <w:numFmt w:val="decimal"/>
      <w:lvlText w:val="%1."/>
      <w:lvlJc w:val="left"/>
      <w:pPr>
        <w:ind w:left="72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15:restartNumberingAfterBreak="0">
    <w:nsid w:val="583A70B9"/>
    <w:multiLevelType w:val="multilevel"/>
    <w:tmpl w:val="6C488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3776910">
    <w:abstractNumId w:val="3"/>
  </w:num>
  <w:num w:numId="2" w16cid:durableId="58944761">
    <w:abstractNumId w:val="0"/>
  </w:num>
  <w:num w:numId="3" w16cid:durableId="1960527981">
    <w:abstractNumId w:val="1"/>
  </w:num>
  <w:num w:numId="4" w16cid:durableId="429352498">
    <w:abstractNumId w:val="4"/>
  </w:num>
  <w:num w:numId="5" w16cid:durableId="2835116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2B"/>
    <w:rsid w:val="000340E9"/>
    <w:rsid w:val="00094265"/>
    <w:rsid w:val="000C16B7"/>
    <w:rsid w:val="000C3B88"/>
    <w:rsid w:val="000C6227"/>
    <w:rsid w:val="000E2E64"/>
    <w:rsid w:val="000F5BC6"/>
    <w:rsid w:val="00113791"/>
    <w:rsid w:val="0011393D"/>
    <w:rsid w:val="00126D58"/>
    <w:rsid w:val="00126FF8"/>
    <w:rsid w:val="00151433"/>
    <w:rsid w:val="00163999"/>
    <w:rsid w:val="001751EB"/>
    <w:rsid w:val="00187BB9"/>
    <w:rsid w:val="001913B3"/>
    <w:rsid w:val="00194180"/>
    <w:rsid w:val="001B322B"/>
    <w:rsid w:val="001B365D"/>
    <w:rsid w:val="001B6DD6"/>
    <w:rsid w:val="001C1CEA"/>
    <w:rsid w:val="001D45C4"/>
    <w:rsid w:val="001F0B07"/>
    <w:rsid w:val="001F3574"/>
    <w:rsid w:val="001F7E11"/>
    <w:rsid w:val="0022101B"/>
    <w:rsid w:val="002272FC"/>
    <w:rsid w:val="002346A9"/>
    <w:rsid w:val="0023580F"/>
    <w:rsid w:val="00236EEC"/>
    <w:rsid w:val="00241969"/>
    <w:rsid w:val="00250208"/>
    <w:rsid w:val="00272B53"/>
    <w:rsid w:val="00275C49"/>
    <w:rsid w:val="00282EF1"/>
    <w:rsid w:val="002925F8"/>
    <w:rsid w:val="002A5243"/>
    <w:rsid w:val="002B25A9"/>
    <w:rsid w:val="002B34FD"/>
    <w:rsid w:val="002B42B5"/>
    <w:rsid w:val="002E6050"/>
    <w:rsid w:val="002F7882"/>
    <w:rsid w:val="00331149"/>
    <w:rsid w:val="00390B02"/>
    <w:rsid w:val="00392835"/>
    <w:rsid w:val="0039378B"/>
    <w:rsid w:val="003A24B6"/>
    <w:rsid w:val="003A3904"/>
    <w:rsid w:val="003A6D5E"/>
    <w:rsid w:val="003D3111"/>
    <w:rsid w:val="0043561C"/>
    <w:rsid w:val="00437345"/>
    <w:rsid w:val="004419C9"/>
    <w:rsid w:val="00450FD0"/>
    <w:rsid w:val="0045171D"/>
    <w:rsid w:val="00457888"/>
    <w:rsid w:val="004635BB"/>
    <w:rsid w:val="004744CA"/>
    <w:rsid w:val="004764BF"/>
    <w:rsid w:val="00477C4A"/>
    <w:rsid w:val="004C4F5C"/>
    <w:rsid w:val="004D3B32"/>
    <w:rsid w:val="004D5214"/>
    <w:rsid w:val="004E2117"/>
    <w:rsid w:val="0051258F"/>
    <w:rsid w:val="005146D6"/>
    <w:rsid w:val="00520EC3"/>
    <w:rsid w:val="005263ED"/>
    <w:rsid w:val="005470F9"/>
    <w:rsid w:val="00581D00"/>
    <w:rsid w:val="00584794"/>
    <w:rsid w:val="00586596"/>
    <w:rsid w:val="005B43F5"/>
    <w:rsid w:val="005C7F41"/>
    <w:rsid w:val="005D7DA7"/>
    <w:rsid w:val="005F6919"/>
    <w:rsid w:val="00601128"/>
    <w:rsid w:val="00606429"/>
    <w:rsid w:val="00610663"/>
    <w:rsid w:val="00611770"/>
    <w:rsid w:val="00612456"/>
    <w:rsid w:val="006151EB"/>
    <w:rsid w:val="00621C47"/>
    <w:rsid w:val="00654689"/>
    <w:rsid w:val="006703C2"/>
    <w:rsid w:val="00675955"/>
    <w:rsid w:val="00683AC3"/>
    <w:rsid w:val="006A52AF"/>
    <w:rsid w:val="006B494D"/>
    <w:rsid w:val="006B53EB"/>
    <w:rsid w:val="006F5D60"/>
    <w:rsid w:val="007031FF"/>
    <w:rsid w:val="00705432"/>
    <w:rsid w:val="00705D8B"/>
    <w:rsid w:val="00710DCB"/>
    <w:rsid w:val="007113A9"/>
    <w:rsid w:val="007159B9"/>
    <w:rsid w:val="00727443"/>
    <w:rsid w:val="00741AF4"/>
    <w:rsid w:val="00741BF5"/>
    <w:rsid w:val="00744B8C"/>
    <w:rsid w:val="007479E0"/>
    <w:rsid w:val="00750924"/>
    <w:rsid w:val="00765DB1"/>
    <w:rsid w:val="00776FD7"/>
    <w:rsid w:val="007821E6"/>
    <w:rsid w:val="00792E91"/>
    <w:rsid w:val="007B17DD"/>
    <w:rsid w:val="007D328E"/>
    <w:rsid w:val="007E3CE0"/>
    <w:rsid w:val="00813C77"/>
    <w:rsid w:val="00834546"/>
    <w:rsid w:val="00846E22"/>
    <w:rsid w:val="008708B3"/>
    <w:rsid w:val="008766C9"/>
    <w:rsid w:val="00876C7A"/>
    <w:rsid w:val="008816A0"/>
    <w:rsid w:val="00895DC5"/>
    <w:rsid w:val="008D21F7"/>
    <w:rsid w:val="008D5142"/>
    <w:rsid w:val="008D5CDE"/>
    <w:rsid w:val="008D7B37"/>
    <w:rsid w:val="008E183E"/>
    <w:rsid w:val="008F2994"/>
    <w:rsid w:val="0090388B"/>
    <w:rsid w:val="00904A71"/>
    <w:rsid w:val="00924C0C"/>
    <w:rsid w:val="009550DA"/>
    <w:rsid w:val="00956D8D"/>
    <w:rsid w:val="009657DC"/>
    <w:rsid w:val="00990CE0"/>
    <w:rsid w:val="009A4934"/>
    <w:rsid w:val="009F558A"/>
    <w:rsid w:val="00A06565"/>
    <w:rsid w:val="00A4309A"/>
    <w:rsid w:val="00A43CF3"/>
    <w:rsid w:val="00A51DD5"/>
    <w:rsid w:val="00A836F9"/>
    <w:rsid w:val="00A87C8A"/>
    <w:rsid w:val="00A901BF"/>
    <w:rsid w:val="00AA04BB"/>
    <w:rsid w:val="00AA49A8"/>
    <w:rsid w:val="00AB2B96"/>
    <w:rsid w:val="00AB627E"/>
    <w:rsid w:val="00AD55C2"/>
    <w:rsid w:val="00AE5B41"/>
    <w:rsid w:val="00B015B0"/>
    <w:rsid w:val="00B07C95"/>
    <w:rsid w:val="00B14A4E"/>
    <w:rsid w:val="00B176C1"/>
    <w:rsid w:val="00B22E19"/>
    <w:rsid w:val="00B32304"/>
    <w:rsid w:val="00B33A84"/>
    <w:rsid w:val="00B403AA"/>
    <w:rsid w:val="00B66582"/>
    <w:rsid w:val="00B83B8D"/>
    <w:rsid w:val="00BC1E42"/>
    <w:rsid w:val="00BD7D3B"/>
    <w:rsid w:val="00BE357F"/>
    <w:rsid w:val="00BE4CBC"/>
    <w:rsid w:val="00BE55F7"/>
    <w:rsid w:val="00BE576A"/>
    <w:rsid w:val="00BF3347"/>
    <w:rsid w:val="00C06F74"/>
    <w:rsid w:val="00C11CB7"/>
    <w:rsid w:val="00C133BA"/>
    <w:rsid w:val="00C13D9D"/>
    <w:rsid w:val="00C1661B"/>
    <w:rsid w:val="00C30685"/>
    <w:rsid w:val="00C35C09"/>
    <w:rsid w:val="00C443BE"/>
    <w:rsid w:val="00C67206"/>
    <w:rsid w:val="00C715EA"/>
    <w:rsid w:val="00C7498D"/>
    <w:rsid w:val="00C97187"/>
    <w:rsid w:val="00CA7143"/>
    <w:rsid w:val="00CA7F57"/>
    <w:rsid w:val="00CB2FEA"/>
    <w:rsid w:val="00CB5577"/>
    <w:rsid w:val="00CB7D29"/>
    <w:rsid w:val="00CD7ADE"/>
    <w:rsid w:val="00CE1EB4"/>
    <w:rsid w:val="00D00E6C"/>
    <w:rsid w:val="00D041C4"/>
    <w:rsid w:val="00D103F2"/>
    <w:rsid w:val="00D172F2"/>
    <w:rsid w:val="00D2428A"/>
    <w:rsid w:val="00D3575F"/>
    <w:rsid w:val="00D74E15"/>
    <w:rsid w:val="00D8750E"/>
    <w:rsid w:val="00D87F0D"/>
    <w:rsid w:val="00D97B4B"/>
    <w:rsid w:val="00DA7DA3"/>
    <w:rsid w:val="00DF1A6F"/>
    <w:rsid w:val="00DF48EB"/>
    <w:rsid w:val="00E03AE2"/>
    <w:rsid w:val="00E079B0"/>
    <w:rsid w:val="00E16899"/>
    <w:rsid w:val="00E22E22"/>
    <w:rsid w:val="00E34D45"/>
    <w:rsid w:val="00E36136"/>
    <w:rsid w:val="00E428D3"/>
    <w:rsid w:val="00E50337"/>
    <w:rsid w:val="00E560C1"/>
    <w:rsid w:val="00E6096F"/>
    <w:rsid w:val="00E64926"/>
    <w:rsid w:val="00E710CB"/>
    <w:rsid w:val="00E72846"/>
    <w:rsid w:val="00E909BE"/>
    <w:rsid w:val="00EA49A7"/>
    <w:rsid w:val="00EA52A5"/>
    <w:rsid w:val="00EA5302"/>
    <w:rsid w:val="00EA5649"/>
    <w:rsid w:val="00EC18E0"/>
    <w:rsid w:val="00F04816"/>
    <w:rsid w:val="00F1174A"/>
    <w:rsid w:val="00F2347B"/>
    <w:rsid w:val="00F33AE1"/>
    <w:rsid w:val="00F37370"/>
    <w:rsid w:val="00F4173F"/>
    <w:rsid w:val="00F5177E"/>
    <w:rsid w:val="00F53768"/>
    <w:rsid w:val="00F76ED7"/>
    <w:rsid w:val="00F82BB0"/>
    <w:rsid w:val="00F8489F"/>
    <w:rsid w:val="00F8747A"/>
    <w:rsid w:val="00FA5E6D"/>
    <w:rsid w:val="00FE17BE"/>
    <w:rsid w:val="00FE2F26"/>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1F04A60"/>
  <w15:docId w15:val="{BFC9964A-B880-408C-90A0-F8DF9EFE1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heading 2" w:uiPriority="9"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a">
    <w:name w:val="Normal"/>
    <w:qFormat/>
    <w:pPr>
      <w:widowControl w:val="0"/>
      <w:jc w:val="both"/>
    </w:pPr>
  </w:style>
  <w:style w:type="paragraph" w:styleId="2">
    <w:name w:val="heading 2"/>
    <w:basedOn w:val="a"/>
    <w:link w:val="20"/>
    <w:uiPriority w:val="9"/>
    <w:qFormat/>
    <w:rsid w:val="00AE5B41"/>
    <w:pPr>
      <w:widowControl/>
      <w:spacing w:before="100" w:beforeAutospacing="1" w:after="100" w:afterAutospacing="1"/>
      <w:jc w:val="left"/>
      <w:outlineLvl w:val="1"/>
    </w:pPr>
    <w:rPr>
      <w:rFonts w:ascii="Times New Roman" w:eastAsia="Times New Roman" w:hAnsi="Times New Roman" w:cs="Times New Roman"/>
      <w:b/>
      <w:bCs/>
      <w:kern w:val="0"/>
      <w:sz w:val="36"/>
      <w:szCs w:val="36"/>
      <w:lang w:bidi="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pPr>
      <w:spacing w:line="305" w:lineRule="auto"/>
    </w:pPr>
    <w:rPr>
      <w:rFonts w:ascii="Calibri" w:eastAsia="Calibri" w:hAnsi="Calibri" w:cs="Calibri"/>
      <w:sz w:val="26"/>
    </w:rPr>
  </w:style>
  <w:style w:type="paragraph" w:styleId="21">
    <w:name w:val="toc 2"/>
    <w:basedOn w:val="a"/>
    <w:pPr>
      <w:spacing w:line="330" w:lineRule="auto"/>
    </w:pPr>
    <w:rPr>
      <w:rFonts w:ascii="Calibri" w:eastAsia="Calibri" w:hAnsi="Calibri" w:cs="Calibri"/>
      <w:sz w:val="24"/>
    </w:rPr>
  </w:style>
  <w:style w:type="paragraph" w:styleId="3">
    <w:name w:val="toc 3"/>
    <w:basedOn w:val="a"/>
    <w:pPr>
      <w:spacing w:line="360" w:lineRule="auto"/>
    </w:pPr>
    <w:rPr>
      <w:rFonts w:ascii="Calibri" w:eastAsia="Calibri" w:hAnsi="Calibri" w:cs="Calibri"/>
      <w:sz w:val="22"/>
    </w:rPr>
  </w:style>
  <w:style w:type="paragraph" w:styleId="4">
    <w:name w:val="toc 4"/>
    <w:basedOn w:val="a"/>
    <w:pPr>
      <w:spacing w:line="330" w:lineRule="exact"/>
    </w:pPr>
    <w:rPr>
      <w:rFonts w:ascii="Calibri" w:eastAsia="Calibri" w:hAnsi="Calibri" w:cs="Calibri"/>
    </w:rPr>
  </w:style>
  <w:style w:type="paragraph" w:styleId="5">
    <w:name w:val="toc 5"/>
    <w:basedOn w:val="a"/>
    <w:pPr>
      <w:spacing w:line="330" w:lineRule="exact"/>
    </w:pPr>
    <w:rPr>
      <w:rFonts w:ascii="Calibri" w:eastAsia="Calibri" w:hAnsi="Calibri" w:cs="Calibri"/>
    </w:rPr>
  </w:style>
  <w:style w:type="paragraph" w:styleId="6">
    <w:name w:val="toc 6"/>
    <w:basedOn w:val="a"/>
    <w:pPr>
      <w:spacing w:line="330" w:lineRule="exact"/>
    </w:pPr>
    <w:rPr>
      <w:rFonts w:ascii="Calibri" w:eastAsia="Calibri" w:hAnsi="Calibri" w:cs="Calibri"/>
    </w:rPr>
  </w:style>
  <w:style w:type="paragraph" w:styleId="7">
    <w:name w:val="toc 7"/>
    <w:basedOn w:val="a"/>
    <w:pPr>
      <w:spacing w:line="330" w:lineRule="exact"/>
    </w:pPr>
    <w:rPr>
      <w:rFonts w:ascii="Calibri" w:eastAsia="Calibri" w:hAnsi="Calibri" w:cs="Calibri"/>
    </w:rPr>
  </w:style>
  <w:style w:type="paragraph" w:styleId="8">
    <w:name w:val="toc 8"/>
    <w:basedOn w:val="a"/>
    <w:pPr>
      <w:spacing w:line="330" w:lineRule="exact"/>
    </w:pPr>
    <w:rPr>
      <w:rFonts w:ascii="Calibri" w:eastAsia="Calibri" w:hAnsi="Calibri" w:cs="Calibri"/>
    </w:rPr>
  </w:style>
  <w:style w:type="paragraph" w:styleId="9">
    <w:name w:val="toc 9"/>
    <w:basedOn w:val="a"/>
    <w:pPr>
      <w:spacing w:line="330" w:lineRule="exact"/>
    </w:pPr>
    <w:rPr>
      <w:rFonts w:ascii="Calibri" w:eastAsia="Calibri" w:hAnsi="Calibri" w:cs="Calibri"/>
    </w:rPr>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styleId="a4">
    <w:name w:val="annotation reference"/>
    <w:basedOn w:val="a0"/>
    <w:rPr>
      <w:sz w:val="18"/>
    </w:rPr>
  </w:style>
  <w:style w:type="character" w:styleId="a5">
    <w:name w:val="endnote reference"/>
    <w:basedOn w:val="a0"/>
    <w:rPr>
      <w:vertAlign w:val="superscript"/>
    </w:rPr>
  </w:style>
  <w:style w:type="character" w:styleId="a6">
    <w:name w:val="footnote reference"/>
    <w:basedOn w:val="a0"/>
    <w:rPr>
      <w:vertAlign w:val="superscript"/>
    </w:rPr>
  </w:style>
  <w:style w:type="paragraph" w:styleId="a7">
    <w:name w:val="annotation text"/>
    <w:basedOn w:val="a"/>
    <w:pPr>
      <w:jc w:val="left"/>
    </w:pPr>
    <w:rPr>
      <w:rFonts w:ascii="Calibri" w:eastAsia="Calibri" w:hAnsi="Calibri" w:cs="Calibri"/>
      <w:sz w:val="20"/>
    </w:rPr>
  </w:style>
  <w:style w:type="paragraph" w:styleId="a8">
    <w:name w:val="annotation subject"/>
    <w:basedOn w:val="a7"/>
    <w:rPr>
      <w:b/>
    </w:rPr>
  </w:style>
  <w:style w:type="paragraph" w:styleId="a9">
    <w:name w:val="Revision"/>
  </w:style>
  <w:style w:type="character" w:styleId="aa">
    <w:name w:val="Hyperlink"/>
    <w:basedOn w:val="a0"/>
    <w:rPr>
      <w:color w:val="0563C1"/>
      <w:u w:val="single"/>
    </w:rPr>
  </w:style>
  <w:style w:type="character" w:styleId="ab">
    <w:name w:val="Unresolved Mention"/>
    <w:basedOn w:val="a0"/>
    <w:rPr>
      <w:color w:val="605E5C"/>
    </w:rPr>
  </w:style>
  <w:style w:type="paragraph" w:customStyle="1" w:styleId="TableList">
    <w:name w:val="Table List"/>
    <w:basedOn w:val="a"/>
    <w:pPr>
      <w:ind w:left="300" w:hanging="300"/>
      <w:jc w:val="left"/>
    </w:pPr>
    <w:rPr>
      <w:rFonts w:ascii="Calibri" w:eastAsia="Calibri" w:hAnsi="Calibri" w:cs="Calibri"/>
      <w:sz w:val="20"/>
    </w:rPr>
  </w:style>
  <w:style w:type="character" w:customStyle="1" w:styleId="GivenName">
    <w:name w:val="Given Name"/>
    <w:basedOn w:val="a0"/>
    <w:rPr>
      <w:shd w:val="clear" w:color="auto" w:fill="D0FCE2"/>
    </w:rPr>
  </w:style>
  <w:style w:type="character" w:customStyle="1" w:styleId="FamilyName">
    <w:name w:val="Family Name"/>
    <w:basedOn w:val="a0"/>
    <w:rPr>
      <w:shd w:val="clear" w:color="auto" w:fill="88F4BE"/>
    </w:rPr>
  </w:style>
  <w:style w:type="paragraph" w:customStyle="1" w:styleId="List8">
    <w:name w:val="List 8"/>
    <w:basedOn w:val="a"/>
    <w:pPr>
      <w:spacing w:line="360" w:lineRule="auto"/>
      <w:ind w:left="1980" w:hanging="400"/>
    </w:pPr>
    <w:rPr>
      <w:rFonts w:ascii="Calibri" w:eastAsia="Calibri" w:hAnsi="Calibri" w:cs="Calibri"/>
      <w:sz w:val="22"/>
    </w:rPr>
  </w:style>
  <w:style w:type="character" w:customStyle="1" w:styleId="Cross-reference">
    <w:name w:val="Cross-reference"/>
    <w:basedOn w:val="a0"/>
    <w:rPr>
      <w:shd w:val="clear" w:color="auto" w:fill="FFE3C9"/>
    </w:rPr>
  </w:style>
  <w:style w:type="paragraph" w:customStyle="1" w:styleId="TableNote">
    <w:name w:val="Table Note"/>
    <w:basedOn w:val="a"/>
    <w:rPr>
      <w:rFonts w:ascii="Calibri" w:eastAsia="Calibri" w:hAnsi="Calibri" w:cs="Calibri"/>
      <w:sz w:val="18"/>
    </w:rPr>
  </w:style>
  <w:style w:type="character" w:customStyle="1" w:styleId="Postcode">
    <w:name w:val="Postcode"/>
    <w:basedOn w:val="a0"/>
    <w:rPr>
      <w:shd w:val="clear" w:color="auto" w:fill="BEBEBE"/>
    </w:rPr>
  </w:style>
  <w:style w:type="paragraph" w:customStyle="1" w:styleId="Correspondence">
    <w:name w:val="Correspondence"/>
    <w:basedOn w:val="a"/>
    <w:pPr>
      <w:shd w:val="clear" w:color="auto" w:fill="F3F7F9"/>
      <w:spacing w:before="240" w:after="120" w:line="396" w:lineRule="auto"/>
      <w:ind w:left="400" w:hanging="400"/>
      <w:jc w:val="left"/>
    </w:pPr>
    <w:rPr>
      <w:rFonts w:ascii="Calibri" w:eastAsia="Calibri" w:hAnsi="Calibri" w:cs="Calibri"/>
      <w:sz w:val="20"/>
      <w:shd w:val="clear" w:color="auto" w:fill="F3F7F9"/>
    </w:rPr>
  </w:style>
  <w:style w:type="character" w:customStyle="1" w:styleId="GrantID">
    <w:name w:val="Grant ID"/>
    <w:basedOn w:val="a0"/>
    <w:rPr>
      <w:shd w:val="clear" w:color="auto" w:fill="DDA5FF"/>
    </w:rPr>
  </w:style>
  <w:style w:type="paragraph" w:customStyle="1" w:styleId="Annotation">
    <w:name w:val="Annotation"/>
    <w:basedOn w:val="a"/>
    <w:pPr>
      <w:spacing w:after="160" w:line="360" w:lineRule="auto"/>
      <w:ind w:left="400"/>
      <w:jc w:val="left"/>
    </w:pPr>
    <w:rPr>
      <w:rFonts w:ascii="Calibri" w:eastAsia="Calibri" w:hAnsi="Calibri" w:cs="Calibri"/>
      <w:sz w:val="22"/>
    </w:rPr>
  </w:style>
  <w:style w:type="paragraph" w:customStyle="1" w:styleId="Note">
    <w:name w:val="Note"/>
    <w:basedOn w:val="a"/>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a"/>
    <w:pPr>
      <w:shd w:val="clear" w:color="auto" w:fill="E9F9FF"/>
    </w:pPr>
    <w:rPr>
      <w:rFonts w:ascii="Calibri" w:eastAsia="Calibri" w:hAnsi="Calibri" w:cs="Calibri"/>
      <w:sz w:val="18"/>
      <w:shd w:val="clear" w:color="auto" w:fill="E9F9FF"/>
    </w:rPr>
  </w:style>
  <w:style w:type="paragraph" w:styleId="ac">
    <w:name w:val="footnote text"/>
    <w:basedOn w:val="a"/>
    <w:rPr>
      <w:rFonts w:ascii="Calibri" w:eastAsia="Calibri" w:hAnsi="Calibri" w:cs="Calibri"/>
    </w:rPr>
  </w:style>
  <w:style w:type="paragraph" w:customStyle="1" w:styleId="Formula">
    <w:name w:val="Formula"/>
    <w:basedOn w:val="a"/>
    <w:pPr>
      <w:shd w:val="clear" w:color="auto" w:fill="FFF5ED"/>
      <w:spacing w:before="120" w:after="120" w:line="360" w:lineRule="auto"/>
      <w:jc w:val="left"/>
    </w:pPr>
    <w:rPr>
      <w:rFonts w:ascii="Calibri" w:eastAsia="Calibri" w:hAnsi="Calibri" w:cs="Calibri"/>
      <w:sz w:val="22"/>
      <w:shd w:val="clear" w:color="auto" w:fill="FFF5ED"/>
    </w:rPr>
  </w:style>
  <w:style w:type="paragraph" w:customStyle="1" w:styleId="Abstract">
    <w:name w:val="Abstract"/>
    <w:basedOn w:val="a"/>
    <w:pPr>
      <w:spacing w:after="160" w:line="360" w:lineRule="auto"/>
      <w:ind w:left="1440" w:right="1440"/>
    </w:pPr>
    <w:rPr>
      <w:rFonts w:ascii="Calibri" w:eastAsia="Calibri" w:hAnsi="Calibri" w:cs="Calibri"/>
      <w:sz w:val="22"/>
    </w:rPr>
  </w:style>
  <w:style w:type="paragraph" w:customStyle="1" w:styleId="Reference">
    <w:name w:val="Reference"/>
    <w:basedOn w:val="a"/>
    <w:pPr>
      <w:spacing w:after="320" w:line="360" w:lineRule="auto"/>
      <w:ind w:left="400" w:hanging="400"/>
    </w:pPr>
    <w:rPr>
      <w:rFonts w:ascii="Calibri" w:eastAsia="Calibri" w:hAnsi="Calibri" w:cs="Calibri"/>
      <w:sz w:val="22"/>
    </w:rPr>
  </w:style>
  <w:style w:type="character" w:customStyle="1" w:styleId="Label">
    <w:name w:val="Label"/>
    <w:basedOn w:val="a0"/>
    <w:rPr>
      <w:shd w:val="clear" w:color="auto" w:fill="FFC391"/>
      <w:vertAlign w:val="baseline"/>
    </w:rPr>
  </w:style>
  <w:style w:type="paragraph" w:customStyle="1" w:styleId="Keywords">
    <w:name w:val="Keywords"/>
    <w:basedOn w:val="a"/>
    <w:pPr>
      <w:spacing w:line="396" w:lineRule="auto"/>
      <w:ind w:left="1000"/>
      <w:jc w:val="left"/>
    </w:pPr>
    <w:rPr>
      <w:rFonts w:ascii="Calibri" w:eastAsia="Calibri" w:hAnsi="Calibri" w:cs="Calibri"/>
      <w:sz w:val="20"/>
    </w:rPr>
  </w:style>
  <w:style w:type="character" w:customStyle="1" w:styleId="Organization">
    <w:name w:val="Organization"/>
    <w:basedOn w:val="a0"/>
    <w:rPr>
      <w:shd w:val="clear" w:color="auto" w:fill="D1FFB5"/>
    </w:rPr>
  </w:style>
  <w:style w:type="paragraph" w:styleId="22">
    <w:name w:val="List 2"/>
    <w:basedOn w:val="a"/>
    <w:pPr>
      <w:spacing w:line="360" w:lineRule="auto"/>
      <w:ind w:left="800" w:hanging="400"/>
    </w:pPr>
    <w:rPr>
      <w:rFonts w:ascii="Calibri" w:eastAsia="Calibri" w:hAnsi="Calibri" w:cs="Calibri"/>
      <w:sz w:val="22"/>
    </w:rPr>
  </w:style>
  <w:style w:type="character" w:customStyle="1" w:styleId="GlossaryTerm">
    <w:name w:val="Glossary Term"/>
    <w:basedOn w:val="a0"/>
    <w:rPr>
      <w:shd w:val="clear" w:color="auto" w:fill="FFCFD7"/>
    </w:rPr>
  </w:style>
  <w:style w:type="paragraph" w:styleId="ad">
    <w:name w:val="endnote text"/>
    <w:basedOn w:val="a"/>
    <w:rPr>
      <w:rFonts w:ascii="Calibri" w:eastAsia="Calibri" w:hAnsi="Calibri" w:cs="Calibri"/>
    </w:rPr>
  </w:style>
  <w:style w:type="paragraph" w:styleId="ae">
    <w:name w:val="Block Text"/>
    <w:basedOn w:val="a"/>
    <w:pPr>
      <w:spacing w:after="160" w:line="360" w:lineRule="auto"/>
      <w:ind w:left="1200"/>
    </w:pPr>
    <w:rPr>
      <w:rFonts w:ascii="Calibri" w:eastAsia="Calibri" w:hAnsi="Calibri" w:cs="Calibri"/>
      <w:sz w:val="22"/>
    </w:rPr>
  </w:style>
  <w:style w:type="paragraph" w:customStyle="1" w:styleId="Authors">
    <w:name w:val="Authors"/>
    <w:basedOn w:val="a"/>
    <w:pPr>
      <w:spacing w:before="360" w:after="120" w:line="283" w:lineRule="auto"/>
      <w:jc w:val="left"/>
    </w:pPr>
    <w:rPr>
      <w:rFonts w:ascii="Calibri" w:eastAsia="Calibri" w:hAnsi="Calibri" w:cs="Calibri"/>
      <w:sz w:val="28"/>
    </w:rPr>
  </w:style>
  <w:style w:type="character" w:customStyle="1" w:styleId="City">
    <w:name w:val="City"/>
    <w:basedOn w:val="a0"/>
    <w:rPr>
      <w:shd w:val="clear" w:color="auto" w:fill="D7D7D7"/>
    </w:rPr>
  </w:style>
  <w:style w:type="character" w:customStyle="1" w:styleId="Region">
    <w:name w:val="Region"/>
    <w:basedOn w:val="a0"/>
    <w:rPr>
      <w:shd w:val="clear" w:color="auto" w:fill="D8E9EE"/>
    </w:rPr>
  </w:style>
  <w:style w:type="character" w:customStyle="1" w:styleId="DatabaseLink">
    <w:name w:val="Database Link"/>
    <w:basedOn w:val="a0"/>
    <w:rPr>
      <w:shd w:val="clear" w:color="auto" w:fill="AFBEFF"/>
    </w:rPr>
  </w:style>
  <w:style w:type="paragraph" w:styleId="40">
    <w:name w:val="List 4"/>
    <w:basedOn w:val="a"/>
    <w:pPr>
      <w:spacing w:line="360" w:lineRule="auto"/>
      <w:ind w:left="1600" w:hanging="400"/>
    </w:pPr>
    <w:rPr>
      <w:rFonts w:ascii="Calibri" w:eastAsia="Calibri" w:hAnsi="Calibri" w:cs="Calibri"/>
      <w:sz w:val="22"/>
    </w:rPr>
  </w:style>
  <w:style w:type="paragraph" w:customStyle="1" w:styleId="AbstractSubheading">
    <w:name w:val="Abstract Subheading"/>
    <w:basedOn w:val="a"/>
    <w:pPr>
      <w:numPr>
        <w:ilvl w:val="8"/>
      </w:numPr>
      <w:ind w:left="1440"/>
      <w:outlineLvl w:val="8"/>
    </w:pPr>
    <w:rPr>
      <w:sz w:val="22"/>
    </w:rPr>
  </w:style>
  <w:style w:type="paragraph" w:customStyle="1" w:styleId="Glossary">
    <w:name w:val="Glossary"/>
    <w:basedOn w:val="a"/>
    <w:pPr>
      <w:shd w:val="clear" w:color="auto" w:fill="FFEDF0"/>
      <w:spacing w:before="120" w:after="120" w:line="432" w:lineRule="auto"/>
    </w:pPr>
    <w:rPr>
      <w:rFonts w:ascii="Calibri" w:eastAsia="Calibri" w:hAnsi="Calibri" w:cs="Calibri"/>
      <w:sz w:val="20"/>
      <w:shd w:val="clear" w:color="auto" w:fill="FFEDF0"/>
    </w:rPr>
  </w:style>
  <w:style w:type="paragraph" w:customStyle="1" w:styleId="List7">
    <w:name w:val="List 7"/>
    <w:basedOn w:val="a"/>
    <w:pPr>
      <w:spacing w:line="360" w:lineRule="auto"/>
      <w:ind w:left="1920" w:hanging="400"/>
    </w:pPr>
    <w:rPr>
      <w:rFonts w:ascii="Calibri" w:eastAsia="Calibri" w:hAnsi="Calibri" w:cs="Calibri"/>
      <w:sz w:val="22"/>
    </w:rPr>
  </w:style>
  <w:style w:type="character" w:customStyle="1" w:styleId="Country">
    <w:name w:val="Country"/>
    <w:basedOn w:val="a0"/>
    <w:rPr>
      <w:shd w:val="clear" w:color="auto" w:fill="97C5D1"/>
    </w:rPr>
  </w:style>
  <w:style w:type="paragraph" w:customStyle="1" w:styleId="Acknowledgements">
    <w:name w:val="Acknowledgements"/>
    <w:basedOn w:val="a"/>
    <w:pPr>
      <w:shd w:val="clear" w:color="auto" w:fill="F9EDFF"/>
      <w:spacing w:after="160" w:line="396" w:lineRule="auto"/>
    </w:pPr>
    <w:rPr>
      <w:rFonts w:ascii="Calibri" w:eastAsia="Calibri" w:hAnsi="Calibri" w:cs="Calibri"/>
      <w:sz w:val="20"/>
      <w:shd w:val="clear" w:color="auto" w:fill="F9EDFF"/>
    </w:rPr>
  </w:style>
  <w:style w:type="character" w:customStyle="1" w:styleId="PageNumbers">
    <w:name w:val="Page Numbers"/>
    <w:basedOn w:val="a0"/>
    <w:rPr>
      <w:shd w:val="clear" w:color="auto" w:fill="FFEDF0"/>
    </w:rPr>
  </w:style>
  <w:style w:type="paragraph" w:styleId="af">
    <w:name w:val="Normal Indent"/>
    <w:basedOn w:val="a"/>
    <w:qFormat/>
    <w:pPr>
      <w:ind w:firstLine="480"/>
    </w:pPr>
    <w:rPr>
      <w:sz w:val="22"/>
    </w:rPr>
  </w:style>
  <w:style w:type="character" w:customStyle="1" w:styleId="ArticleTitle">
    <w:name w:val="Article Title"/>
    <w:basedOn w:val="a0"/>
    <w:qFormat/>
    <w:rPr>
      <w:shd w:val="clear" w:color="auto" w:fill="E9F9FF"/>
    </w:rPr>
  </w:style>
  <w:style w:type="character" w:customStyle="1" w:styleId="VolumeNumber">
    <w:name w:val="Volume Number"/>
    <w:basedOn w:val="a0"/>
    <w:rPr>
      <w:shd w:val="clear" w:color="auto" w:fill="EDF0FF"/>
    </w:rPr>
  </w:style>
  <w:style w:type="character" w:customStyle="1" w:styleId="GeneSequence">
    <w:name w:val="Gene Sequence"/>
    <w:basedOn w:val="a0"/>
    <w:rPr>
      <w:shd w:val="clear" w:color="auto" w:fill="FFCDF2"/>
    </w:rPr>
  </w:style>
  <w:style w:type="paragraph" w:styleId="af0">
    <w:name w:val="Balloon Text"/>
    <w:basedOn w:val="a"/>
    <w:rPr>
      <w:rFonts w:ascii="Calibri" w:eastAsia="Calibri" w:hAnsi="Calibri" w:cs="Calibri"/>
      <w:color w:val="000000"/>
      <w:sz w:val="16"/>
    </w:rPr>
  </w:style>
  <w:style w:type="paragraph" w:customStyle="1" w:styleId="List6">
    <w:name w:val="List 6"/>
    <w:basedOn w:val="a"/>
    <w:pPr>
      <w:spacing w:line="360" w:lineRule="auto"/>
      <w:ind w:left="1860" w:hanging="400"/>
    </w:pPr>
    <w:rPr>
      <w:rFonts w:ascii="Calibri" w:eastAsia="Calibri" w:hAnsi="Calibri" w:cs="Calibri"/>
      <w:sz w:val="22"/>
    </w:rPr>
  </w:style>
  <w:style w:type="character" w:customStyle="1" w:styleId="IssueNumber">
    <w:name w:val="Issue Number"/>
    <w:basedOn w:val="a0"/>
    <w:rPr>
      <w:shd w:val="clear" w:color="auto" w:fill="CDD5FF"/>
    </w:rPr>
  </w:style>
  <w:style w:type="paragraph" w:styleId="af1">
    <w:name w:val="List"/>
    <w:basedOn w:val="a"/>
    <w:pPr>
      <w:spacing w:line="360" w:lineRule="auto"/>
      <w:ind w:left="400" w:hanging="400"/>
    </w:pPr>
    <w:rPr>
      <w:rFonts w:ascii="Calibri" w:eastAsia="Calibri" w:hAnsi="Calibri" w:cs="Calibri"/>
      <w:sz w:val="22"/>
    </w:rPr>
  </w:style>
  <w:style w:type="character" w:customStyle="1" w:styleId="Edition">
    <w:name w:val="Edition"/>
    <w:basedOn w:val="a0"/>
    <w:rPr>
      <w:shd w:val="clear" w:color="auto" w:fill="FFF6A4"/>
    </w:rPr>
  </w:style>
  <w:style w:type="paragraph" w:customStyle="1" w:styleId="Biography">
    <w:name w:val="Biography"/>
    <w:basedOn w:val="a"/>
    <w:pPr>
      <w:shd w:val="clear" w:color="auto" w:fill="EEFEF4"/>
      <w:spacing w:after="160" w:line="396" w:lineRule="auto"/>
    </w:pPr>
    <w:rPr>
      <w:rFonts w:ascii="Calibri" w:eastAsia="Calibri" w:hAnsi="Calibri" w:cs="Calibri"/>
      <w:sz w:val="20"/>
      <w:shd w:val="clear" w:color="auto" w:fill="EEFEF4"/>
    </w:rPr>
  </w:style>
  <w:style w:type="paragraph" w:styleId="30">
    <w:name w:val="List 3"/>
    <w:basedOn w:val="a"/>
    <w:pPr>
      <w:spacing w:line="360" w:lineRule="auto"/>
      <w:ind w:left="1200" w:hanging="400"/>
    </w:pPr>
    <w:rPr>
      <w:rFonts w:ascii="Calibri" w:eastAsia="Calibri" w:hAnsi="Calibri" w:cs="Calibri"/>
      <w:sz w:val="22"/>
    </w:rPr>
  </w:style>
  <w:style w:type="character" w:customStyle="1" w:styleId="Conference">
    <w:name w:val="Conference"/>
    <w:basedOn w:val="a0"/>
    <w:rPr>
      <w:shd w:val="clear" w:color="auto" w:fill="FFAFBC"/>
    </w:rPr>
  </w:style>
  <w:style w:type="paragraph" w:customStyle="1" w:styleId="Surtitle">
    <w:name w:val="Surtitle"/>
    <w:basedOn w:val="a"/>
    <w:qFormat/>
    <w:pPr>
      <w:spacing w:after="160" w:line="208" w:lineRule="auto"/>
      <w:jc w:val="left"/>
    </w:pPr>
    <w:rPr>
      <w:rFonts w:ascii="Calibri" w:eastAsia="Calibri" w:hAnsi="Calibri" w:cs="Calibri"/>
      <w:sz w:val="38"/>
    </w:rPr>
  </w:style>
  <w:style w:type="paragraph" w:customStyle="1" w:styleId="TableHeadSpan">
    <w:name w:val="Table Head Span"/>
    <w:basedOn w:val="a"/>
    <w:pPr>
      <w:shd w:val="clear" w:color="auto" w:fill="FFEDFA"/>
      <w:jc w:val="left"/>
    </w:pPr>
    <w:rPr>
      <w:rFonts w:ascii="Calibri" w:eastAsia="Calibri" w:hAnsi="Calibri" w:cs="Calibri"/>
      <w:shd w:val="clear" w:color="auto" w:fill="FFEDFA"/>
    </w:rPr>
  </w:style>
  <w:style w:type="character" w:customStyle="1" w:styleId="Miscellaneous">
    <w:name w:val="Miscellaneous"/>
    <w:basedOn w:val="a0"/>
    <w:rPr>
      <w:shd w:val="clear" w:color="auto" w:fill="F0F0F0"/>
    </w:rPr>
  </w:style>
  <w:style w:type="character" w:customStyle="1" w:styleId="Heading">
    <w:name w:val="Heading:"/>
    <w:basedOn w:val="a0"/>
    <w:rPr>
      <w:color w:val="5B89C1"/>
    </w:rPr>
  </w:style>
  <w:style w:type="character" w:customStyle="1" w:styleId="Source">
    <w:name w:val="Source"/>
    <w:basedOn w:val="a0"/>
    <w:rPr>
      <w:shd w:val="clear" w:color="auto" w:fill="C1EDFF"/>
    </w:rPr>
  </w:style>
  <w:style w:type="paragraph" w:styleId="af2">
    <w:name w:val="Subtitle"/>
    <w:basedOn w:val="a"/>
    <w:qFormat/>
    <w:pPr>
      <w:spacing w:after="160" w:line="208" w:lineRule="auto"/>
      <w:jc w:val="left"/>
    </w:pPr>
    <w:rPr>
      <w:rFonts w:ascii="Calibri" w:eastAsia="Calibri" w:hAnsi="Calibri" w:cs="Calibri"/>
      <w:sz w:val="38"/>
    </w:rPr>
  </w:style>
  <w:style w:type="character" w:customStyle="1" w:styleId="NameScientific">
    <w:name w:val="Name Scientific"/>
    <w:basedOn w:val="a0"/>
    <w:rPr>
      <w:shd w:val="clear" w:color="auto" w:fill="91E0FF"/>
    </w:rPr>
  </w:style>
  <w:style w:type="paragraph" w:customStyle="1" w:styleId="Statement">
    <w:name w:val="Statement"/>
    <w:basedOn w:val="a"/>
    <w:pPr>
      <w:ind w:left="900"/>
    </w:pPr>
    <w:rPr>
      <w:rFonts w:ascii="Calibri" w:eastAsia="Calibri" w:hAnsi="Calibri" w:cs="Calibri"/>
      <w:sz w:val="22"/>
    </w:rPr>
  </w:style>
  <w:style w:type="paragraph" w:customStyle="1" w:styleId="TableHead">
    <w:name w:val="Table Head"/>
    <w:basedOn w:val="a"/>
    <w:pPr>
      <w:shd w:val="clear" w:color="auto" w:fill="FFEDFA"/>
      <w:jc w:val="left"/>
    </w:pPr>
    <w:rPr>
      <w:rFonts w:ascii="Calibri" w:eastAsia="Calibri" w:hAnsi="Calibri" w:cs="Calibri"/>
      <w:sz w:val="20"/>
      <w:shd w:val="clear" w:color="auto" w:fill="FFEDFA"/>
    </w:rPr>
  </w:style>
  <w:style w:type="paragraph" w:customStyle="1" w:styleId="Quotation">
    <w:name w:val="Quotation"/>
    <w:basedOn w:val="a"/>
    <w:pPr>
      <w:spacing w:after="160" w:line="360" w:lineRule="auto"/>
      <w:ind w:left="1200" w:right="1200"/>
    </w:pPr>
    <w:rPr>
      <w:rFonts w:ascii="Calibri" w:eastAsia="Calibri" w:hAnsi="Calibri" w:cs="Calibri"/>
      <w:sz w:val="22"/>
    </w:rPr>
  </w:style>
  <w:style w:type="paragraph" w:customStyle="1" w:styleId="TableBody">
    <w:name w:val="Table Body"/>
    <w:basedOn w:val="a"/>
    <w:pPr>
      <w:spacing w:after="160" w:line="396" w:lineRule="auto"/>
      <w:jc w:val="left"/>
    </w:pPr>
    <w:rPr>
      <w:rFonts w:ascii="Calibri" w:eastAsia="Calibri" w:hAnsi="Calibri" w:cs="Calibri"/>
      <w:sz w:val="20"/>
    </w:rPr>
  </w:style>
  <w:style w:type="character" w:customStyle="1" w:styleId="Year">
    <w:name w:val="Year"/>
    <w:basedOn w:val="a0"/>
    <w:rPr>
      <w:shd w:val="clear" w:color="auto" w:fill="FFF9C9"/>
    </w:rPr>
  </w:style>
  <w:style w:type="paragraph" w:customStyle="1" w:styleId="QuotationSource">
    <w:name w:val="Quotation Source"/>
    <w:basedOn w:val="a"/>
    <w:pPr>
      <w:spacing w:after="170" w:line="360" w:lineRule="auto"/>
      <w:ind w:left="1200"/>
      <w:jc w:val="right"/>
    </w:pPr>
    <w:rPr>
      <w:rFonts w:ascii="Calibri" w:eastAsia="Calibri" w:hAnsi="Calibri" w:cs="Calibri"/>
      <w:sz w:val="22"/>
    </w:rPr>
  </w:style>
  <w:style w:type="character" w:customStyle="1" w:styleId="Location">
    <w:name w:val="Location"/>
    <w:basedOn w:val="a0"/>
    <w:rPr>
      <w:shd w:val="clear" w:color="auto" w:fill="F9EDFF"/>
    </w:rPr>
  </w:style>
  <w:style w:type="paragraph" w:customStyle="1" w:styleId="ChapterNumber">
    <w:name w:val="Chapter Number"/>
    <w:basedOn w:val="a"/>
    <w:rPr>
      <w:rFonts w:ascii="Calibri" w:eastAsia="Calibri" w:hAnsi="Calibri" w:cs="Calibri"/>
    </w:rPr>
  </w:style>
  <w:style w:type="paragraph" w:styleId="50">
    <w:name w:val="List 5"/>
    <w:basedOn w:val="a"/>
    <w:pPr>
      <w:spacing w:line="360" w:lineRule="auto"/>
      <w:ind w:left="1800" w:hanging="400"/>
    </w:pPr>
    <w:rPr>
      <w:rFonts w:ascii="Calibri" w:eastAsia="Calibri" w:hAnsi="Calibri" w:cs="Calibri"/>
      <w:sz w:val="22"/>
    </w:rPr>
  </w:style>
  <w:style w:type="paragraph" w:customStyle="1" w:styleId="Affiliation">
    <w:name w:val="Affiliation"/>
    <w:basedOn w:val="a"/>
    <w:pPr>
      <w:shd w:val="clear" w:color="auto" w:fill="F4FFED"/>
      <w:spacing w:before="240" w:after="120" w:line="396" w:lineRule="auto"/>
      <w:ind w:left="400" w:hanging="400"/>
      <w:jc w:val="left"/>
    </w:pPr>
    <w:rPr>
      <w:rFonts w:ascii="Calibri" w:eastAsia="Calibri" w:hAnsi="Calibri" w:cs="Calibri"/>
      <w:sz w:val="20"/>
      <w:shd w:val="clear" w:color="auto" w:fill="F4FFED"/>
    </w:rPr>
  </w:style>
  <w:style w:type="character" w:customStyle="1" w:styleId="Publisher">
    <w:name w:val="Publisher"/>
    <w:basedOn w:val="a0"/>
    <w:rPr>
      <w:shd w:val="clear" w:color="auto" w:fill="F2DDFF"/>
    </w:rPr>
  </w:style>
  <w:style w:type="paragraph" w:styleId="af3">
    <w:name w:val="caption"/>
    <w:basedOn w:val="a"/>
    <w:pPr>
      <w:shd w:val="clear" w:color="auto" w:fill="FFF5ED"/>
      <w:spacing w:before="240" w:line="349" w:lineRule="auto"/>
    </w:pPr>
    <w:rPr>
      <w:rFonts w:ascii="Calibri" w:eastAsia="Calibri" w:hAnsi="Calibri" w:cs="Calibri"/>
      <w:sz w:val="22"/>
      <w:shd w:val="clear" w:color="auto" w:fill="FFF5ED"/>
    </w:rPr>
  </w:style>
  <w:style w:type="paragraph" w:customStyle="1" w:styleId="List1">
    <w:name w:val="List 1"/>
    <w:basedOn w:val="a"/>
    <w:pPr>
      <w:ind w:left="1200" w:hanging="600"/>
    </w:pPr>
    <w:rPr>
      <w:rFonts w:ascii="Times New Roman" w:eastAsia="Times New Roman" w:hAnsi="Times New Roman" w:cs="Times New Roman"/>
      <w:sz w:val="22"/>
    </w:rPr>
  </w:style>
  <w:style w:type="paragraph" w:customStyle="1" w:styleId="List9">
    <w:name w:val="List 9"/>
    <w:basedOn w:val="a"/>
    <w:pPr>
      <w:ind w:left="1200" w:hanging="600"/>
    </w:pPr>
    <w:rPr>
      <w:rFonts w:ascii="Times New Roman" w:eastAsia="Times New Roman" w:hAnsi="Times New Roman" w:cs="Times New Roman"/>
      <w:sz w:val="22"/>
    </w:rPr>
  </w:style>
  <w:style w:type="paragraph" w:styleId="af4">
    <w:name w:val="header"/>
    <w:basedOn w:val="a"/>
    <w:link w:val="af5"/>
    <w:uiPriority w:val="99"/>
    <w:rsid w:val="000C16B7"/>
    <w:pPr>
      <w:tabs>
        <w:tab w:val="center" w:pos="4680"/>
        <w:tab w:val="right" w:pos="9360"/>
      </w:tabs>
    </w:pPr>
  </w:style>
  <w:style w:type="character" w:customStyle="1" w:styleId="af5">
    <w:name w:val="ヘッダー (文字)"/>
    <w:basedOn w:val="a0"/>
    <w:link w:val="af4"/>
    <w:uiPriority w:val="99"/>
    <w:rsid w:val="000C16B7"/>
    <w:rPr>
      <w:lang w:val=""/>
    </w:rPr>
  </w:style>
  <w:style w:type="paragraph" w:styleId="af6">
    <w:name w:val="footer"/>
    <w:basedOn w:val="a"/>
    <w:link w:val="af7"/>
    <w:uiPriority w:val="99"/>
    <w:rsid w:val="000C16B7"/>
    <w:pPr>
      <w:tabs>
        <w:tab w:val="center" w:pos="4680"/>
        <w:tab w:val="right" w:pos="9360"/>
      </w:tabs>
    </w:pPr>
  </w:style>
  <w:style w:type="character" w:customStyle="1" w:styleId="af7">
    <w:name w:val="フッター (文字)"/>
    <w:basedOn w:val="a0"/>
    <w:link w:val="af6"/>
    <w:uiPriority w:val="99"/>
    <w:rsid w:val="000C16B7"/>
    <w:rPr>
      <w:lang w:val=""/>
    </w:rPr>
  </w:style>
  <w:style w:type="character" w:customStyle="1" w:styleId="20">
    <w:name w:val="見出し 2 (文字)"/>
    <w:basedOn w:val="a0"/>
    <w:link w:val="2"/>
    <w:uiPriority w:val="9"/>
    <w:rsid w:val="00AE5B41"/>
    <w:rPr>
      <w:rFonts w:ascii="Times New Roman" w:eastAsia="Times New Roman" w:hAnsi="Times New Roman" w:cs="Times New Roman"/>
      <w:b/>
      <w:bCs/>
      <w:kern w:val="0"/>
      <w:sz w:val="36"/>
      <w:szCs w:val="36"/>
      <w:lang w:bidi="he-IL"/>
    </w:rPr>
  </w:style>
  <w:style w:type="paragraph" w:styleId="Web">
    <w:name w:val="Normal (Web)"/>
    <w:basedOn w:val="a"/>
    <w:uiPriority w:val="99"/>
    <w:unhideWhenUsed/>
    <w:rsid w:val="00AE5B41"/>
    <w:pPr>
      <w:widowControl/>
      <w:spacing w:before="100" w:beforeAutospacing="1" w:after="100" w:afterAutospacing="1"/>
      <w:jc w:val="left"/>
    </w:pPr>
    <w:rPr>
      <w:rFonts w:ascii="Times New Roman" w:eastAsia="Times New Roman" w:hAnsi="Times New Roman" w:cs="Times New Roman"/>
      <w:kern w:val="0"/>
      <w:sz w:val="24"/>
      <w:lang w:bidi="he-IL"/>
    </w:rPr>
  </w:style>
  <w:style w:type="paragraph" w:styleId="af8">
    <w:name w:val="List Paragraph"/>
    <w:basedOn w:val="a"/>
    <w:uiPriority w:val="99"/>
    <w:rsid w:val="00EA49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090373">
      <w:bodyDiv w:val="1"/>
      <w:marLeft w:val="0"/>
      <w:marRight w:val="0"/>
      <w:marTop w:val="0"/>
      <w:marBottom w:val="0"/>
      <w:divBdr>
        <w:top w:val="none" w:sz="0" w:space="0" w:color="auto"/>
        <w:left w:val="none" w:sz="0" w:space="0" w:color="auto"/>
        <w:bottom w:val="none" w:sz="0" w:space="0" w:color="auto"/>
        <w:right w:val="none" w:sz="0" w:space="0" w:color="auto"/>
      </w:divBdr>
    </w:div>
    <w:div w:id="1441611596">
      <w:bodyDiv w:val="1"/>
      <w:marLeft w:val="0"/>
      <w:marRight w:val="0"/>
      <w:marTop w:val="0"/>
      <w:marBottom w:val="0"/>
      <w:divBdr>
        <w:top w:val="none" w:sz="0" w:space="0" w:color="auto"/>
        <w:left w:val="none" w:sz="0" w:space="0" w:color="auto"/>
        <w:bottom w:val="none" w:sz="0" w:space="0" w:color="auto"/>
        <w:right w:val="none" w:sz="0" w:space="0" w:color="auto"/>
      </w:divBdr>
    </w:div>
    <w:div w:id="1811945068">
      <w:bodyDiv w:val="1"/>
      <w:marLeft w:val="0"/>
      <w:marRight w:val="0"/>
      <w:marTop w:val="0"/>
      <w:marBottom w:val="0"/>
      <w:divBdr>
        <w:top w:val="none" w:sz="0" w:space="0" w:color="auto"/>
        <w:left w:val="none" w:sz="0" w:space="0" w:color="auto"/>
        <w:bottom w:val="none" w:sz="0" w:space="0" w:color="auto"/>
        <w:right w:val="none" w:sz="0" w:space="0" w:color="auto"/>
      </w:divBdr>
    </w:div>
    <w:div w:id="190888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CB635-0CDF-4D48-B370-0617CFC48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1611</Words>
  <Characters>2080</Characters>
  <Application>Microsoft Office Word</Application>
  <DocSecurity>0</DocSecurity>
  <Lines>67</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 Li</dc:creator>
  <cp:lastModifiedBy>三船恒裕</cp:lastModifiedBy>
  <cp:revision>7</cp:revision>
  <dcterms:created xsi:type="dcterms:W3CDTF">2022-06-12T04:55:00Z</dcterms:created>
  <dcterms:modified xsi:type="dcterms:W3CDTF">2022-06-12T06:10:00Z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ID">
    <vt:lpwstr/>
  </property>
  <property fmtid="{D5CDD505-2E9C-101B-9397-08002B2CF9AE}" pid="3" name="Source">
    <vt:lpwstr/>
  </property>
  <property fmtid="{D5CDD505-2E9C-101B-9397-08002B2CF9AE}" pid="4" name="Source-short">
    <vt:lpwstr/>
  </property>
  <property fmtid="{D5CDD505-2E9C-101B-9397-08002B2CF9AE}" pid="5" name="Source-abbreviated">
    <vt:lpwstr/>
  </property>
  <property fmtid="{D5CDD505-2E9C-101B-9397-08002B2CF9AE}" pid="6" name="epub">
    <vt:lpwstr/>
  </property>
  <property fmtid="{D5CDD505-2E9C-101B-9397-08002B2CF9AE}" pid="7" name="ppub">
    <vt:lpwstr/>
  </property>
  <property fmtid="{D5CDD505-2E9C-101B-9397-08002B2CF9AE}" pid="8" name="Publisher">
    <vt:lpwstr/>
  </property>
  <property fmtid="{D5CDD505-2E9C-101B-9397-08002B2CF9AE}" pid="9" name="Publisher-location">
    <vt:lpwstr/>
  </property>
  <property fmtid="{D5CDD505-2E9C-101B-9397-08002B2CF9AE}" pid="10" name="DOI">
    <vt:lpwstr/>
  </property>
  <property fmtid="{D5CDD505-2E9C-101B-9397-08002B2CF9AE}" pid="11" name="ReceivedDate">
    <vt:lpwstr/>
  </property>
  <property fmtid="{D5CDD505-2E9C-101B-9397-08002B2CF9AE}" pid="12" name="AcceptedDate">
    <vt:lpwstr/>
  </property>
  <property fmtid="{D5CDD505-2E9C-101B-9397-08002B2CF9AE}" pid="13" name="Reference citation style">
    <vt:lpwstr>numerical</vt:lpwstr>
  </property>
  <property fmtid="{D5CDD505-2E9C-101B-9397-08002B2CF9AE}" pid="14" name="Subject">
    <vt:lpwstr/>
  </property>
  <property fmtid="{D5CDD505-2E9C-101B-9397-08002B2CF9AE}" pid="15" name="Merops word count">
    <vt:lpwstr>6555</vt:lpwstr>
  </property>
  <property fmtid="{D5CDD505-2E9C-101B-9397-08002B2CF9AE}" pid="16" name="Merops references count">
    <vt:lpwstr>44</vt:lpwstr>
  </property>
  <property fmtid="{D5CDD505-2E9C-101B-9397-08002B2CF9AE}" pid="17" name="Merops PubMed links count">
    <vt:lpwstr>0</vt:lpwstr>
  </property>
  <property fmtid="{D5CDD505-2E9C-101B-9397-08002B2CF9AE}" pid="18" name="Merops DOI links count">
    <vt:lpwstr>7</vt:lpwstr>
  </property>
  <property fmtid="{D5CDD505-2E9C-101B-9397-08002B2CF9AE}" pid="19" name="Merops tables count">
    <vt:lpwstr>1</vt:lpwstr>
  </property>
  <property fmtid="{D5CDD505-2E9C-101B-9397-08002B2CF9AE}" pid="20" name="Merops figures count">
    <vt:lpwstr>4</vt:lpwstr>
  </property>
  <property fmtid="{D5CDD505-2E9C-101B-9397-08002B2CF9AE}" pid="21" name="Merops graphics count">
    <vt:lpwstr>4</vt:lpwstr>
  </property>
  <property fmtid="{D5CDD505-2E9C-101B-9397-08002B2CF9AE}" pid="22" name="Merops footnotes/endnotes count">
    <vt:lpwstr>0</vt:lpwstr>
  </property>
  <property fmtid="{D5CDD505-2E9C-101B-9397-08002B2CF9AE}" pid="23" name="Merops email addresses count">
    <vt:lpwstr>1</vt:lpwstr>
  </property>
  <property fmtid="{D5CDD505-2E9C-101B-9397-08002B2CF9AE}" pid="24" name="Merops intra-document links count">
    <vt:lpwstr>0</vt:lpwstr>
  </property>
  <property fmtid="{D5CDD505-2E9C-101B-9397-08002B2CF9AE}" pid="25" name="Merops Standard Set">
    <vt:lpwstr>*</vt:lpwstr>
  </property>
  <property fmtid="{D5CDD505-2E9C-101B-9397-08002B2CF9AE}" pid="26" name="Merops Standard Set modified">
    <vt:lpwstr>*</vt:lpwstr>
  </property>
  <property fmtid="{D5CDD505-2E9C-101B-9397-08002B2CF9AE}" pid="27" name="Merops client version">
    <vt:lpwstr>*</vt:lpwstr>
  </property>
  <property fmtid="{D5CDD505-2E9C-101B-9397-08002B2CF9AE}" pid="28" name="Merops input file path">
    <vt:lpwstr>*</vt:lpwstr>
  </property>
  <property fmtid="{D5CDD505-2E9C-101B-9397-08002B2CF9AE}" pid="29" name="Merops -Original extension">
    <vt:lpwstr>docx</vt:lpwstr>
  </property>
  <property fmtid="{D5CDD505-2E9C-101B-9397-08002B2CF9AE}" pid="30" name="Merops server path">
    <vt:lpwstr>*</vt:lpwstr>
  </property>
  <property fmtid="{D5CDD505-2E9C-101B-9397-08002B2CF9AE}" pid="31" name="Merops processed date">
    <vt:lpwstr>2022/06/06 11:52:16 PM</vt:lpwstr>
  </property>
  <property fmtid="{D5CDD505-2E9C-101B-9397-08002B2CF9AE}" pid="32" name="Merops WorldCat links count">
    <vt:lpwstr>0</vt:lpwstr>
  </property>
  <property fmtid="{D5CDD505-2E9C-101B-9397-08002B2CF9AE}" pid="33" name="Merops Scopus links count">
    <vt:lpwstr>0</vt:lpwstr>
  </property>
  <property fmtid="{D5CDD505-2E9C-101B-9397-08002B2CF9AE}" pid="34" name="Merops comment count">
    <vt:lpwstr>0</vt:lpwstr>
  </property>
  <property fmtid="{D5CDD505-2E9C-101B-9397-08002B2CF9AE}" pid="35" name="Merops change count">
    <vt:lpwstr>560</vt:lpwstr>
  </property>
</Properties>
</file>