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Additional </w:t>
      </w:r>
      <w:r>
        <w:rPr>
          <w:rFonts w:hint="eastAsia" w:ascii="Times New Roman" w:hAnsi="Times New Roman" w:eastAsia="宋体"/>
          <w:b/>
          <w:lang w:eastAsia="zh-CN"/>
        </w:rPr>
        <w:t>F</w:t>
      </w:r>
      <w:r>
        <w:rPr>
          <w:rFonts w:ascii="Times New Roman" w:hAnsi="Times New Roman"/>
          <w:b/>
        </w:rPr>
        <w:t>ile</w:t>
      </w:r>
      <w:r>
        <w:rPr>
          <w:rFonts w:ascii="Times New Roman" w:hAnsi="Times New Roman" w:eastAsia="宋体"/>
          <w:b/>
          <w:lang w:eastAsia="zh-CN"/>
        </w:rPr>
        <w:t xml:space="preserve"> </w:t>
      </w:r>
      <w:r>
        <w:rPr>
          <w:rFonts w:hint="eastAsia" w:ascii="Times New Roman" w:hAnsi="Times New Roman" w:eastAsia="宋体"/>
          <w:b/>
          <w:lang w:val="en-US" w:eastAsia="zh-CN"/>
        </w:rPr>
        <w:t>3</w:t>
      </w: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milrinone on the incidence of myocardial infarction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Milrinone had no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benefit effect on the incidence of myocardial infarction in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patients with cardiac dysfunction and cardiac surgery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(Additional file 3- Figure A).</w:t>
      </w:r>
    </w:p>
    <w:p>
      <w:pPr>
        <w:spacing w:line="480" w:lineRule="auto"/>
        <w:jc w:val="center"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A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40300" cy="3048000"/>
            <wp:effectExtent l="0" t="0" r="0" b="0"/>
            <wp:docPr id="1" name="图片 1" descr="Supplement - Incidence of myocardial infar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- Incidence of myocardial infarc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milrinone on the use of IABP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Milrinone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had no benefit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effect on the use of IABP when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compared with control group in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patients with cardiac dysfunction and cardiac surgery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(Additional file 3- Figure B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3- Figure B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40300" cy="2641600"/>
            <wp:effectExtent l="0" t="0" r="0" b="0"/>
            <wp:docPr id="2" name="图片 2" descr="Supplement - IABP for pati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- IABP for patient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milrinone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on mortality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Milrinone's effects on mortality were calculated using data from 15 trials 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C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), and heterogeneity was found 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0.4,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5%). Overall mortality was 98 of 884 (11.1%) and 87 of 842 (10.3%) in the milrinone and control groups, respectively. When compared to control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group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there was no significant reduction in all-cause mortality in the milrinone group.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spacing w:line="480" w:lineRule="auto"/>
        <w:jc w:val="center"/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C</w:t>
      </w:r>
    </w:p>
    <w:p>
      <w:pPr>
        <w:spacing w:line="480" w:lineRule="auto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40300" cy="3454400"/>
            <wp:effectExtent l="0" t="0" r="0" b="0"/>
            <wp:docPr id="6" name="图片 6" descr="Supplemen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 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milrinone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on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mortality when compared with different control group</w:t>
      </w:r>
    </w:p>
    <w:p>
      <w:pPr>
        <w:spacing w:line="480" w:lineRule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Milrinone's effects on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mortality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were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compared with dubutamine, levosimendan and saline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D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), the mortality was not significantly different between groups. </w:t>
      </w:r>
    </w:p>
    <w:p>
      <w:pPr>
        <w:spacing w:line="480" w:lineRule="auto"/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D</w:t>
      </w:r>
    </w:p>
    <w:p>
      <w:pPr>
        <w:spacing w:line="480" w:lineRule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drawing>
          <wp:inline distT="0" distB="0" distL="114300" distR="114300">
            <wp:extent cx="4921250" cy="3759200"/>
            <wp:effectExtent l="0" t="0" r="6350" b="0"/>
            <wp:docPr id="5" name="图片 5" descr="Supplement - Comparison for different contr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 - Comparison for different control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sz w:val="20"/>
          <w:szCs w:val="2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milrinone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on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hospital and ICU length of stay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There was no difference on hospital length of stay and ICU length of stay in milrinone and control group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E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.</w:t>
      </w:r>
    </w:p>
    <w:p>
      <w:pPr>
        <w:spacing w:line="480" w:lineRule="auto"/>
        <w:jc w:val="center"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E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drawing>
          <wp:inline distT="0" distB="0" distL="114300" distR="114300">
            <wp:extent cx="5272405" cy="3124200"/>
            <wp:effectExtent l="0" t="0" r="10795" b="0"/>
            <wp:docPr id="4" name="图片 4" descr="Supplement - Length of st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 - Length of stay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milrinone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 on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heart rate</w:t>
      </w:r>
    </w:p>
    <w:p>
      <w:pPr>
        <w:spacing w:line="480" w:lineRule="auto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There was no difference on heart rate after applying milrinone on 3 or 4 hours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51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62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%)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and 48 hours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43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27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%)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when compared with control group, however, there was a trend toward higher heart rate of milrinone group on 24 hours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06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46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%)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(Additional file 3 - Figure F).</w:t>
      </w:r>
    </w:p>
    <w:p>
      <w:pPr>
        <w:spacing w:line="480" w:lineRule="auto"/>
        <w:jc w:val="center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F</w:t>
      </w:r>
    </w:p>
    <w:p>
      <w:pPr>
        <w:spacing w:line="48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drawing>
          <wp:inline distT="0" distB="0" distL="114300" distR="114300">
            <wp:extent cx="5118100" cy="3556000"/>
            <wp:effectExtent l="0" t="0" r="0" b="0"/>
            <wp:docPr id="7" name="图片 7" descr="Supplement-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-HR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</w:p>
    <w:p>
      <w:pPr>
        <w:spacing w:line="480" w:lineRule="auto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milrinone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 on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pulmonary capillary we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dge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pressure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There was no difference on pulmonary capillary we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dge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pressure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after applying milrinone on 24 hours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26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29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%)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and 48 hours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87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80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%)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when compared with control group, however, pulmonary capillary we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dge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pressure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of milrinone group was significantly lower on 3 or 4 hours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0"/>
          <w:szCs w:val="20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0.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02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, I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=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28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%)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(Additional file 3 - Figure G).</w:t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G</w:t>
      </w:r>
    </w:p>
    <w:p>
      <w:pPr>
        <w:spacing w:line="480" w:lineRule="auto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18100" cy="3251200"/>
            <wp:effectExtent l="0" t="0" r="0" b="0"/>
            <wp:docPr id="10" name="图片 10" descr="Supplement-PAW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-PAWP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The effects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milrinone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 xml:space="preserve"> on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highlight w:val="none"/>
          <w:lang w:val="en-US" w:eastAsia="zh-CN" w:bidi="ar"/>
        </w:rPr>
        <w:t>mean arterial pressure</w:t>
      </w:r>
    </w:p>
    <w:p>
      <w:pPr>
        <w:spacing w:line="480" w:lineRule="auto"/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There was no difference on mean arterial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pressure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after applying milrinone or other inotropic agents on 3 or 4 hours, 24 hours and 48 hours (Additional file 3 - Figure H).</w:t>
      </w:r>
    </w:p>
    <w:p>
      <w:pPr>
        <w:spacing w:line="480" w:lineRule="auto"/>
        <w:jc w:val="center"/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Additional file 3 - Figure H</w:t>
      </w:r>
    </w:p>
    <w:p>
      <w:pPr>
        <w:spacing w:line="480" w:lineRule="auto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3860800"/>
            <wp:effectExtent l="0" t="0" r="0" b="0"/>
            <wp:docPr id="11" name="图片 11" descr="Supplement-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-MAP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000000"/>
    <w:rsid w:val="03061EB2"/>
    <w:rsid w:val="10101B39"/>
    <w:rsid w:val="1ACE5EE8"/>
    <w:rsid w:val="1E146797"/>
    <w:rsid w:val="20FB5A46"/>
    <w:rsid w:val="363B7447"/>
    <w:rsid w:val="40380F6A"/>
    <w:rsid w:val="67662894"/>
    <w:rsid w:val="68D541C2"/>
    <w:rsid w:val="7726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2022-06-11T12:23:46Z</dcterms:created>
  <dc:creator>徐静媛</dc:creator>
  <cp:lastModifiedBy>徐静媛</cp:lastModifiedBy>
  <dcterms:modified xsi:type="dcterms:W3CDTF">2022-06-11T14:53:37Z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1262D88AF10B4DCEB0C5AB513439C7C7</vt:lpwstr>
  </property>
</Properties>
</file>