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33F" w:rsidRDefault="006B333F" w:rsidP="006B333F">
      <w:pPr>
        <w:jc w:val="both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i/>
          <w:iCs/>
          <w:sz w:val="20"/>
          <w:szCs w:val="20"/>
          <w:lang w:val="en-US" w:bidi="en-US"/>
        </w:rPr>
      </w:pPr>
      <w:r>
        <w:rPr>
          <w:b/>
          <w:bCs/>
          <w:sz w:val="20"/>
          <w:szCs w:val="20"/>
          <w:lang w:val="en-US"/>
        </w:rPr>
        <w:t>Table 1: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 w:bidi="en-US"/>
        </w:rPr>
        <w:t xml:space="preserve">Baseline characteristic of the total study cohort and in the subgroup of patients with first-line IO-based therapy, IO-IO and TKI-IO combinations, TKI monotherapy, and Nivolumab ≥ second-line. </w:t>
      </w:r>
    </w:p>
    <w:p w:rsidR="001760E5" w:rsidRDefault="006B333F" w:rsidP="006B333F">
      <w:pPr>
        <w:rPr>
          <w:sz w:val="20"/>
          <w:szCs w:val="20"/>
          <w:lang w:val="en-US" w:bidi="en-US"/>
        </w:rPr>
      </w:pPr>
      <w:r>
        <w:rPr>
          <w:sz w:val="20"/>
          <w:szCs w:val="20"/>
          <w:lang w:val="en-US" w:bidi="en-US"/>
        </w:rPr>
        <w:t>Abbreviations: G grading, IQR interquartile range, IO immuno-oncology, M distant metastasis, MSKCC Memorial Sloan-Kettering Cancer Center (Motzer) Score, N regional lymph nodes, NE not evaluable, PFS progression-free survival, R resection status, RCC renal cell carcinoma, T primary tumor, TKI tyrosine kinase inhibitor</w:t>
      </w:r>
    </w:p>
    <w:tbl>
      <w:tblPr>
        <w:tblStyle w:val="GridTable3"/>
        <w:tblW w:w="10490" w:type="dxa"/>
        <w:tblInd w:w="-567" w:type="dxa"/>
        <w:tblLook w:val="04A0" w:firstRow="1" w:lastRow="0" w:firstColumn="1" w:lastColumn="0" w:noHBand="0" w:noVBand="1"/>
      </w:tblPr>
      <w:tblGrid>
        <w:gridCol w:w="2127"/>
        <w:gridCol w:w="1275"/>
        <w:gridCol w:w="1276"/>
        <w:gridCol w:w="1418"/>
        <w:gridCol w:w="1417"/>
        <w:gridCol w:w="1418"/>
        <w:gridCol w:w="1559"/>
      </w:tblGrid>
      <w:tr w:rsidR="006B333F" w:rsidTr="002F13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27" w:type="dxa"/>
          </w:tcPr>
          <w:p w:rsidR="006B333F" w:rsidRDefault="006B333F" w:rsidP="002F130C">
            <w:pPr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Overall</w:t>
            </w:r>
          </w:p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FF0000"/>
                <w:sz w:val="16"/>
                <w:szCs w:val="16"/>
              </w:rPr>
            </w:pPr>
            <w:r>
              <w:rPr>
                <w:b w:val="0"/>
                <w:color w:val="000000" w:themeColor="text1"/>
                <w:sz w:val="16"/>
                <w:szCs w:val="16"/>
              </w:rPr>
              <w:t>(n=201)</w:t>
            </w:r>
          </w:p>
        </w:tc>
        <w:tc>
          <w:tcPr>
            <w:tcW w:w="1276" w:type="dxa"/>
          </w:tcPr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</w:t>
            </w:r>
            <w:r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st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line IO-based</w:t>
            </w:r>
          </w:p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b w:val="0"/>
                <w:color w:val="000000" w:themeColor="text1"/>
                <w:sz w:val="16"/>
                <w:szCs w:val="16"/>
                <w:lang w:val="en-US"/>
              </w:rPr>
              <w:t>(n=76)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</w:t>
            </w:r>
            <w:r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st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line IO-IO</w:t>
            </w:r>
          </w:p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b w:val="0"/>
                <w:color w:val="000000" w:themeColor="text1"/>
                <w:sz w:val="16"/>
                <w:szCs w:val="16"/>
                <w:lang w:val="en-US"/>
              </w:rPr>
              <w:t>(n=55)</w:t>
            </w:r>
          </w:p>
        </w:tc>
        <w:tc>
          <w:tcPr>
            <w:tcW w:w="1417" w:type="dxa"/>
          </w:tcPr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</w:t>
            </w:r>
            <w:r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st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line TKI-IO</w:t>
            </w:r>
          </w:p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b w:val="0"/>
                <w:color w:val="000000" w:themeColor="text1"/>
                <w:sz w:val="16"/>
                <w:szCs w:val="16"/>
                <w:lang w:val="en-US"/>
              </w:rPr>
              <w:t>(n=21)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</w:t>
            </w:r>
            <w:r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st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line TKI monotherapy</w:t>
            </w:r>
          </w:p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b w:val="0"/>
                <w:color w:val="000000" w:themeColor="text1"/>
                <w:sz w:val="16"/>
                <w:szCs w:val="16"/>
                <w:lang w:val="en-US"/>
              </w:rPr>
              <w:t>(n=125)</w:t>
            </w:r>
          </w:p>
        </w:tc>
        <w:tc>
          <w:tcPr>
            <w:tcW w:w="1559" w:type="dxa"/>
          </w:tcPr>
          <w:p w:rsidR="006B333F" w:rsidRDefault="006B333F" w:rsidP="002F13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Nivolumab 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≥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2</w:t>
            </w:r>
            <w:r>
              <w:rPr>
                <w:color w:val="000000" w:themeColor="text1"/>
                <w:sz w:val="16"/>
                <w:szCs w:val="16"/>
                <w:vertAlign w:val="superscript"/>
                <w:lang w:val="en-US"/>
              </w:rPr>
              <w:t>nd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line </w:t>
            </w:r>
            <w:r>
              <w:rPr>
                <w:b w:val="0"/>
                <w:color w:val="000000" w:themeColor="text1"/>
                <w:sz w:val="16"/>
                <w:szCs w:val="16"/>
                <w:lang w:val="en-US"/>
              </w:rPr>
              <w:t>(n=40)</w:t>
            </w: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Age</w:t>
            </w:r>
            <w:r>
              <w:rPr>
                <w:sz w:val="16"/>
                <w:szCs w:val="16"/>
                <w:lang w:val="en-US"/>
              </w:rPr>
              <w:t xml:space="preserve"> – median (IQR) 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sz w:val="16"/>
                <w:szCs w:val="16"/>
                <w:lang w:val="en-US"/>
              </w:rPr>
              <w:t>RCC diagnosi</w:t>
            </w:r>
            <w:r>
              <w:rPr>
                <w:sz w:val="16"/>
                <w:szCs w:val="16"/>
                <w:lang w:val="en-US"/>
              </w:rPr>
              <w:t>s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sz w:val="16"/>
                <w:szCs w:val="16"/>
                <w:lang w:val="en-US"/>
              </w:rPr>
              <w:t>First metastasis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62.2 (29.3-86.1)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63.8 (30.6-86.4)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62.8 (39.9-85.0)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63.4 (39.9-85.0)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62.9 (39.9-82.7)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63.6 (39.9-83.5)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62.6 (44.0-85.0)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63.2 (45.4-85.0)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61.0 (29.3-86.1)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64.4 (30.6-86.4)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63.8 (30.6-82.4)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65.3 (30.6-85.4)</w:t>
            </w:r>
          </w:p>
        </w:tc>
      </w:tr>
      <w:tr w:rsidR="006B333F" w:rsidTr="002F13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Male gender</w:t>
            </w:r>
          </w:p>
        </w:tc>
        <w:tc>
          <w:tcPr>
            <w:tcW w:w="1275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145 (72.1 %)</w:t>
            </w:r>
          </w:p>
        </w:tc>
        <w:tc>
          <w:tcPr>
            <w:tcW w:w="1276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54 (71.1%)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39 (70.9%)</w:t>
            </w:r>
          </w:p>
        </w:tc>
        <w:tc>
          <w:tcPr>
            <w:tcW w:w="1417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15 (71.4%)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91 (72.8%)</w:t>
            </w:r>
          </w:p>
        </w:tc>
        <w:tc>
          <w:tcPr>
            <w:tcW w:w="1559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26 (65%)</w:t>
            </w: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Karnofsky &lt;80%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 (3.0%)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 (4.0%)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 (5.5%)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 (0%)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 (2.4%)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</w:t>
            </w:r>
          </w:p>
        </w:tc>
      </w:tr>
      <w:tr w:rsidR="006B333F" w:rsidTr="002F13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</w:tcPr>
          <w:p w:rsidR="006B333F" w:rsidRDefault="006B333F" w:rsidP="002F130C">
            <w:pPr>
              <w:jc w:val="left"/>
              <w:rPr>
                <w:b/>
                <w:bCs/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Histology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color w:val="000000" w:themeColor="text1"/>
                <w:sz w:val="16"/>
                <w:szCs w:val="16"/>
                <w:lang w:val="en-US"/>
              </w:rPr>
              <w:t>Clear cell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color w:val="000000" w:themeColor="text1"/>
                <w:sz w:val="16"/>
                <w:szCs w:val="16"/>
                <w:lang w:val="en-US"/>
              </w:rPr>
              <w:t>Papillary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color w:val="000000" w:themeColor="text1"/>
                <w:sz w:val="16"/>
                <w:szCs w:val="16"/>
                <w:lang w:val="en-US"/>
              </w:rPr>
              <w:t>Chromophobe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color w:val="000000" w:themeColor="text1"/>
                <w:sz w:val="16"/>
                <w:szCs w:val="16"/>
                <w:lang w:val="en-US"/>
              </w:rPr>
              <w:t>Other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color w:val="000000" w:themeColor="text1"/>
                <w:sz w:val="16"/>
                <w:szCs w:val="16"/>
                <w:lang w:val="en-US"/>
              </w:rPr>
              <w:t>NE</w:t>
            </w:r>
          </w:p>
        </w:tc>
        <w:tc>
          <w:tcPr>
            <w:tcW w:w="1275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170 (84.6%)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17 (8.5%)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 (3.5%)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 (3.0%)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(0.5%)</w:t>
            </w:r>
          </w:p>
        </w:tc>
        <w:tc>
          <w:tcPr>
            <w:tcW w:w="1276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56 (73.7%)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9 (11.8%)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 (5.3%)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 (7.9%)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(1.3%)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41 (74.6%)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8 (14.6%)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(1.8%)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 (7.3%)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(1.8%)</w:t>
            </w:r>
          </w:p>
        </w:tc>
        <w:tc>
          <w:tcPr>
            <w:tcW w:w="1417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15 (71.4%)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(4.8%)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 (14.3%)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 (9.5%)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tabs>
                <w:tab w:val="center" w:pos="9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114 (91.2%)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8 (6.4%)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 (2.4%)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35 (87.5%)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 (12.5%)</w:t>
            </w: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 xml:space="preserve">pT stage 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pT1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pT2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pT3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pT4</w:t>
            </w:r>
          </w:p>
          <w:p w:rsidR="006B333F" w:rsidRDefault="006B333F" w:rsidP="002F130C">
            <w:pPr>
              <w:jc w:val="left"/>
              <w:rPr>
                <w:i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NE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tabs>
                <w:tab w:val="center" w:pos="83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53 (26.4%)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ab/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20 (10.0%)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102 (50.8%)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11 (5.5%)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15 (7.5%)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16 (21.1%)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 (13.2%)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38 (50.0%)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 (5.3%)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8 (10.5%)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9 (16.4%)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 (12.7%)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27 (49.1%)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 (7.3%)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8 (14.6%)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 (33.3%)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 (14.3%)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11 (52.4%)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37 (29.6%)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 (8%)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64 (51.2%)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 (5.6%)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 (5.6%)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 (25%)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 (15%)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19 (47.5%)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(2.5%)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 (10%)</w:t>
            </w:r>
          </w:p>
        </w:tc>
      </w:tr>
      <w:tr w:rsidR="006B333F" w:rsidTr="002F13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</w:tcPr>
          <w:p w:rsidR="006B333F" w:rsidRDefault="006B333F" w:rsidP="002F130C">
            <w:pPr>
              <w:jc w:val="left"/>
              <w:rPr>
                <w:b/>
                <w:bCs/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Nodal status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N0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N+</w:t>
            </w:r>
          </w:p>
          <w:p w:rsidR="006B333F" w:rsidRDefault="006B333F" w:rsidP="002F130C">
            <w:pPr>
              <w:jc w:val="left"/>
              <w:rPr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Nx</w:t>
            </w:r>
          </w:p>
        </w:tc>
        <w:tc>
          <w:tcPr>
            <w:tcW w:w="1275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143 (71.1%)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51 (25.4%)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 (3.5%)</w:t>
            </w:r>
          </w:p>
        </w:tc>
        <w:tc>
          <w:tcPr>
            <w:tcW w:w="1276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51 (67.1%)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24 (31.6%)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(1.3%)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32 (58.2%)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22 (40.0%)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(1.8%)</w:t>
            </w:r>
          </w:p>
        </w:tc>
        <w:tc>
          <w:tcPr>
            <w:tcW w:w="1417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19 (90.5%)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 (9.5%)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92 (73.6%)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27 (21.6%)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 (4.8%)</w:t>
            </w:r>
          </w:p>
        </w:tc>
        <w:tc>
          <w:tcPr>
            <w:tcW w:w="1559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11 (27.5%)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26 (65%)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 (7.5%)</w:t>
            </w: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Metastasis</w:t>
            </w:r>
          </w:p>
          <w:p w:rsidR="006B333F" w:rsidRDefault="006B333F" w:rsidP="002F130C">
            <w:pPr>
              <w:jc w:val="left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  <w:t>synchronous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  <w:t>metachronous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98 (48.8%)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103 (51.2%)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41 (54.0%)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35 (46.1%)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33 (60.0%)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22 (40.0%)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8 (38.1%)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13 (61.9%)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57 (45.6%)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68 (54.4%)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21 (52.5%)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19 (47.5%)</w:t>
            </w:r>
          </w:p>
        </w:tc>
      </w:tr>
      <w:tr w:rsidR="006B333F" w:rsidTr="002F13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</w:tcPr>
          <w:p w:rsidR="006B333F" w:rsidRDefault="006B333F" w:rsidP="002F130C">
            <w:pPr>
              <w:jc w:val="left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Index metastasis </w:t>
            </w:r>
          </w:p>
          <w:p w:rsidR="006B333F" w:rsidRDefault="006B333F" w:rsidP="002F130C">
            <w:pPr>
              <w:jc w:val="left"/>
              <w:rPr>
                <w:b/>
                <w:bCs/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  <w:t>multiple organ systems</w:t>
            </w:r>
          </w:p>
          <w:p w:rsidR="006B333F" w:rsidRDefault="006B333F" w:rsidP="002F130C">
            <w:pPr>
              <w:jc w:val="left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color w:val="000000" w:themeColor="text1"/>
                <w:sz w:val="16"/>
                <w:szCs w:val="16"/>
                <w:lang w:val="en-US"/>
              </w:rPr>
              <w:t>only one organ system</w:t>
            </w:r>
          </w:p>
        </w:tc>
        <w:tc>
          <w:tcPr>
            <w:tcW w:w="1275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113 (56.2%)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88 (43.8%)</w:t>
            </w:r>
          </w:p>
        </w:tc>
        <w:tc>
          <w:tcPr>
            <w:tcW w:w="1276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51 (67.1%)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25 (32.9%)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40 (72.7%)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15 (27.3%)</w:t>
            </w:r>
          </w:p>
        </w:tc>
        <w:tc>
          <w:tcPr>
            <w:tcW w:w="1417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11 (52.4%)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 (47.6%)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62 (49.6%)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63 (50.4%)</w:t>
            </w:r>
          </w:p>
        </w:tc>
        <w:tc>
          <w:tcPr>
            <w:tcW w:w="1559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21 (52.5%)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19 (47.5%)</w:t>
            </w: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Prior curative metastasectomy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56 (27.9%)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13 (17.1%)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 (12.7%)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 (28.6%)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43 (34.4%)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 (25%)</w:t>
            </w:r>
          </w:p>
        </w:tc>
      </w:tr>
      <w:tr w:rsidR="006B333F" w:rsidTr="002F13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Time from diagnosis to systemic treatment &lt;1 year</w:t>
            </w:r>
          </w:p>
        </w:tc>
        <w:tc>
          <w:tcPr>
            <w:tcW w:w="1275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128 (63.7%)</w:t>
            </w:r>
          </w:p>
        </w:tc>
        <w:tc>
          <w:tcPr>
            <w:tcW w:w="1276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51 (67.1%)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42 (76.4%)</w:t>
            </w:r>
          </w:p>
        </w:tc>
        <w:tc>
          <w:tcPr>
            <w:tcW w:w="1417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8 (38.1%)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77 (61.6%)</w:t>
            </w:r>
          </w:p>
        </w:tc>
        <w:tc>
          <w:tcPr>
            <w:tcW w:w="1559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24 (60%)</w:t>
            </w: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MSKCC score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Good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Intermediate</w:t>
            </w:r>
          </w:p>
          <w:p w:rsidR="006B333F" w:rsidRDefault="006B333F" w:rsidP="002F130C">
            <w:pPr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Poor</w:t>
            </w:r>
          </w:p>
          <w:p w:rsidR="006B333F" w:rsidRDefault="006B333F" w:rsidP="002F130C">
            <w:pPr>
              <w:jc w:val="left"/>
              <w:rPr>
                <w:sz w:val="16"/>
                <w:szCs w:val="16"/>
                <w:lang w:val="en-US"/>
              </w:rPr>
            </w:pPr>
            <w:r>
              <w:rPr>
                <w:i w:val="0"/>
                <w:sz w:val="16"/>
                <w:szCs w:val="16"/>
                <w:lang w:val="en-US"/>
              </w:rPr>
              <w:t>NE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22 (11.0%)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156 (77.6%)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18 (9.0%)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 (2.5%)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13 (17.1%)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55 (72.4%)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 (7.9%)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 (2.6%)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 (7.3%)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43 (78.2%)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 (10.9%)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 (3.6%)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9 (42.9%)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12 (57.1%)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9 (7.2%)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101 (80.8%)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12 (9.6%)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 (2.4%)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 (12.5%)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29 (72.5%)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 (10%)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 (5%)</w:t>
            </w:r>
          </w:p>
        </w:tc>
      </w:tr>
      <w:tr w:rsidR="006B333F" w:rsidTr="002F130C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</w:tcPr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 xml:space="preserve">IO-based regimen 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sz w:val="16"/>
                <w:szCs w:val="16"/>
                <w:lang w:val="en-US"/>
              </w:rPr>
              <w:t xml:space="preserve">Nivolumab + ipilimumab 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sz w:val="16"/>
                <w:szCs w:val="16"/>
                <w:lang w:val="en-US"/>
              </w:rPr>
              <w:t>Pembrolizumab monotherapy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sz w:val="16"/>
                <w:szCs w:val="16"/>
                <w:lang w:val="en-US"/>
              </w:rPr>
              <w:t>Axitinib + pembrolizumab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sz w:val="16"/>
                <w:szCs w:val="16"/>
                <w:lang w:val="en-US"/>
              </w:rPr>
              <w:t>Axitinib + avelumab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i w:val="0"/>
                <w:iCs w:val="0"/>
                <w:sz w:val="16"/>
                <w:szCs w:val="16"/>
                <w:lang w:val="en-US"/>
              </w:rPr>
              <w:t>Lenvatinib + pembrolizumab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Cabozantinib + nivolumab</w:t>
            </w:r>
          </w:p>
        </w:tc>
        <w:tc>
          <w:tcPr>
            <w:tcW w:w="1275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52 (94.6%)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 (5.5%)</w:t>
            </w:r>
          </w:p>
        </w:tc>
        <w:tc>
          <w:tcPr>
            <w:tcW w:w="1417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15 (71.4%)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 (4.8%)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 (9.5%)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 (14.3%)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TKI regimen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Sunitinib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Sorafenib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Pazopanib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Axitinib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Temsirolimus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i w:val="0"/>
                <w:iCs w:val="0"/>
                <w:sz w:val="16"/>
                <w:szCs w:val="16"/>
              </w:rPr>
            </w:pPr>
            <w:r>
              <w:rPr>
                <w:i w:val="0"/>
                <w:iCs w:val="0"/>
                <w:sz w:val="16"/>
                <w:szCs w:val="16"/>
              </w:rPr>
              <w:t>Bevacizumab + INF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70 (56%)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15 (12%)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27 (21.6%)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 (1.6%)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8 (6.4%)</w:t>
            </w:r>
          </w:p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 (2.4%)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</w:p>
        </w:tc>
      </w:tr>
      <w:tr w:rsidR="006B333F" w:rsidTr="002F13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</w:tcPr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/>
                <w:bCs/>
                <w:i w:val="0"/>
                <w:iCs w:val="0"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Therapy line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1</w:t>
            </w:r>
            <w:r>
              <w:rPr>
                <w:bCs/>
                <w:sz w:val="16"/>
                <w:szCs w:val="16"/>
                <w:vertAlign w:val="superscript"/>
                <w:lang w:val="en-US"/>
              </w:rPr>
              <w:t>st</w:t>
            </w:r>
            <w:r>
              <w:rPr>
                <w:bCs/>
                <w:sz w:val="16"/>
                <w:szCs w:val="16"/>
                <w:lang w:val="en-US"/>
              </w:rPr>
              <w:t xml:space="preserve"> line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Cs/>
                <w:i w:val="0"/>
                <w:sz w:val="16"/>
                <w:szCs w:val="16"/>
                <w:lang w:val="en-US"/>
              </w:rPr>
            </w:pP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>2</w:t>
            </w:r>
            <w:r>
              <w:rPr>
                <w:bCs/>
                <w:i w:val="0"/>
                <w:iCs w:val="0"/>
                <w:sz w:val="16"/>
                <w:szCs w:val="16"/>
                <w:vertAlign w:val="superscript"/>
                <w:lang w:val="en-US"/>
              </w:rPr>
              <w:t>nd</w:t>
            </w: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 xml:space="preserve"> line 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Cs/>
                <w:i w:val="0"/>
                <w:sz w:val="16"/>
                <w:szCs w:val="16"/>
                <w:lang w:val="en-US"/>
              </w:rPr>
            </w:pP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>3</w:t>
            </w:r>
            <w:r>
              <w:rPr>
                <w:bCs/>
                <w:i w:val="0"/>
                <w:iCs w:val="0"/>
                <w:sz w:val="16"/>
                <w:szCs w:val="16"/>
                <w:vertAlign w:val="superscript"/>
                <w:lang w:val="en-US"/>
              </w:rPr>
              <w:t>rd</w:t>
            </w: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 xml:space="preserve"> line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Cs/>
                <w:i w:val="0"/>
                <w:sz w:val="16"/>
                <w:szCs w:val="16"/>
                <w:lang w:val="en-US"/>
              </w:rPr>
            </w:pP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>4</w:t>
            </w:r>
            <w:r>
              <w:rPr>
                <w:bCs/>
                <w:i w:val="0"/>
                <w:iCs w:val="0"/>
                <w:sz w:val="16"/>
                <w:szCs w:val="16"/>
                <w:vertAlign w:val="superscript"/>
                <w:lang w:val="en-US"/>
              </w:rPr>
              <w:t>th</w:t>
            </w: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 xml:space="preserve"> line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Cs/>
                <w:i w:val="0"/>
                <w:sz w:val="16"/>
                <w:szCs w:val="16"/>
                <w:lang w:val="en-US"/>
              </w:rPr>
            </w:pP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>5</w:t>
            </w:r>
            <w:r>
              <w:rPr>
                <w:bCs/>
                <w:i w:val="0"/>
                <w:iCs w:val="0"/>
                <w:sz w:val="16"/>
                <w:szCs w:val="16"/>
                <w:vertAlign w:val="superscript"/>
                <w:lang w:val="en-US"/>
              </w:rPr>
              <w:t>th</w:t>
            </w: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 xml:space="preserve"> line</w:t>
            </w:r>
          </w:p>
          <w:p w:rsidR="006B333F" w:rsidRDefault="006B333F" w:rsidP="002F130C">
            <w:pPr>
              <w:pStyle w:val="NormalWeb"/>
              <w:spacing w:before="0" w:beforeAutospacing="0" w:after="0" w:afterAutospacing="0"/>
              <w:jc w:val="left"/>
              <w:rPr>
                <w:bCs/>
                <w:i w:val="0"/>
                <w:sz w:val="16"/>
                <w:szCs w:val="16"/>
                <w:lang w:val="en-US"/>
              </w:rPr>
            </w:pPr>
            <w:r>
              <w:rPr>
                <w:bCs/>
                <w:i w:val="0"/>
                <w:sz w:val="16"/>
                <w:szCs w:val="16"/>
                <w:lang w:val="en-US"/>
              </w:rPr>
              <w:t>6</w:t>
            </w:r>
            <w:r>
              <w:rPr>
                <w:bCs/>
                <w:i w:val="0"/>
                <w:iCs w:val="0"/>
                <w:sz w:val="16"/>
                <w:szCs w:val="16"/>
                <w:vertAlign w:val="superscript"/>
                <w:lang w:val="en-US"/>
              </w:rPr>
              <w:t>th</w:t>
            </w:r>
            <w:r>
              <w:rPr>
                <w:bCs/>
                <w:i w:val="0"/>
                <w:iCs w:val="0"/>
                <w:sz w:val="16"/>
                <w:szCs w:val="16"/>
                <w:lang w:val="en-US"/>
              </w:rPr>
              <w:t xml:space="preserve"> line</w:t>
            </w:r>
          </w:p>
        </w:tc>
        <w:tc>
          <w:tcPr>
            <w:tcW w:w="1275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201 (100%)</w:t>
            </w:r>
          </w:p>
        </w:tc>
        <w:tc>
          <w:tcPr>
            <w:tcW w:w="1276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76 (100%)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55 (100%)</w:t>
            </w:r>
          </w:p>
        </w:tc>
        <w:tc>
          <w:tcPr>
            <w:tcW w:w="1417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21 (100%)</w:t>
            </w:r>
          </w:p>
        </w:tc>
        <w:tc>
          <w:tcPr>
            <w:tcW w:w="1418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125 (100%)</w:t>
            </w:r>
          </w:p>
        </w:tc>
        <w:tc>
          <w:tcPr>
            <w:tcW w:w="1559" w:type="dxa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21 (52.5%)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15 (37.5%)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(2.5%)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 (2.5%)</w:t>
            </w:r>
          </w:p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 (5%)</w:t>
            </w: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  <w:highlight w:val="yellow"/>
              </w:rPr>
            </w:pPr>
            <w:r>
              <w:rPr>
                <w:b/>
                <w:bCs/>
                <w:sz w:val="16"/>
                <w:szCs w:val="16"/>
              </w:rPr>
              <w:t>≥</w:t>
            </w:r>
            <w:r>
              <w:rPr>
                <w:b/>
                <w:bCs/>
                <w:sz w:val="16"/>
                <w:szCs w:val="16"/>
                <w:lang w:val="en-US"/>
              </w:rPr>
              <w:t>3 systemic therapy lines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71 (35.3%)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 (7.9%)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 (7.3%)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 (9.5%)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65 (52.0%)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31 (77.5%)</w:t>
            </w:r>
          </w:p>
        </w:tc>
      </w:tr>
      <w:tr w:rsidR="006B333F" w:rsidTr="002F130C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iCs w:val="0"/>
                <w:sz w:val="16"/>
                <w:szCs w:val="16"/>
                <w:lang w:val="en-US"/>
              </w:rPr>
              <w:lastRenderedPageBreak/>
              <w:t>Median time from primary tumor to metastasis</w:t>
            </w:r>
            <w:r>
              <w:rPr>
                <w:bCs/>
                <w:iCs w:val="0"/>
                <w:sz w:val="16"/>
                <w:szCs w:val="16"/>
                <w:lang w:val="en-US"/>
              </w:rPr>
              <w:t xml:space="preserve"> </w:t>
            </w:r>
            <w:r>
              <w:rPr>
                <w:bCs/>
                <w:i w:val="0"/>
                <w:sz w:val="16"/>
                <w:szCs w:val="16"/>
                <w:lang w:val="en-US"/>
              </w:rPr>
              <w:t>(range; in months)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3.0 (0.0- 248.6)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0.0 (0.0-198.4)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0.0 (0.0-198.4)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21.6 (0.0-164.8)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4.00 (0.00-248.6)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iCs w:val="0"/>
                <w:sz w:val="16"/>
                <w:szCs w:val="16"/>
                <w:lang w:val="en-US"/>
              </w:rPr>
              <w:t>Median time to treatment</w:t>
            </w:r>
            <w:r>
              <w:rPr>
                <w:b/>
                <w:i w:val="0"/>
                <w:sz w:val="16"/>
                <w:szCs w:val="16"/>
                <w:lang w:val="en-US"/>
              </w:rPr>
              <w:t xml:space="preserve"> </w:t>
            </w:r>
            <w:r>
              <w:rPr>
                <w:bCs/>
                <w:i w:val="0"/>
                <w:sz w:val="16"/>
                <w:szCs w:val="16"/>
                <w:lang w:val="en-US"/>
              </w:rPr>
              <w:t>(first diagnosis RCC to start systemic therapy, range, in months)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10.4 (0.1-305.3)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7.8 (0.1-198.7)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4.4 (0.1-198.7)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26.8 (0.5-168.6)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14.3 (0.2- 305.3)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6B333F" w:rsidTr="002F130C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iCs w:val="0"/>
                <w:sz w:val="16"/>
                <w:szCs w:val="16"/>
                <w:lang w:val="en-US"/>
              </w:rPr>
              <w:t>Median time on first systemic therapy</w:t>
            </w:r>
            <w:r>
              <w:rPr>
                <w:bCs/>
                <w:i w:val="0"/>
                <w:sz w:val="16"/>
                <w:szCs w:val="16"/>
                <w:lang w:val="en-US"/>
              </w:rPr>
              <w:t xml:space="preserve"> (range, in months)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6.4 (0.3-126.6)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5.7 (0.3-35.5)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4.6 (0.3-33.6)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12.3 (1.0-35.5)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7.3 (0.3-126.6)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6B333F" w:rsidTr="002F13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666666" w:themeColor="text1" w:themeTint="99"/>
              <w:bottom w:val="single" w:sz="4" w:space="0" w:color="666666" w:themeColor="text1" w:themeTint="99"/>
            </w:tcBorders>
            <w:shd w:val="clear" w:color="auto" w:fill="F2F2F2" w:themeFill="background1" w:themeFillShade="F2"/>
          </w:tcPr>
          <w:p w:rsidR="006B333F" w:rsidRDefault="006B333F" w:rsidP="002F130C">
            <w:pPr>
              <w:jc w:val="left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iCs w:val="0"/>
                <w:sz w:val="16"/>
                <w:szCs w:val="16"/>
                <w:lang w:val="en-US"/>
              </w:rPr>
              <w:t xml:space="preserve">Median follow up from start first systemic therapy to last follow up or death </w:t>
            </w:r>
            <w:r>
              <w:rPr>
                <w:bCs/>
                <w:i w:val="0"/>
                <w:sz w:val="16"/>
                <w:szCs w:val="16"/>
                <w:lang w:val="en-US"/>
              </w:rPr>
              <w:t>(range, in months)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22.9 (0.2-150.5)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12.6 (0.4-62.6)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9.5 (0.4-45.8)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24.1 (1.0-62.6)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29.9 (0.2-150.5)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B333F" w:rsidRDefault="006B333F" w:rsidP="002F13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</w:tbl>
    <w:p w:rsidR="006B333F" w:rsidRDefault="006B333F" w:rsidP="006B333F"/>
    <w:p w:rsidR="006B333F" w:rsidRDefault="006B333F" w:rsidP="006B333F"/>
    <w:p w:rsidR="006B333F" w:rsidRDefault="006B333F" w:rsidP="006B333F">
      <w:pPr>
        <w:pStyle w:val="MDPI31text"/>
        <w:ind w:left="0" w:firstLine="0"/>
        <w:rPr>
          <w:szCs w:val="20"/>
        </w:rPr>
      </w:pPr>
      <w:r>
        <w:rPr>
          <w:rFonts w:ascii="Times New Roman" w:hAnsi="Times New Roman"/>
          <w:b/>
          <w:szCs w:val="20"/>
        </w:rPr>
        <w:t>Table 2: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b/>
          <w:szCs w:val="20"/>
        </w:rPr>
        <w:t>A</w:t>
      </w:r>
      <w:r>
        <w:rPr>
          <w:szCs w:val="20"/>
        </w:rPr>
        <w:t xml:space="preserve"> Overview of calculated PFS depending on clinical parameters as well as first-line therapies and univariate analyses of PFS, defined as time from first systemic therapy to progression. </w:t>
      </w:r>
      <w:r>
        <w:rPr>
          <w:b/>
          <w:szCs w:val="20"/>
        </w:rPr>
        <w:t xml:space="preserve">B </w:t>
      </w:r>
      <w:r>
        <w:rPr>
          <w:szCs w:val="20"/>
        </w:rPr>
        <w:t xml:space="preserve">Univariate analysis of OS, defined as time from start first systemic therapy to death/last follow-up. </w:t>
      </w:r>
      <w:r>
        <w:rPr>
          <w:b/>
          <w:bCs/>
          <w:szCs w:val="20"/>
        </w:rPr>
        <w:t xml:space="preserve">C </w:t>
      </w:r>
      <w:r>
        <w:rPr>
          <w:szCs w:val="20"/>
        </w:rPr>
        <w:t xml:space="preserve">Overview of calculated PFS and OS depending on nivolumab beyond first-line setting. </w:t>
      </w:r>
      <w:r>
        <w:rPr>
          <w:b/>
          <w:szCs w:val="20"/>
        </w:rPr>
        <w:t>D-E</w:t>
      </w:r>
      <w:r>
        <w:rPr>
          <w:szCs w:val="20"/>
        </w:rPr>
        <w:t xml:space="preserve"> Multivariate analyses of PFS and OS for clinical parameters.</w:t>
      </w:r>
    </w:p>
    <w:p w:rsidR="006B333F" w:rsidRDefault="006B333F" w:rsidP="006B333F">
      <w:pPr>
        <w:rPr>
          <w:szCs w:val="20"/>
        </w:rPr>
      </w:pPr>
      <w:r>
        <w:rPr>
          <w:szCs w:val="20"/>
        </w:rPr>
        <w:t>Abbreviations: FL first-line therapy, IO immuno-oncology, MSKCC Memorial Sloan-Kettering Cancer Center (Motzer) Score, NR not achieved, PFS progression-free survival, Ref. reference, OS overall survival, TKI tyrosine kinase inhibitor.</w:t>
      </w:r>
    </w:p>
    <w:tbl>
      <w:tblPr>
        <w:tblStyle w:val="TableGrid"/>
        <w:tblW w:w="10632" w:type="dxa"/>
        <w:tblInd w:w="-572" w:type="dxa"/>
        <w:tblLook w:val="04A0" w:firstRow="1" w:lastRow="0" w:firstColumn="1" w:lastColumn="0" w:noHBand="0" w:noVBand="1"/>
      </w:tblPr>
      <w:tblGrid>
        <w:gridCol w:w="5316"/>
        <w:gridCol w:w="5316"/>
      </w:tblGrid>
      <w:tr w:rsidR="006B333F" w:rsidTr="002F130C">
        <w:trPr>
          <w:trHeight w:val="3972"/>
        </w:trPr>
        <w:tc>
          <w:tcPr>
            <w:tcW w:w="10632" w:type="dxa"/>
            <w:gridSpan w:val="2"/>
          </w:tcPr>
          <w:p w:rsidR="006B333F" w:rsidRDefault="006B333F" w:rsidP="002F130C">
            <w:pPr>
              <w:rPr>
                <w:lang w:val="en-US"/>
              </w:rPr>
            </w:pPr>
            <w:r>
              <w:rPr>
                <w:lang w:val="en-US"/>
              </w:rPr>
              <w:t>A:</w:t>
            </w:r>
          </w:p>
          <w:tbl>
            <w:tblPr>
              <w:tblStyle w:val="TableGrid"/>
              <w:tblW w:w="0" w:type="auto"/>
              <w:tblInd w:w="739" w:type="dxa"/>
              <w:tblLook w:val="04A0" w:firstRow="1" w:lastRow="0" w:firstColumn="1" w:lastColumn="0" w:noHBand="0" w:noVBand="1"/>
            </w:tblPr>
            <w:tblGrid>
              <w:gridCol w:w="3969"/>
              <w:gridCol w:w="1984"/>
              <w:gridCol w:w="1134"/>
              <w:gridCol w:w="1134"/>
              <w:gridCol w:w="993"/>
            </w:tblGrid>
            <w:tr w:rsidR="006B333F" w:rsidTr="002F130C">
              <w:tc>
                <w:tcPr>
                  <w:tcW w:w="9214" w:type="dxa"/>
                  <w:gridSpan w:val="5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t>PFS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Group under investigation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Median (months)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Synchronous (n=98)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metachronous metastasis (n=103)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 11.05 (0.66-126.59)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 9.01 (0.03-3.81)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1.15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0.82-1.62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0.407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Time nephrectomy to metastasis &lt;1 year (n=128) vs. 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≥1 year (n=73)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 9.60 (0.30-126.58)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12.53 (0.33-45.73)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0.83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0.59-1.18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0.305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Index metastasis multiple organ systems (n=113) vs. 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only one organ system (n=88)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9.07 (0.33-126.58)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13.15 (0.30-50.04)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0.81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0.58-1.14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0.224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MSKCC intermediate/poor (n=174)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MSKCC favorable (n=22)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9.34 (0.30-126.58)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16.27 (0.92-31.01)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0.70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0.39-1.25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0.228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IO-based FL (n=76)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 monotherapy in FL (n=125)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10.29 (0.33-35.47)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10.26 (0.30-126.58)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1.08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0.75-1.55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0.693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 mono (n=125)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IO-IO (n=55) 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10.26 (0.30-126.58)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6.12 (0.33-33.60)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1.22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0.82-1.82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0.331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 Mono (n=125)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TKI-IO (n=21)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10.26 (0.30-126.58)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23.93 (0.99-35.47)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0.48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0.24-0.95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0.034*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IO-IO (n=55)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TKI-IO (n=21)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6.12 (0.33-33.60) 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23.93 (0.99-35.47)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0.37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0.17-0.80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0.012*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6B333F" w:rsidTr="002F130C">
        <w:trPr>
          <w:trHeight w:val="4820"/>
        </w:trPr>
        <w:tc>
          <w:tcPr>
            <w:tcW w:w="10632" w:type="dxa"/>
            <w:gridSpan w:val="2"/>
          </w:tcPr>
          <w:p w:rsidR="006B333F" w:rsidRDefault="006B333F" w:rsidP="002F130C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B:</w:t>
            </w:r>
          </w:p>
          <w:tbl>
            <w:tblPr>
              <w:tblStyle w:val="TableGrid"/>
              <w:tblW w:w="0" w:type="auto"/>
              <w:tblInd w:w="739" w:type="dxa"/>
              <w:tblLook w:val="04A0" w:firstRow="1" w:lastRow="0" w:firstColumn="1" w:lastColumn="0" w:noHBand="0" w:noVBand="1"/>
            </w:tblPr>
            <w:tblGrid>
              <w:gridCol w:w="3969"/>
              <w:gridCol w:w="1984"/>
              <w:gridCol w:w="1134"/>
              <w:gridCol w:w="1134"/>
              <w:gridCol w:w="993"/>
            </w:tblGrid>
            <w:tr w:rsidR="006B333F" w:rsidTr="002F130C">
              <w:tc>
                <w:tcPr>
                  <w:tcW w:w="9214" w:type="dxa"/>
                  <w:gridSpan w:val="5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t>OS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Group under investigation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Median (years)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Synchronous (n=98) vs. 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metachronous metastasis (n=103)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2.49 (0.08-12.54)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3.78 (0.03-10.15)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0.84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0.58-1.21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0.343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Time nephrectomy to metastasis &lt;1 year (n=128) vs. 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≥1 year (n=73)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2.46 (0.03-12.54)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3.97 (0.03-10.15)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0.68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0.46-1.00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0.049*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Index metastasis multiple organ systems (n=113) vs. only one organ system (n=88)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2.20 (0.03-10.38)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3.50 (0.03-12.54)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0.66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0.46-0.96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FF0000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0.031*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MSKCC intermediate/poor (n=174)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MSKCC favorable (n=22)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2.63 (0.03-12.54)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5.04 (0.33-6.54)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0.38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0.16-0.86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FF0000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0.020*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 monotherapy in FL (n=125)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IO-based FL (n=76)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2.64 (0.03-12.54)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NR (0.03-5.22)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0.65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0.39-1.09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0.099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 mono (n=125)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IO-IO (n=55)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2.64 (0.03-12.54)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NR (0.03-3.83)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0.84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0.47-1.50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0.557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 Mono (n=125)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TKI-IO (n=21)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2.64 (0.03-12.54)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NR (0.08-5.22)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0.37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0.13-1.00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FF0000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0.050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IO-IO (n=55) vs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TKI-IO (n=21)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NR (0.03-3.83)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NR (0.08-5.22)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0.45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0.14-1.45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FF0000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0.183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6B333F" w:rsidTr="002F130C">
        <w:trPr>
          <w:trHeight w:val="1262"/>
        </w:trPr>
        <w:tc>
          <w:tcPr>
            <w:tcW w:w="10632" w:type="dxa"/>
            <w:gridSpan w:val="2"/>
            <w:tcBorders>
              <w:bottom w:val="single" w:sz="4" w:space="0" w:color="auto"/>
            </w:tcBorders>
          </w:tcPr>
          <w:p w:rsidR="006B333F" w:rsidRDefault="006B333F" w:rsidP="002F130C">
            <w:pPr>
              <w:rPr>
                <w:lang w:val="en-US"/>
              </w:rPr>
            </w:pPr>
            <w:r>
              <w:rPr>
                <w:lang w:val="en-US"/>
              </w:rPr>
              <w:t>C:</w:t>
            </w:r>
          </w:p>
          <w:tbl>
            <w:tblPr>
              <w:tblStyle w:val="TableGrid"/>
              <w:tblW w:w="0" w:type="auto"/>
              <w:tblInd w:w="739" w:type="dxa"/>
              <w:tblLook w:val="04A0" w:firstRow="1" w:lastRow="0" w:firstColumn="1" w:lastColumn="0" w:noHBand="0" w:noVBand="1"/>
            </w:tblPr>
            <w:tblGrid>
              <w:gridCol w:w="3969"/>
              <w:gridCol w:w="1984"/>
              <w:gridCol w:w="1134"/>
              <w:gridCol w:w="1134"/>
              <w:gridCol w:w="993"/>
            </w:tblGrid>
            <w:tr w:rsidR="006B333F" w:rsidTr="002F130C">
              <w:tc>
                <w:tcPr>
                  <w:tcW w:w="9214" w:type="dxa"/>
                  <w:gridSpan w:val="5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sz w:val="16"/>
                      <w:szCs w:val="16"/>
                    </w:rPr>
                    <w:t>PFS (Time on nivolumab)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Group under investigation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Median (months)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Nivolumab from 2nd line (n=40)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≥ 2 TKI, never IO (n=45) 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5.5 (0.5-52.7)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7.9 (0.5-50.0)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0.97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0.59-1.59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0.91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Nivolumab 2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vertAlign w:val="superscript"/>
                      <w:lang w:val="en-US"/>
                    </w:rPr>
                    <w:t>nd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 line (n=21)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 2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vertAlign w:val="superscript"/>
                      <w:lang w:val="en-US"/>
                    </w:rPr>
                    <w:t>nd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 line, never IO (n=45)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5.5 (0.5-52.7)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7.9 (0.5-50.0)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0.85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0.47-1.53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0.579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Nivolumab ≥ 3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vertAlign w:val="superscript"/>
                      <w:lang w:val="en-US"/>
                    </w:rPr>
                    <w:t>rd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 line (n=19)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Nivolumab 2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vertAlign w:val="superscript"/>
                    </w:rPr>
                    <w:t>nd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 line (n=21)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4.3 (0.5-39.8)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5.5 (0.5-52.7)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0.84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0.40-1.75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0.638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lang w:val="en-US"/>
              </w:rPr>
            </w:pPr>
          </w:p>
          <w:tbl>
            <w:tblPr>
              <w:tblStyle w:val="TableGrid"/>
              <w:tblW w:w="0" w:type="auto"/>
              <w:tblInd w:w="739" w:type="dxa"/>
              <w:tblLook w:val="04A0" w:firstRow="1" w:lastRow="0" w:firstColumn="1" w:lastColumn="0" w:noHBand="0" w:noVBand="1"/>
            </w:tblPr>
            <w:tblGrid>
              <w:gridCol w:w="3969"/>
              <w:gridCol w:w="1984"/>
              <w:gridCol w:w="1134"/>
              <w:gridCol w:w="1134"/>
              <w:gridCol w:w="993"/>
            </w:tblGrid>
            <w:tr w:rsidR="006B333F" w:rsidRPr="00C6719E" w:rsidTr="002F130C">
              <w:tc>
                <w:tcPr>
                  <w:tcW w:w="9214" w:type="dxa"/>
                  <w:gridSpan w:val="5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b/>
                      <w:bCs/>
                      <w:sz w:val="16"/>
                      <w:szCs w:val="16"/>
                      <w:lang w:val="en-US"/>
                    </w:rPr>
                    <w:t>OS (time from start first systemic therapy to death/last follow up)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Group under investigation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Median (years)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≥ 2 TKI, never IO (n=54)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Nivolumab from 2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vertAlign w:val="superscript"/>
                      <w:lang w:val="en-US"/>
                    </w:rPr>
                    <w:t>nd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 line (n=40)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2.61 (0.28-10.49)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6.13 (0.72-14.78)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0.46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0.29-0.77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0.003*</w:t>
                  </w:r>
                </w:p>
              </w:tc>
            </w:tr>
            <w:tr w:rsidR="006B333F" w:rsidTr="002F130C">
              <w:tc>
                <w:tcPr>
                  <w:tcW w:w="3969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aps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Nivolumab ≥ 3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vertAlign w:val="superscript"/>
                      <w:lang w:val="en-US"/>
                    </w:rPr>
                    <w:t>rd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 line (n=19) vs.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Nivolumab 2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vertAlign w:val="superscript"/>
                    </w:rPr>
                    <w:t>nd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 line (n=21)</w:t>
                  </w:r>
                </w:p>
              </w:tc>
              <w:tc>
                <w:tcPr>
                  <w:tcW w:w="198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7.75 (1.45-14.78) 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4.51 (0.72-12.65)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</w:t>
                  </w: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1.93</w:t>
                  </w:r>
                </w:p>
              </w:tc>
              <w:tc>
                <w:tcPr>
                  <w:tcW w:w="1134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0.85-4.41</w:t>
                  </w:r>
                </w:p>
              </w:tc>
              <w:tc>
                <w:tcPr>
                  <w:tcW w:w="993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</w:p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0.119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color w:val="FF0000"/>
                <w:lang w:val="en-US"/>
              </w:rPr>
            </w:pPr>
          </w:p>
        </w:tc>
      </w:tr>
      <w:tr w:rsidR="006B333F" w:rsidTr="002F130C">
        <w:trPr>
          <w:trHeight w:val="1262"/>
        </w:trPr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B333F" w:rsidRDefault="006B333F" w:rsidP="002F130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D: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65"/>
              <w:gridCol w:w="567"/>
              <w:gridCol w:w="851"/>
              <w:gridCol w:w="807"/>
            </w:tblGrid>
            <w:tr w:rsidR="006B333F" w:rsidTr="002F130C">
              <w:tc>
                <w:tcPr>
                  <w:tcW w:w="5090" w:type="dxa"/>
                  <w:gridSpan w:val="4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Model 1 (PFS)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Covariates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Time nephrectomy to metastasis &lt;1 year (ref. 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≥1 year)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1.13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0.73-1.77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0.581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MSKCC Intermediate/poor (ref. favorable)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1.05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0.47-2.34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0.911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Index metastasis multiple organ systems (ref. only one organ system)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1.19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0.79-1.80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0.396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TKI-IO in FL (ref. TKI monotherapy in FL)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0.48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0.23-1.02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0.057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33F" w:rsidRDefault="006B333F" w:rsidP="002F130C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65"/>
              <w:gridCol w:w="567"/>
              <w:gridCol w:w="851"/>
              <w:gridCol w:w="807"/>
            </w:tblGrid>
            <w:tr w:rsidR="006B333F" w:rsidTr="002F130C">
              <w:tc>
                <w:tcPr>
                  <w:tcW w:w="5090" w:type="dxa"/>
                  <w:gridSpan w:val="4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Model 2 (PFS)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Covariates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Time nephrectomy to metastasis &lt;1 year (ref. 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≥1 year)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0.93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0.35-2.48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0.887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MSKCC Intermediate/poor (ref. favorable)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1.08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0.34-3.49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0.894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Index metastasis multiple organ systems (ref. only one organ system)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1.14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0.57-2.29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0.719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TKI-IO in FL (ref. IO-IO in FL) 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0.37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0.16-0.87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0.023*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</w:tr>
      <w:tr w:rsidR="006B333F" w:rsidTr="002F130C">
        <w:trPr>
          <w:trHeight w:val="4301"/>
        </w:trPr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B333F" w:rsidRDefault="006B333F" w:rsidP="002F130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lastRenderedPageBreak/>
              <w:t>E: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65"/>
              <w:gridCol w:w="567"/>
              <w:gridCol w:w="851"/>
              <w:gridCol w:w="807"/>
            </w:tblGrid>
            <w:tr w:rsidR="006B333F" w:rsidTr="002F130C">
              <w:tc>
                <w:tcPr>
                  <w:tcW w:w="5090" w:type="dxa"/>
                  <w:gridSpan w:val="4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Model 3 (OS)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Covariates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Time nephrectomy to metastasis &lt;1 year (ref. 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≥1 year)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1.23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0.81-1.88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0.336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MSKCC Intermediate/poor (ref. favorable)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1.88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0.77-4.58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0.164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Index metastasis multiple organ systems (ref. only one organ system)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1.34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0.90-2.00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0.145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IO-based FL (ref. TKI monotherapy in FL)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0.64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0.38-1.10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0.104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714"/>
              <w:gridCol w:w="560"/>
              <w:gridCol w:w="964"/>
              <w:gridCol w:w="852"/>
            </w:tblGrid>
            <w:tr w:rsidR="006B333F" w:rsidTr="002F130C">
              <w:trPr>
                <w:jc w:val="center"/>
              </w:trPr>
              <w:tc>
                <w:tcPr>
                  <w:tcW w:w="5306" w:type="dxa"/>
                  <w:gridSpan w:val="4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Model 5 (OS)</w:t>
                  </w:r>
                </w:p>
              </w:tc>
            </w:tr>
            <w:tr w:rsidR="006B333F" w:rsidTr="002F130C">
              <w:trPr>
                <w:jc w:val="center"/>
              </w:trPr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Covariates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992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882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rPr>
                <w:jc w:val="center"/>
              </w:trPr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Time nephrectomy to metastasis &lt;1 year (ref. 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≥1 year)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0.88</w:t>
                  </w:r>
                </w:p>
              </w:tc>
              <w:tc>
                <w:tcPr>
                  <w:tcW w:w="992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0.24-3.14</w:t>
                  </w:r>
                </w:p>
              </w:tc>
              <w:tc>
                <w:tcPr>
                  <w:tcW w:w="882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0.839</w:t>
                  </w:r>
                </w:p>
              </w:tc>
            </w:tr>
            <w:tr w:rsidR="006B333F" w:rsidTr="002F130C">
              <w:trPr>
                <w:jc w:val="center"/>
              </w:trPr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MSKCC Intermediate/poor (ref. favorable)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3.44</w:t>
                  </w:r>
                </w:p>
              </w:tc>
              <w:tc>
                <w:tcPr>
                  <w:tcW w:w="992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0.32-37.38</w:t>
                  </w:r>
                </w:p>
              </w:tc>
              <w:tc>
                <w:tcPr>
                  <w:tcW w:w="882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0.310</w:t>
                  </w:r>
                </w:p>
              </w:tc>
            </w:tr>
            <w:tr w:rsidR="006B333F" w:rsidTr="002F130C">
              <w:trPr>
                <w:jc w:val="center"/>
              </w:trPr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Index metastasis multiple organ systems (ref. only one organ system)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2.80</w:t>
                  </w:r>
                </w:p>
              </w:tc>
              <w:tc>
                <w:tcPr>
                  <w:tcW w:w="992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0.59-13.24</w:t>
                  </w:r>
                </w:p>
              </w:tc>
              <w:tc>
                <w:tcPr>
                  <w:tcW w:w="882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0.193</w:t>
                  </w:r>
                </w:p>
              </w:tc>
            </w:tr>
            <w:tr w:rsidR="006B333F" w:rsidTr="002F130C">
              <w:trPr>
                <w:jc w:val="center"/>
              </w:trPr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 xml:space="preserve">TKI-IO in FL (ref. IO-IO in FL) 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0.64</w:t>
                  </w:r>
                </w:p>
              </w:tc>
              <w:tc>
                <w:tcPr>
                  <w:tcW w:w="992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0.19-2.18</w:t>
                  </w:r>
                </w:p>
              </w:tc>
              <w:tc>
                <w:tcPr>
                  <w:tcW w:w="882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0.478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33F" w:rsidRDefault="006B333F" w:rsidP="002F130C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65"/>
              <w:gridCol w:w="567"/>
              <w:gridCol w:w="851"/>
              <w:gridCol w:w="807"/>
            </w:tblGrid>
            <w:tr w:rsidR="006B333F" w:rsidTr="002F130C">
              <w:tc>
                <w:tcPr>
                  <w:tcW w:w="5090" w:type="dxa"/>
                  <w:gridSpan w:val="4"/>
                  <w:shd w:val="clear" w:color="auto" w:fill="F2F2F2" w:themeFill="background1" w:themeFillShade="F2"/>
                </w:tcPr>
                <w:p w:rsidR="006B333F" w:rsidRDefault="006B333F" w:rsidP="002F130C">
                  <w:pPr>
                    <w:jc w:val="center"/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Model 4 (OS)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Covariates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HR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95%CI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b/>
                      <w:bCs/>
                      <w:color w:val="000000" w:themeColor="text1"/>
                      <w:sz w:val="16"/>
                      <w:szCs w:val="16"/>
                    </w:rPr>
                    <w:t>p-value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 xml:space="preserve">Time nephrectomy to metastasis &lt;1 year (ref. </w:t>
                  </w: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≥1 year)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1.26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0.81-1.96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0.309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MSKCC Intermediate/poor (ref. favorable)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1.40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0.57-3.42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0.463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Index metastasis multiple organ systems (ref. only one organ system)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1.30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0.86-1.98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0.213</w:t>
                  </w:r>
                </w:p>
              </w:tc>
            </w:tr>
            <w:tr w:rsidR="006B333F" w:rsidTr="002F130C">
              <w:tc>
                <w:tcPr>
                  <w:tcW w:w="2865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  <w:lang w:val="en-US"/>
                    </w:rPr>
                    <w:t>TKI-IO in FL (ref. TKI monotherapy in FL)</w:t>
                  </w:r>
                </w:p>
              </w:tc>
              <w:tc>
                <w:tcPr>
                  <w:tcW w:w="56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0.38</w:t>
                  </w:r>
                </w:p>
              </w:tc>
              <w:tc>
                <w:tcPr>
                  <w:tcW w:w="851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0.14-1.06</w:t>
                  </w:r>
                </w:p>
              </w:tc>
              <w:tc>
                <w:tcPr>
                  <w:tcW w:w="807" w:type="dxa"/>
                </w:tcPr>
                <w:p w:rsidR="006B333F" w:rsidRDefault="006B333F" w:rsidP="002F130C">
                  <w:pP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cstheme="minorHAnsi"/>
                      <w:color w:val="000000" w:themeColor="text1"/>
                      <w:sz w:val="16"/>
                      <w:szCs w:val="16"/>
                    </w:rPr>
                    <w:t>0.065</w:t>
                  </w:r>
                </w:p>
              </w:tc>
            </w:tr>
          </w:tbl>
          <w:p w:rsidR="006B333F" w:rsidRDefault="006B333F" w:rsidP="002F130C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  <w:p w:rsidR="006B333F" w:rsidRDefault="006B333F" w:rsidP="002F130C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</w:tr>
    </w:tbl>
    <w:p w:rsidR="006B333F" w:rsidRDefault="006B333F" w:rsidP="006B333F">
      <w:bookmarkStart w:id="0" w:name="_GoBack"/>
      <w:bookmarkEnd w:id="0"/>
    </w:p>
    <w:sectPr w:rsidR="006B33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33F"/>
    <w:rsid w:val="006B333F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10C70"/>
  <w15:chartTrackingRefBased/>
  <w15:docId w15:val="{B4EE08C6-8A75-4850-B254-5BBE59C8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33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333F"/>
    <w:pPr>
      <w:spacing w:before="100" w:beforeAutospacing="1" w:after="100" w:afterAutospacing="1"/>
    </w:pPr>
  </w:style>
  <w:style w:type="table" w:styleId="GridTable3">
    <w:name w:val="Grid Table 3"/>
    <w:basedOn w:val="TableNormal"/>
    <w:uiPriority w:val="48"/>
    <w:rsid w:val="006B333F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customStyle="1" w:styleId="MDPI31text">
    <w:name w:val="MDPI_3.1_text"/>
    <w:qFormat/>
    <w:rsid w:val="006B333F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styleId="TableGrid">
    <w:name w:val="Table Grid"/>
    <w:basedOn w:val="TableNormal"/>
    <w:uiPriority w:val="59"/>
    <w:rsid w:val="006B333F"/>
    <w:pPr>
      <w:spacing w:after="0" w:line="240" w:lineRule="auto"/>
    </w:pPr>
    <w:rPr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1371</Words>
  <Characters>7817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2022-06-15T10:35:00Z</dcterms:created>
  <dcterms:modified xsi:type="dcterms:W3CDTF">2022-06-15T10:36:00Z</dcterms:modified>
</cp:coreProperties>
</file>