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5682C" w14:textId="77777777" w:rsidR="00151D62" w:rsidRPr="00151D62" w:rsidRDefault="00151D62" w:rsidP="00151D62">
      <w:pPr>
        <w:rPr>
          <w:rFonts w:ascii="Times New Roman" w:eastAsia="Times New Roman" w:hAnsi="Times New Roman" w:cs="Times New Roman"/>
        </w:rPr>
      </w:pPr>
      <w:r w:rsidRPr="00F0578D">
        <w:rPr>
          <w:rFonts w:ascii="Times New Roman" w:hAnsi="Times New Roman" w:cs="Times New Roman"/>
        </w:rPr>
        <w:t>Supplement Table</w:t>
      </w:r>
      <w:r>
        <w:rPr>
          <w:rFonts w:ascii="Times New Roman" w:hAnsi="Times New Roman" w:cs="Times New Roman"/>
        </w:rPr>
        <w:t xml:space="preserve"> 1. </w:t>
      </w:r>
      <w:r w:rsidRPr="00151D62">
        <w:rPr>
          <w:rFonts w:ascii="Times New Roman" w:eastAsia="Times New Roman" w:hAnsi="Times New Roman" w:cs="Times New Roman"/>
        </w:rPr>
        <w:t>Evaluation of risk factors for cytopenia in BS patients by logistic regression analyses (OR, odds ratio; CI, conﬁdence interval).</w:t>
      </w:r>
    </w:p>
    <w:tbl>
      <w:tblPr>
        <w:tblW w:w="8220" w:type="dxa"/>
        <w:jc w:val="center"/>
        <w:tblBorders>
          <w:top w:val="single" w:sz="6" w:space="0" w:color="000000"/>
          <w:bottom w:val="single" w:sz="6" w:space="0" w:color="000000"/>
        </w:tblBorders>
        <w:tblLook w:val="04A0" w:firstRow="1" w:lastRow="0" w:firstColumn="1" w:lastColumn="0" w:noHBand="0" w:noVBand="1"/>
      </w:tblPr>
      <w:tblGrid>
        <w:gridCol w:w="1559"/>
        <w:gridCol w:w="993"/>
        <w:gridCol w:w="992"/>
        <w:gridCol w:w="1133"/>
        <w:gridCol w:w="1135"/>
        <w:gridCol w:w="1558"/>
        <w:gridCol w:w="850"/>
      </w:tblGrid>
      <w:tr w:rsidR="00151D62" w:rsidRPr="00151D62" w14:paraId="43EE6871" w14:textId="77777777" w:rsidTr="0075498A">
        <w:trPr>
          <w:trHeight w:val="559"/>
          <w:jc w:val="center"/>
        </w:trPr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89A0EF7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93CEF4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B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1B52114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S</w:t>
            </w:r>
            <w:r w:rsidRPr="00151D62">
              <w:rPr>
                <w:rFonts w:ascii="Times New Roman" w:hAnsi="Times New Roman" w:cs="Times New Roman"/>
                <w:bCs/>
                <w:szCs w:val="21"/>
                <w:vertAlign w:val="subscript"/>
              </w:rPr>
              <w:sym w:font="Symbol" w:char="F060"/>
            </w:r>
            <w:r w:rsidRPr="00151D62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bottom w:val="single" w:sz="6" w:space="0" w:color="000000"/>
            </w:tcBorders>
          </w:tcPr>
          <w:p w14:paraId="4CC300B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i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iCs/>
                <w:szCs w:val="21"/>
              </w:rPr>
              <w:t xml:space="preserve">Wald </w:t>
            </w:r>
            <w:r w:rsidRPr="00151D62">
              <w:rPr>
                <w:rFonts w:ascii="Times New Roman" w:hAnsi="Times New Roman" w:cs="Times New Roman"/>
                <w:bCs/>
                <w:iCs/>
                <w:szCs w:val="21"/>
              </w:rPr>
              <w:sym w:font="Symbol" w:char="F063"/>
            </w:r>
            <w:r w:rsidRPr="00151D62">
              <w:rPr>
                <w:rFonts w:ascii="Times New Roman" w:hAnsi="Times New Roman" w:cs="Times New Roman"/>
                <w:bCs/>
                <w:iCs/>
                <w:szCs w:val="21"/>
                <w:vertAlign w:val="superscript"/>
              </w:rPr>
              <w:t>2</w:t>
            </w:r>
            <w:r w:rsidRPr="00151D62">
              <w:rPr>
                <w:rFonts w:ascii="Times New Roman" w:hAnsi="Times New Roman" w:cs="Times New Roman"/>
                <w:bCs/>
                <w:iCs/>
                <w:szCs w:val="21"/>
              </w:rPr>
              <w:t xml:space="preserve"> </w:t>
            </w:r>
          </w:p>
        </w:tc>
        <w:tc>
          <w:tcPr>
            <w:tcW w:w="1135" w:type="dxa"/>
            <w:tcBorders>
              <w:top w:val="single" w:sz="6" w:space="0" w:color="000000"/>
              <w:bottom w:val="single" w:sz="6" w:space="0" w:color="000000"/>
            </w:tcBorders>
          </w:tcPr>
          <w:p w14:paraId="700031E4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i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iCs/>
                <w:szCs w:val="21"/>
              </w:rPr>
              <w:t xml:space="preserve">OR </w:t>
            </w:r>
          </w:p>
        </w:tc>
        <w:tc>
          <w:tcPr>
            <w:tcW w:w="1558" w:type="dxa"/>
            <w:tcBorders>
              <w:top w:val="single" w:sz="6" w:space="0" w:color="000000"/>
              <w:bottom w:val="single" w:sz="6" w:space="0" w:color="000000"/>
            </w:tcBorders>
          </w:tcPr>
          <w:p w14:paraId="5286F2D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iCs/>
                <w:szCs w:val="21"/>
              </w:rPr>
              <w:t>95%CI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1E1FC5A7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i/>
                <w:szCs w:val="21"/>
              </w:rPr>
              <w:t>P</w:t>
            </w:r>
          </w:p>
        </w:tc>
      </w:tr>
      <w:tr w:rsidR="00151D62" w:rsidRPr="00151D62" w14:paraId="070F39B9" w14:textId="77777777" w:rsidTr="0075498A">
        <w:trPr>
          <w:jc w:val="center"/>
        </w:trPr>
        <w:tc>
          <w:tcPr>
            <w:tcW w:w="1559" w:type="dxa"/>
            <w:tcBorders>
              <w:top w:val="single" w:sz="6" w:space="0" w:color="000000"/>
            </w:tcBorders>
            <w:shd w:val="clear" w:color="auto" w:fill="auto"/>
          </w:tcPr>
          <w:p w14:paraId="2C29898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Age</w:t>
            </w:r>
          </w:p>
        </w:tc>
        <w:tc>
          <w:tcPr>
            <w:tcW w:w="993" w:type="dxa"/>
            <w:tcBorders>
              <w:top w:val="single" w:sz="6" w:space="0" w:color="000000"/>
            </w:tcBorders>
            <w:shd w:val="clear" w:color="auto" w:fill="auto"/>
          </w:tcPr>
          <w:p w14:paraId="508E992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0.042</w:t>
            </w:r>
          </w:p>
        </w:tc>
        <w:tc>
          <w:tcPr>
            <w:tcW w:w="992" w:type="dxa"/>
            <w:tcBorders>
              <w:top w:val="single" w:sz="6" w:space="0" w:color="000000"/>
            </w:tcBorders>
            <w:shd w:val="clear" w:color="auto" w:fill="auto"/>
          </w:tcPr>
          <w:p w14:paraId="09971A9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133" w:type="dxa"/>
            <w:tcBorders>
              <w:top w:val="single" w:sz="6" w:space="0" w:color="000000"/>
            </w:tcBorders>
          </w:tcPr>
          <w:p w14:paraId="04E47C30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11.213</w:t>
            </w: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14:paraId="4C7CE2A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 xml:space="preserve">1.043 </w:t>
            </w:r>
          </w:p>
        </w:tc>
        <w:tc>
          <w:tcPr>
            <w:tcW w:w="1558" w:type="dxa"/>
            <w:tcBorders>
              <w:top w:val="single" w:sz="6" w:space="0" w:color="000000"/>
            </w:tcBorders>
          </w:tcPr>
          <w:p w14:paraId="6E10EB40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1.018-1.069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14:paraId="1A1DDF6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151D62" w:rsidRPr="00151D62" w14:paraId="25A81B7D" w14:textId="77777777" w:rsidTr="0075498A">
        <w:trPr>
          <w:jc w:val="center"/>
        </w:trPr>
        <w:tc>
          <w:tcPr>
            <w:tcW w:w="1559" w:type="dxa"/>
            <w:shd w:val="clear" w:color="auto" w:fill="auto"/>
          </w:tcPr>
          <w:p w14:paraId="6E262B7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 xml:space="preserve">Sex </w:t>
            </w:r>
          </w:p>
        </w:tc>
        <w:tc>
          <w:tcPr>
            <w:tcW w:w="993" w:type="dxa"/>
            <w:shd w:val="clear" w:color="auto" w:fill="auto"/>
          </w:tcPr>
          <w:p w14:paraId="495F974E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0.901</w:t>
            </w:r>
          </w:p>
        </w:tc>
        <w:tc>
          <w:tcPr>
            <w:tcW w:w="992" w:type="dxa"/>
            <w:shd w:val="clear" w:color="auto" w:fill="auto"/>
          </w:tcPr>
          <w:p w14:paraId="733C6206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0.367</w:t>
            </w:r>
          </w:p>
        </w:tc>
        <w:tc>
          <w:tcPr>
            <w:tcW w:w="1133" w:type="dxa"/>
          </w:tcPr>
          <w:p w14:paraId="6E898673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6.046</w:t>
            </w:r>
          </w:p>
        </w:tc>
        <w:tc>
          <w:tcPr>
            <w:tcW w:w="1135" w:type="dxa"/>
          </w:tcPr>
          <w:p w14:paraId="2CF7D6C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2.463</w:t>
            </w:r>
          </w:p>
        </w:tc>
        <w:tc>
          <w:tcPr>
            <w:tcW w:w="1558" w:type="dxa"/>
          </w:tcPr>
          <w:p w14:paraId="3AF8350A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1.201-5.052</w:t>
            </w:r>
          </w:p>
        </w:tc>
        <w:tc>
          <w:tcPr>
            <w:tcW w:w="850" w:type="dxa"/>
          </w:tcPr>
          <w:p w14:paraId="5F178DC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0.014</w:t>
            </w:r>
          </w:p>
        </w:tc>
      </w:tr>
      <w:tr w:rsidR="00151D62" w:rsidRPr="00151D62" w14:paraId="70774C26" w14:textId="77777777" w:rsidTr="0075498A">
        <w:trPr>
          <w:trHeight w:val="502"/>
          <w:jc w:val="center"/>
        </w:trPr>
        <w:tc>
          <w:tcPr>
            <w:tcW w:w="1559" w:type="dxa"/>
            <w:shd w:val="clear" w:color="auto" w:fill="auto"/>
          </w:tcPr>
          <w:p w14:paraId="3D33435B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Ocular lesion</w:t>
            </w:r>
          </w:p>
        </w:tc>
        <w:tc>
          <w:tcPr>
            <w:tcW w:w="993" w:type="dxa"/>
            <w:shd w:val="clear" w:color="auto" w:fill="auto"/>
          </w:tcPr>
          <w:p w14:paraId="72ABD5B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-0.423</w:t>
            </w:r>
          </w:p>
        </w:tc>
        <w:tc>
          <w:tcPr>
            <w:tcW w:w="992" w:type="dxa"/>
            <w:shd w:val="clear" w:color="auto" w:fill="auto"/>
          </w:tcPr>
          <w:p w14:paraId="4531ED1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0.514</w:t>
            </w:r>
          </w:p>
        </w:tc>
        <w:tc>
          <w:tcPr>
            <w:tcW w:w="1133" w:type="dxa"/>
          </w:tcPr>
          <w:p w14:paraId="2762A7F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0.675</w:t>
            </w:r>
          </w:p>
        </w:tc>
        <w:tc>
          <w:tcPr>
            <w:tcW w:w="1135" w:type="dxa"/>
          </w:tcPr>
          <w:p w14:paraId="0ED353B4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 xml:space="preserve">0.655 </w:t>
            </w:r>
          </w:p>
        </w:tc>
        <w:tc>
          <w:tcPr>
            <w:tcW w:w="1558" w:type="dxa"/>
          </w:tcPr>
          <w:p w14:paraId="5C3EDC1B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0.239-1.796</w:t>
            </w:r>
          </w:p>
        </w:tc>
        <w:tc>
          <w:tcPr>
            <w:tcW w:w="850" w:type="dxa"/>
          </w:tcPr>
          <w:p w14:paraId="728EEF17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0.411</w:t>
            </w:r>
          </w:p>
        </w:tc>
      </w:tr>
      <w:tr w:rsidR="00151D62" w:rsidRPr="00151D62" w14:paraId="718896A4" w14:textId="77777777" w:rsidTr="0075498A">
        <w:trPr>
          <w:jc w:val="center"/>
        </w:trPr>
        <w:tc>
          <w:tcPr>
            <w:tcW w:w="1559" w:type="dxa"/>
            <w:shd w:val="clear" w:color="auto" w:fill="auto"/>
          </w:tcPr>
          <w:p w14:paraId="2BB1455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Skin lesions</w:t>
            </w:r>
          </w:p>
        </w:tc>
        <w:tc>
          <w:tcPr>
            <w:tcW w:w="993" w:type="dxa"/>
            <w:shd w:val="clear" w:color="auto" w:fill="auto"/>
          </w:tcPr>
          <w:p w14:paraId="4ABD037A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-0.577</w:t>
            </w:r>
          </w:p>
        </w:tc>
        <w:tc>
          <w:tcPr>
            <w:tcW w:w="992" w:type="dxa"/>
            <w:shd w:val="clear" w:color="auto" w:fill="auto"/>
          </w:tcPr>
          <w:p w14:paraId="503B2AF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0.385</w:t>
            </w:r>
          </w:p>
        </w:tc>
        <w:tc>
          <w:tcPr>
            <w:tcW w:w="1133" w:type="dxa"/>
          </w:tcPr>
          <w:p w14:paraId="08ED6403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2.246</w:t>
            </w:r>
          </w:p>
        </w:tc>
        <w:tc>
          <w:tcPr>
            <w:tcW w:w="1135" w:type="dxa"/>
          </w:tcPr>
          <w:p w14:paraId="162285B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 xml:space="preserve">0.562 </w:t>
            </w:r>
          </w:p>
        </w:tc>
        <w:tc>
          <w:tcPr>
            <w:tcW w:w="1558" w:type="dxa"/>
          </w:tcPr>
          <w:p w14:paraId="45712B14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0.264,1.194</w:t>
            </w:r>
          </w:p>
        </w:tc>
        <w:tc>
          <w:tcPr>
            <w:tcW w:w="850" w:type="dxa"/>
          </w:tcPr>
          <w:p w14:paraId="218E776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0.134</w:t>
            </w:r>
          </w:p>
        </w:tc>
      </w:tr>
      <w:tr w:rsidR="00151D62" w:rsidRPr="00151D62" w14:paraId="3517677D" w14:textId="77777777" w:rsidTr="0075498A">
        <w:trPr>
          <w:trHeight w:val="327"/>
          <w:jc w:val="center"/>
        </w:trPr>
        <w:tc>
          <w:tcPr>
            <w:tcW w:w="1559" w:type="dxa"/>
            <w:shd w:val="clear" w:color="auto" w:fill="auto"/>
          </w:tcPr>
          <w:p w14:paraId="2008100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GI involvement</w:t>
            </w:r>
          </w:p>
        </w:tc>
        <w:tc>
          <w:tcPr>
            <w:tcW w:w="993" w:type="dxa"/>
            <w:shd w:val="clear" w:color="auto" w:fill="auto"/>
          </w:tcPr>
          <w:p w14:paraId="705CDA4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2.969</w:t>
            </w:r>
          </w:p>
        </w:tc>
        <w:tc>
          <w:tcPr>
            <w:tcW w:w="992" w:type="dxa"/>
            <w:shd w:val="clear" w:color="auto" w:fill="auto"/>
          </w:tcPr>
          <w:p w14:paraId="352FA76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0.396</w:t>
            </w:r>
          </w:p>
        </w:tc>
        <w:tc>
          <w:tcPr>
            <w:tcW w:w="1133" w:type="dxa"/>
          </w:tcPr>
          <w:p w14:paraId="00369FFF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56.072</w:t>
            </w:r>
          </w:p>
        </w:tc>
        <w:tc>
          <w:tcPr>
            <w:tcW w:w="1135" w:type="dxa"/>
          </w:tcPr>
          <w:p w14:paraId="4AA4B13C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19.471</w:t>
            </w:r>
          </w:p>
        </w:tc>
        <w:tc>
          <w:tcPr>
            <w:tcW w:w="1558" w:type="dxa"/>
          </w:tcPr>
          <w:p w14:paraId="2B301C19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8.951-42.351</w:t>
            </w:r>
          </w:p>
        </w:tc>
        <w:tc>
          <w:tcPr>
            <w:tcW w:w="850" w:type="dxa"/>
          </w:tcPr>
          <w:p w14:paraId="6FB2B003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51D62" w:rsidRPr="00151D62" w14:paraId="4D9D4790" w14:textId="77777777" w:rsidTr="0075498A">
        <w:trPr>
          <w:trHeight w:val="587"/>
          <w:jc w:val="center"/>
        </w:trPr>
        <w:tc>
          <w:tcPr>
            <w:tcW w:w="1559" w:type="dxa"/>
            <w:shd w:val="clear" w:color="auto" w:fill="auto"/>
          </w:tcPr>
          <w:p w14:paraId="5DE9FEC0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>Fever</w:t>
            </w:r>
          </w:p>
        </w:tc>
        <w:tc>
          <w:tcPr>
            <w:tcW w:w="993" w:type="dxa"/>
            <w:shd w:val="clear" w:color="auto" w:fill="auto"/>
          </w:tcPr>
          <w:p w14:paraId="74DEEB8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2.985</w:t>
            </w:r>
          </w:p>
        </w:tc>
        <w:tc>
          <w:tcPr>
            <w:tcW w:w="992" w:type="dxa"/>
            <w:shd w:val="clear" w:color="auto" w:fill="auto"/>
          </w:tcPr>
          <w:p w14:paraId="26FDB950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0.431</w:t>
            </w:r>
          </w:p>
        </w:tc>
        <w:tc>
          <w:tcPr>
            <w:tcW w:w="1133" w:type="dxa"/>
          </w:tcPr>
          <w:p w14:paraId="6EBAF8DE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48.082</w:t>
            </w:r>
          </w:p>
        </w:tc>
        <w:tc>
          <w:tcPr>
            <w:tcW w:w="1135" w:type="dxa"/>
          </w:tcPr>
          <w:p w14:paraId="15EA4F7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19.791</w:t>
            </w:r>
          </w:p>
        </w:tc>
        <w:tc>
          <w:tcPr>
            <w:tcW w:w="1558" w:type="dxa"/>
          </w:tcPr>
          <w:p w14:paraId="58F66004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8.512-46.018</w:t>
            </w:r>
          </w:p>
        </w:tc>
        <w:tc>
          <w:tcPr>
            <w:tcW w:w="850" w:type="dxa"/>
          </w:tcPr>
          <w:p w14:paraId="7ECE5B9B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51D62" w:rsidRPr="00151D62" w14:paraId="3127DDFE" w14:textId="77777777" w:rsidTr="0075498A">
        <w:trPr>
          <w:jc w:val="center"/>
        </w:trPr>
        <w:tc>
          <w:tcPr>
            <w:tcW w:w="1559" w:type="dxa"/>
            <w:shd w:val="clear" w:color="auto" w:fill="auto"/>
          </w:tcPr>
          <w:p w14:paraId="25CF3BB3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 xml:space="preserve">ESR </w:t>
            </w:r>
          </w:p>
        </w:tc>
        <w:tc>
          <w:tcPr>
            <w:tcW w:w="993" w:type="dxa"/>
            <w:shd w:val="clear" w:color="auto" w:fill="auto"/>
          </w:tcPr>
          <w:p w14:paraId="1A321A72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0.029</w:t>
            </w:r>
          </w:p>
        </w:tc>
        <w:tc>
          <w:tcPr>
            <w:tcW w:w="992" w:type="dxa"/>
            <w:shd w:val="clear" w:color="auto" w:fill="auto"/>
          </w:tcPr>
          <w:p w14:paraId="0F2D47C8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1133" w:type="dxa"/>
          </w:tcPr>
          <w:p w14:paraId="5727784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40.783</w:t>
            </w:r>
          </w:p>
        </w:tc>
        <w:tc>
          <w:tcPr>
            <w:tcW w:w="1135" w:type="dxa"/>
          </w:tcPr>
          <w:p w14:paraId="203D4316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1.029</w:t>
            </w:r>
          </w:p>
        </w:tc>
        <w:tc>
          <w:tcPr>
            <w:tcW w:w="1558" w:type="dxa"/>
          </w:tcPr>
          <w:p w14:paraId="694364ED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1.020-1.038</w:t>
            </w:r>
          </w:p>
        </w:tc>
        <w:tc>
          <w:tcPr>
            <w:tcW w:w="850" w:type="dxa"/>
          </w:tcPr>
          <w:p w14:paraId="5983D24E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151D62" w:rsidRPr="00151D62" w14:paraId="29A467D3" w14:textId="77777777" w:rsidTr="0075498A">
        <w:trPr>
          <w:trHeight w:val="517"/>
          <w:jc w:val="center"/>
        </w:trPr>
        <w:tc>
          <w:tcPr>
            <w:tcW w:w="1559" w:type="dxa"/>
            <w:shd w:val="clear" w:color="auto" w:fill="auto"/>
          </w:tcPr>
          <w:p w14:paraId="617C2313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bCs/>
                <w:szCs w:val="21"/>
              </w:rPr>
              <w:t xml:space="preserve">CRP </w:t>
            </w:r>
          </w:p>
        </w:tc>
        <w:tc>
          <w:tcPr>
            <w:tcW w:w="993" w:type="dxa"/>
            <w:shd w:val="clear" w:color="auto" w:fill="auto"/>
          </w:tcPr>
          <w:p w14:paraId="725A8CE1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992" w:type="dxa"/>
            <w:shd w:val="clear" w:color="auto" w:fill="auto"/>
          </w:tcPr>
          <w:p w14:paraId="16DB930B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1133" w:type="dxa"/>
          </w:tcPr>
          <w:p w14:paraId="00A4D7DB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11.386</w:t>
            </w:r>
          </w:p>
        </w:tc>
        <w:tc>
          <w:tcPr>
            <w:tcW w:w="1135" w:type="dxa"/>
          </w:tcPr>
          <w:p w14:paraId="4EF98B47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1.015</w:t>
            </w:r>
          </w:p>
        </w:tc>
        <w:tc>
          <w:tcPr>
            <w:tcW w:w="1558" w:type="dxa"/>
          </w:tcPr>
          <w:p w14:paraId="56610EC4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1.006-1.024</w:t>
            </w:r>
          </w:p>
        </w:tc>
        <w:tc>
          <w:tcPr>
            <w:tcW w:w="850" w:type="dxa"/>
          </w:tcPr>
          <w:p w14:paraId="648050B0" w14:textId="77777777" w:rsidR="00151D62" w:rsidRPr="00151D62" w:rsidRDefault="00151D62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51D62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14:paraId="232FD51B" w14:textId="77777777" w:rsidR="00151D62" w:rsidRPr="00151D62" w:rsidRDefault="00151D62" w:rsidP="00151D62">
      <w:pPr>
        <w:rPr>
          <w:rFonts w:ascii="Times New Roman" w:eastAsia="Times New Roman" w:hAnsi="Times New Roman" w:cs="Times New Roman"/>
          <w:szCs w:val="21"/>
        </w:rPr>
      </w:pPr>
      <w:r w:rsidRPr="00151D62">
        <w:rPr>
          <w:rFonts w:ascii="Times New Roman" w:eastAsia="Times New Roman" w:hAnsi="Times New Roman" w:cs="Times New Roman"/>
          <w:szCs w:val="21"/>
        </w:rPr>
        <w:t xml:space="preserve">BS: </w:t>
      </w:r>
      <w:proofErr w:type="spellStart"/>
      <w:r w:rsidRPr="00151D62">
        <w:rPr>
          <w:rFonts w:ascii="Times New Roman" w:eastAsia="Times New Roman" w:hAnsi="Times New Roman" w:cs="Times New Roman"/>
          <w:szCs w:val="21"/>
        </w:rPr>
        <w:t>Behçet</w:t>
      </w:r>
      <w:proofErr w:type="spellEnd"/>
      <w:r w:rsidRPr="00151D62">
        <w:rPr>
          <w:rFonts w:ascii="Times New Roman" w:eastAsia="Times New Roman" w:hAnsi="Times New Roman" w:cs="Times New Roman"/>
          <w:szCs w:val="21"/>
        </w:rPr>
        <w:t xml:space="preserve"> syndrome; GI</w:t>
      </w:r>
      <w:r w:rsidRPr="00151D62">
        <w:rPr>
          <w:rFonts w:ascii="Times New Roman" w:hAnsi="Times New Roman" w:cs="Times New Roman"/>
          <w:szCs w:val="21"/>
        </w:rPr>
        <w:t>,</w:t>
      </w:r>
      <w:r w:rsidRPr="00151D62">
        <w:rPr>
          <w:rFonts w:ascii="Times New Roman" w:eastAsia="Times New Roman" w:hAnsi="Times New Roman" w:cs="Times New Roman"/>
          <w:szCs w:val="21"/>
        </w:rPr>
        <w:t xml:space="preserve"> gastrointestinal; CRP</w:t>
      </w:r>
      <w:r w:rsidRPr="00151D62">
        <w:rPr>
          <w:rFonts w:ascii="Times New Roman" w:hAnsi="Times New Roman" w:cs="Times New Roman"/>
          <w:szCs w:val="21"/>
        </w:rPr>
        <w:t>,</w:t>
      </w:r>
      <w:r w:rsidRPr="00151D62">
        <w:rPr>
          <w:rFonts w:ascii="Times New Roman" w:eastAsia="Times New Roman" w:hAnsi="Times New Roman" w:cs="Times New Roman"/>
          <w:szCs w:val="21"/>
        </w:rPr>
        <w:t xml:space="preserve"> C-reactive protein; ESR</w:t>
      </w:r>
      <w:r w:rsidRPr="00151D62">
        <w:rPr>
          <w:rFonts w:ascii="Times New Roman" w:hAnsi="Times New Roman" w:cs="Times New Roman"/>
          <w:szCs w:val="21"/>
        </w:rPr>
        <w:t>,</w:t>
      </w:r>
      <w:r w:rsidRPr="00151D62">
        <w:rPr>
          <w:rFonts w:ascii="Times New Roman" w:eastAsia="Times New Roman" w:hAnsi="Times New Roman" w:cs="Times New Roman"/>
          <w:szCs w:val="21"/>
        </w:rPr>
        <w:t xml:space="preserve"> erythrocyte sedimentation rate.</w:t>
      </w:r>
    </w:p>
    <w:p w14:paraId="7D0F4346" w14:textId="77777777" w:rsidR="00151D62" w:rsidRPr="00151D62" w:rsidRDefault="00151D62" w:rsidP="00151D62">
      <w:pPr>
        <w:rPr>
          <w:rFonts w:ascii="Times New Roman" w:hAnsi="Times New Roman" w:cs="Times New Roman"/>
        </w:rPr>
      </w:pPr>
    </w:p>
    <w:p w14:paraId="7D8FE732" w14:textId="77777777" w:rsidR="00151D62" w:rsidRPr="00151D62" w:rsidRDefault="00151D62" w:rsidP="00F0578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05E8F0A8" w14:textId="5F74F634" w:rsidR="002C2F98" w:rsidRPr="00F0578D" w:rsidRDefault="00F0578D" w:rsidP="00F0578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Cs/>
          <w:szCs w:val="21"/>
        </w:rPr>
      </w:pPr>
      <w:r w:rsidRPr="00F0578D">
        <w:rPr>
          <w:rFonts w:ascii="Times New Roman" w:hAnsi="Times New Roman" w:cs="Times New Roman"/>
        </w:rPr>
        <w:t>Supplement Table</w:t>
      </w:r>
      <w:r>
        <w:rPr>
          <w:rFonts w:ascii="Times New Roman" w:hAnsi="Times New Roman" w:cs="Times New Roman"/>
        </w:rPr>
        <w:t xml:space="preserve"> </w:t>
      </w:r>
      <w:r w:rsidR="00151D62">
        <w:rPr>
          <w:rFonts w:ascii="Times New Roman" w:hAnsi="Times New Roman" w:cs="Times New Roman"/>
        </w:rPr>
        <w:t>2</w:t>
      </w:r>
      <w:r w:rsidRPr="00F0578D">
        <w:rPr>
          <w:rFonts w:ascii="Times New Roman" w:hAnsi="Times New Roman" w:cs="Times New Roman"/>
        </w:rPr>
        <w:t xml:space="preserve">. </w:t>
      </w:r>
      <w:r w:rsidRPr="00F0578D">
        <w:rPr>
          <w:rFonts w:ascii="Times New Roman" w:eastAsia="Times New Roman" w:hAnsi="Times New Roman" w:cs="Times New Roman"/>
          <w:szCs w:val="21"/>
        </w:rPr>
        <w:t xml:space="preserve">Comparison of clinical characteristics between </w:t>
      </w:r>
      <w:r w:rsidRPr="00F0578D">
        <w:rPr>
          <w:rFonts w:ascii="Times New Roman" w:hAnsi="Times New Roman" w:cs="Times New Roman"/>
          <w:bCs/>
          <w:szCs w:val="21"/>
        </w:rPr>
        <w:t>cytopenia BS with trisomy 8</w:t>
      </w:r>
      <w:r w:rsidRPr="00F0578D">
        <w:rPr>
          <w:rFonts w:ascii="Times New Roman" w:eastAsia="Times New Roman" w:hAnsi="Times New Roman" w:cs="Times New Roman"/>
          <w:szCs w:val="21"/>
        </w:rPr>
        <w:t xml:space="preserve"> and without</w:t>
      </w:r>
      <w:r w:rsidRPr="00F0578D">
        <w:rPr>
          <w:rFonts w:ascii="Times New Roman" w:hAnsi="Times New Roman" w:cs="Times New Roman"/>
          <w:bCs/>
          <w:szCs w:val="21"/>
        </w:rPr>
        <w:t xml:space="preserve"> trisomy 8.</w:t>
      </w:r>
    </w:p>
    <w:tbl>
      <w:tblPr>
        <w:tblW w:w="7939" w:type="dxa"/>
        <w:jc w:val="center"/>
        <w:tblBorders>
          <w:top w:val="single" w:sz="6" w:space="0" w:color="000000"/>
          <w:bottom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1"/>
        <w:gridCol w:w="1843"/>
        <w:gridCol w:w="1418"/>
      </w:tblGrid>
      <w:tr w:rsidR="00F0578D" w:rsidRPr="00F0578D" w14:paraId="36FD2120" w14:textId="77777777" w:rsidTr="00F0578D">
        <w:trPr>
          <w:trHeight w:val="930"/>
          <w:jc w:val="center"/>
        </w:trPr>
        <w:tc>
          <w:tcPr>
            <w:tcW w:w="29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9055EE4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E163C5A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cytopenia BS with trisomy 8</w:t>
            </w:r>
          </w:p>
          <w:p w14:paraId="76161545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(n = 33)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83AEA55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cytopenia BS without trisomy 8</w:t>
            </w:r>
          </w:p>
          <w:p w14:paraId="173C98DF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(n = 7)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</w:tcPr>
          <w:p w14:paraId="0AC15C4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i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iCs/>
                <w:szCs w:val="21"/>
              </w:rPr>
              <w:t>P value</w:t>
            </w:r>
          </w:p>
        </w:tc>
      </w:tr>
      <w:tr w:rsidR="00F0578D" w:rsidRPr="00F0578D" w14:paraId="3CB6BB9C" w14:textId="77777777" w:rsidTr="00F0578D">
        <w:trPr>
          <w:trHeight w:val="961"/>
          <w:jc w:val="center"/>
        </w:trPr>
        <w:tc>
          <w:tcPr>
            <w:tcW w:w="2977" w:type="dxa"/>
            <w:tcBorders>
              <w:top w:val="single" w:sz="6" w:space="0" w:color="000000"/>
            </w:tcBorders>
            <w:shd w:val="clear" w:color="auto" w:fill="auto"/>
          </w:tcPr>
          <w:p w14:paraId="27EC979A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Age, years mean (SD)</w:t>
            </w:r>
          </w:p>
          <w:p w14:paraId="3A80B3A8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 w:val="20"/>
                <w:szCs w:val="20"/>
              </w:rPr>
              <w:t>(at the diagnosis of BS)</w:t>
            </w:r>
          </w:p>
        </w:tc>
        <w:tc>
          <w:tcPr>
            <w:tcW w:w="1701" w:type="dxa"/>
            <w:tcBorders>
              <w:top w:val="single" w:sz="6" w:space="0" w:color="000000"/>
            </w:tcBorders>
            <w:shd w:val="clear" w:color="auto" w:fill="auto"/>
          </w:tcPr>
          <w:p w14:paraId="7678FD29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46.0 ± 11.2</w:t>
            </w:r>
          </w:p>
        </w:tc>
        <w:tc>
          <w:tcPr>
            <w:tcW w:w="1843" w:type="dxa"/>
            <w:tcBorders>
              <w:top w:val="single" w:sz="6" w:space="0" w:color="000000"/>
            </w:tcBorders>
            <w:shd w:val="clear" w:color="auto" w:fill="auto"/>
          </w:tcPr>
          <w:p w14:paraId="1A94F287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36.1 ± 14.1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5F28D66B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0.051</w:t>
            </w:r>
          </w:p>
        </w:tc>
      </w:tr>
      <w:tr w:rsidR="00F0578D" w:rsidRPr="00F0578D" w14:paraId="299318C8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4948295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Male (%)</w:t>
            </w:r>
          </w:p>
        </w:tc>
        <w:tc>
          <w:tcPr>
            <w:tcW w:w="1701" w:type="dxa"/>
            <w:shd w:val="clear" w:color="auto" w:fill="auto"/>
          </w:tcPr>
          <w:p w14:paraId="70679885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 xml:space="preserve">10 (30.3) </w:t>
            </w:r>
          </w:p>
        </w:tc>
        <w:tc>
          <w:tcPr>
            <w:tcW w:w="1843" w:type="dxa"/>
            <w:shd w:val="clear" w:color="auto" w:fill="auto"/>
          </w:tcPr>
          <w:p w14:paraId="515307F2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 (42.9)</w:t>
            </w:r>
          </w:p>
        </w:tc>
        <w:tc>
          <w:tcPr>
            <w:tcW w:w="1418" w:type="dxa"/>
          </w:tcPr>
          <w:p w14:paraId="7964C2D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0.842</w:t>
            </w:r>
          </w:p>
        </w:tc>
      </w:tr>
      <w:tr w:rsidR="00F0578D" w:rsidRPr="00F0578D" w14:paraId="25831774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0B2A7B8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Oral ulcer</w:t>
            </w:r>
          </w:p>
        </w:tc>
        <w:tc>
          <w:tcPr>
            <w:tcW w:w="1701" w:type="dxa"/>
            <w:shd w:val="clear" w:color="auto" w:fill="auto"/>
          </w:tcPr>
          <w:p w14:paraId="77D115A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33 (100)</w:t>
            </w:r>
          </w:p>
        </w:tc>
        <w:tc>
          <w:tcPr>
            <w:tcW w:w="1843" w:type="dxa"/>
            <w:shd w:val="clear" w:color="auto" w:fill="auto"/>
          </w:tcPr>
          <w:p w14:paraId="2B395375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7 (100)</w:t>
            </w:r>
          </w:p>
        </w:tc>
        <w:tc>
          <w:tcPr>
            <w:tcW w:w="1418" w:type="dxa"/>
          </w:tcPr>
          <w:p w14:paraId="51437F9A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F0578D" w:rsidRPr="00F0578D" w14:paraId="75315DC2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3127952F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Genital ulcer</w:t>
            </w:r>
          </w:p>
        </w:tc>
        <w:tc>
          <w:tcPr>
            <w:tcW w:w="1701" w:type="dxa"/>
            <w:shd w:val="clear" w:color="auto" w:fill="auto"/>
          </w:tcPr>
          <w:p w14:paraId="5692EFF5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31 (77.5)</w:t>
            </w:r>
          </w:p>
        </w:tc>
        <w:tc>
          <w:tcPr>
            <w:tcW w:w="1843" w:type="dxa"/>
            <w:shd w:val="clear" w:color="auto" w:fill="auto"/>
          </w:tcPr>
          <w:p w14:paraId="5E0C7992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6 (85.7)</w:t>
            </w:r>
          </w:p>
        </w:tc>
        <w:tc>
          <w:tcPr>
            <w:tcW w:w="1418" w:type="dxa"/>
          </w:tcPr>
          <w:p w14:paraId="1FA0C1A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79910286" w14:textId="77777777" w:rsidTr="00F0578D">
        <w:trPr>
          <w:trHeight w:val="502"/>
          <w:jc w:val="center"/>
        </w:trPr>
        <w:tc>
          <w:tcPr>
            <w:tcW w:w="2977" w:type="dxa"/>
            <w:shd w:val="clear" w:color="auto" w:fill="auto"/>
          </w:tcPr>
          <w:p w14:paraId="01E6C9A0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Ocular lesion</w:t>
            </w:r>
          </w:p>
        </w:tc>
        <w:tc>
          <w:tcPr>
            <w:tcW w:w="1701" w:type="dxa"/>
            <w:shd w:val="clear" w:color="auto" w:fill="auto"/>
          </w:tcPr>
          <w:p w14:paraId="0DD1B334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 (9.1)</w:t>
            </w:r>
          </w:p>
        </w:tc>
        <w:tc>
          <w:tcPr>
            <w:tcW w:w="1843" w:type="dxa"/>
            <w:shd w:val="clear" w:color="auto" w:fill="auto"/>
          </w:tcPr>
          <w:p w14:paraId="40D48E96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 (14.3)</w:t>
            </w:r>
          </w:p>
        </w:tc>
        <w:tc>
          <w:tcPr>
            <w:tcW w:w="1418" w:type="dxa"/>
          </w:tcPr>
          <w:p w14:paraId="356EDFEB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2E8A457C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4B1ACBCF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A</w:t>
            </w:r>
            <w:r w:rsidRPr="00F0578D">
              <w:rPr>
                <w:rFonts w:ascii="Times New Roman" w:hAnsi="Times New Roman" w:cs="Times New Roman"/>
                <w:szCs w:val="21"/>
              </w:rPr>
              <w:t>rthritis</w:t>
            </w:r>
          </w:p>
        </w:tc>
        <w:tc>
          <w:tcPr>
            <w:tcW w:w="1701" w:type="dxa"/>
            <w:shd w:val="clear" w:color="auto" w:fill="auto"/>
          </w:tcPr>
          <w:p w14:paraId="5E09AB39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7 (21.2)</w:t>
            </w:r>
          </w:p>
        </w:tc>
        <w:tc>
          <w:tcPr>
            <w:tcW w:w="1843" w:type="dxa"/>
            <w:shd w:val="clear" w:color="auto" w:fill="auto"/>
          </w:tcPr>
          <w:p w14:paraId="33FAA08B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2 (28.6)</w:t>
            </w:r>
          </w:p>
        </w:tc>
        <w:tc>
          <w:tcPr>
            <w:tcW w:w="1418" w:type="dxa"/>
          </w:tcPr>
          <w:p w14:paraId="30EDD17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16C79522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09986BCF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Skin lesions</w:t>
            </w:r>
          </w:p>
        </w:tc>
        <w:tc>
          <w:tcPr>
            <w:tcW w:w="1701" w:type="dxa"/>
            <w:shd w:val="clear" w:color="auto" w:fill="auto"/>
          </w:tcPr>
          <w:p w14:paraId="376C9BC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 xml:space="preserve">9 (27.3) </w:t>
            </w:r>
          </w:p>
        </w:tc>
        <w:tc>
          <w:tcPr>
            <w:tcW w:w="1843" w:type="dxa"/>
            <w:shd w:val="clear" w:color="auto" w:fill="auto"/>
          </w:tcPr>
          <w:p w14:paraId="5CA1B268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 (14.3)</w:t>
            </w:r>
          </w:p>
        </w:tc>
        <w:tc>
          <w:tcPr>
            <w:tcW w:w="1418" w:type="dxa"/>
          </w:tcPr>
          <w:p w14:paraId="42461CB1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0.679</w:t>
            </w:r>
          </w:p>
        </w:tc>
      </w:tr>
      <w:tr w:rsidR="00F0578D" w:rsidRPr="00F0578D" w14:paraId="56DFD759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01B1033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Positive pathergy test</w:t>
            </w:r>
          </w:p>
        </w:tc>
        <w:tc>
          <w:tcPr>
            <w:tcW w:w="1701" w:type="dxa"/>
            <w:shd w:val="clear" w:color="auto" w:fill="auto"/>
          </w:tcPr>
          <w:p w14:paraId="7ED5CC04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6 (18.2)</w:t>
            </w:r>
          </w:p>
        </w:tc>
        <w:tc>
          <w:tcPr>
            <w:tcW w:w="1843" w:type="dxa"/>
            <w:shd w:val="clear" w:color="auto" w:fill="auto"/>
          </w:tcPr>
          <w:p w14:paraId="6B00B0A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1418" w:type="dxa"/>
          </w:tcPr>
          <w:p w14:paraId="14853F7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0.522</w:t>
            </w:r>
          </w:p>
        </w:tc>
      </w:tr>
      <w:tr w:rsidR="00F0578D" w:rsidRPr="00F0578D" w14:paraId="4D511CD1" w14:textId="77777777" w:rsidTr="00F0578D">
        <w:trPr>
          <w:trHeight w:val="530"/>
          <w:jc w:val="center"/>
        </w:trPr>
        <w:tc>
          <w:tcPr>
            <w:tcW w:w="2977" w:type="dxa"/>
            <w:shd w:val="clear" w:color="auto" w:fill="auto"/>
          </w:tcPr>
          <w:p w14:paraId="6455507D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lastRenderedPageBreak/>
              <w:t>Central nervous involvement</w:t>
            </w:r>
          </w:p>
        </w:tc>
        <w:tc>
          <w:tcPr>
            <w:tcW w:w="1701" w:type="dxa"/>
            <w:shd w:val="clear" w:color="auto" w:fill="auto"/>
          </w:tcPr>
          <w:p w14:paraId="37FDBF7A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 (3.0)</w:t>
            </w:r>
          </w:p>
        </w:tc>
        <w:tc>
          <w:tcPr>
            <w:tcW w:w="1843" w:type="dxa"/>
            <w:shd w:val="clear" w:color="auto" w:fill="auto"/>
          </w:tcPr>
          <w:p w14:paraId="1CA76CA9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1418" w:type="dxa"/>
          </w:tcPr>
          <w:p w14:paraId="5E0051DB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  <w:lang w:val="fr-CA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2A3FDEEA" w14:textId="77777777" w:rsidTr="00F0578D">
        <w:trPr>
          <w:trHeight w:val="403"/>
          <w:jc w:val="center"/>
        </w:trPr>
        <w:tc>
          <w:tcPr>
            <w:tcW w:w="2977" w:type="dxa"/>
            <w:shd w:val="clear" w:color="auto" w:fill="auto"/>
          </w:tcPr>
          <w:p w14:paraId="3BCB6B19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Vascular lesions</w:t>
            </w:r>
          </w:p>
        </w:tc>
        <w:tc>
          <w:tcPr>
            <w:tcW w:w="1701" w:type="dxa"/>
            <w:shd w:val="clear" w:color="auto" w:fill="auto"/>
          </w:tcPr>
          <w:p w14:paraId="05D86A8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 (3.0)</w:t>
            </w:r>
          </w:p>
        </w:tc>
        <w:tc>
          <w:tcPr>
            <w:tcW w:w="1843" w:type="dxa"/>
            <w:shd w:val="clear" w:color="auto" w:fill="auto"/>
          </w:tcPr>
          <w:p w14:paraId="5A7AE18E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 (0)</w:t>
            </w:r>
          </w:p>
        </w:tc>
        <w:tc>
          <w:tcPr>
            <w:tcW w:w="1418" w:type="dxa"/>
          </w:tcPr>
          <w:p w14:paraId="372BE6BE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6ABB0C13" w14:textId="77777777" w:rsidTr="00F0578D">
        <w:trPr>
          <w:trHeight w:val="327"/>
          <w:jc w:val="center"/>
        </w:trPr>
        <w:tc>
          <w:tcPr>
            <w:tcW w:w="2977" w:type="dxa"/>
            <w:shd w:val="clear" w:color="auto" w:fill="auto"/>
          </w:tcPr>
          <w:p w14:paraId="6F579351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GI involvement</w:t>
            </w:r>
          </w:p>
        </w:tc>
        <w:tc>
          <w:tcPr>
            <w:tcW w:w="1701" w:type="dxa"/>
            <w:shd w:val="clear" w:color="auto" w:fill="auto"/>
          </w:tcPr>
          <w:p w14:paraId="0DBB823D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 xml:space="preserve">26 (78.8) </w:t>
            </w:r>
          </w:p>
        </w:tc>
        <w:tc>
          <w:tcPr>
            <w:tcW w:w="1843" w:type="dxa"/>
            <w:shd w:val="clear" w:color="auto" w:fill="auto"/>
          </w:tcPr>
          <w:p w14:paraId="6D8022B8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5 (71.4)</w:t>
            </w:r>
          </w:p>
        </w:tc>
        <w:tc>
          <w:tcPr>
            <w:tcW w:w="1418" w:type="dxa"/>
          </w:tcPr>
          <w:p w14:paraId="67C0CE66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3225750F" w14:textId="77777777" w:rsidTr="00F0578D">
        <w:trPr>
          <w:trHeight w:val="587"/>
          <w:jc w:val="center"/>
        </w:trPr>
        <w:tc>
          <w:tcPr>
            <w:tcW w:w="2977" w:type="dxa"/>
            <w:shd w:val="clear" w:color="auto" w:fill="auto"/>
          </w:tcPr>
          <w:p w14:paraId="24CB19C2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>Fever</w:t>
            </w:r>
          </w:p>
        </w:tc>
        <w:tc>
          <w:tcPr>
            <w:tcW w:w="1701" w:type="dxa"/>
            <w:shd w:val="clear" w:color="auto" w:fill="auto"/>
          </w:tcPr>
          <w:p w14:paraId="1EA7EDB0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 xml:space="preserve">28 (84.8) </w:t>
            </w:r>
          </w:p>
        </w:tc>
        <w:tc>
          <w:tcPr>
            <w:tcW w:w="1843" w:type="dxa"/>
            <w:shd w:val="clear" w:color="auto" w:fill="auto"/>
          </w:tcPr>
          <w:p w14:paraId="2B5633F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6 (85.7)</w:t>
            </w:r>
          </w:p>
        </w:tc>
        <w:tc>
          <w:tcPr>
            <w:tcW w:w="1418" w:type="dxa"/>
          </w:tcPr>
          <w:p w14:paraId="2515031F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F0578D" w:rsidRPr="00F0578D" w14:paraId="6F2550AF" w14:textId="77777777" w:rsidTr="00F0578D">
        <w:trPr>
          <w:jc w:val="center"/>
        </w:trPr>
        <w:tc>
          <w:tcPr>
            <w:tcW w:w="6521" w:type="dxa"/>
            <w:gridSpan w:val="3"/>
            <w:shd w:val="clear" w:color="auto" w:fill="auto"/>
          </w:tcPr>
          <w:p w14:paraId="62088E26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 xml:space="preserve">Laboratory findings at diagnosis of BS </w:t>
            </w:r>
          </w:p>
        </w:tc>
        <w:tc>
          <w:tcPr>
            <w:tcW w:w="1418" w:type="dxa"/>
          </w:tcPr>
          <w:p w14:paraId="7D422F81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0578D" w:rsidRPr="00F0578D" w14:paraId="15436582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05954E47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 xml:space="preserve"> ESR (mm/h)</w:t>
            </w:r>
          </w:p>
        </w:tc>
        <w:tc>
          <w:tcPr>
            <w:tcW w:w="1701" w:type="dxa"/>
            <w:shd w:val="clear" w:color="auto" w:fill="auto"/>
          </w:tcPr>
          <w:p w14:paraId="4BE8A148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51.3 ± 35.2</w:t>
            </w:r>
          </w:p>
        </w:tc>
        <w:tc>
          <w:tcPr>
            <w:tcW w:w="1843" w:type="dxa"/>
            <w:shd w:val="clear" w:color="auto" w:fill="auto"/>
          </w:tcPr>
          <w:p w14:paraId="3680166E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43.6 ± 25.6</w:t>
            </w:r>
          </w:p>
        </w:tc>
        <w:tc>
          <w:tcPr>
            <w:tcW w:w="1418" w:type="dxa"/>
          </w:tcPr>
          <w:p w14:paraId="6AE95A8B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0.586</w:t>
            </w:r>
          </w:p>
        </w:tc>
      </w:tr>
      <w:tr w:rsidR="00F0578D" w:rsidRPr="00F0578D" w14:paraId="5B7F552A" w14:textId="77777777" w:rsidTr="00F0578D">
        <w:trPr>
          <w:trHeight w:val="517"/>
          <w:jc w:val="center"/>
        </w:trPr>
        <w:tc>
          <w:tcPr>
            <w:tcW w:w="2977" w:type="dxa"/>
            <w:shd w:val="clear" w:color="auto" w:fill="auto"/>
          </w:tcPr>
          <w:p w14:paraId="5599EBFD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 xml:space="preserve"> CRP (mg/L) </w:t>
            </w:r>
          </w:p>
        </w:tc>
        <w:tc>
          <w:tcPr>
            <w:tcW w:w="1701" w:type="dxa"/>
            <w:shd w:val="clear" w:color="auto" w:fill="auto"/>
          </w:tcPr>
          <w:p w14:paraId="0CFF38DB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29.1 ± 31.9</w:t>
            </w:r>
          </w:p>
        </w:tc>
        <w:tc>
          <w:tcPr>
            <w:tcW w:w="1843" w:type="dxa"/>
            <w:shd w:val="clear" w:color="auto" w:fill="auto"/>
          </w:tcPr>
          <w:p w14:paraId="3634EB46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12.4 ± 10.7</w:t>
            </w:r>
          </w:p>
        </w:tc>
        <w:tc>
          <w:tcPr>
            <w:tcW w:w="1418" w:type="dxa"/>
          </w:tcPr>
          <w:p w14:paraId="27329B5F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0.022</w:t>
            </w:r>
          </w:p>
        </w:tc>
      </w:tr>
      <w:tr w:rsidR="00F0578D" w:rsidRPr="00F0578D" w14:paraId="479E6D89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3EF31B4D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 xml:space="preserve"> WBC (10</w:t>
            </w:r>
            <w:r w:rsidRPr="00F0578D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9</w:t>
            </w:r>
            <w:r w:rsidRPr="00F0578D">
              <w:rPr>
                <w:rFonts w:ascii="Times New Roman" w:hAnsi="Times New Roman" w:cs="Times New Roman"/>
                <w:bCs/>
                <w:szCs w:val="21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0F6B3A28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3.5 ± 2.2</w:t>
            </w:r>
          </w:p>
        </w:tc>
        <w:tc>
          <w:tcPr>
            <w:tcW w:w="1843" w:type="dxa"/>
            <w:shd w:val="clear" w:color="auto" w:fill="auto"/>
          </w:tcPr>
          <w:p w14:paraId="1FA2DA90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3.0 ± 1.5</w:t>
            </w:r>
          </w:p>
        </w:tc>
        <w:tc>
          <w:tcPr>
            <w:tcW w:w="1418" w:type="dxa"/>
          </w:tcPr>
          <w:p w14:paraId="45A78B79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0.587</w:t>
            </w:r>
          </w:p>
        </w:tc>
      </w:tr>
      <w:tr w:rsidR="00F0578D" w:rsidRPr="00F0578D" w14:paraId="4138114C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23DCECAD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 xml:space="preserve"> Hemoglobin (g/L)</w:t>
            </w:r>
          </w:p>
        </w:tc>
        <w:tc>
          <w:tcPr>
            <w:tcW w:w="1701" w:type="dxa"/>
            <w:shd w:val="clear" w:color="auto" w:fill="auto"/>
          </w:tcPr>
          <w:p w14:paraId="6D705C65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95.8 ± 20.6</w:t>
            </w:r>
          </w:p>
        </w:tc>
        <w:tc>
          <w:tcPr>
            <w:tcW w:w="1843" w:type="dxa"/>
            <w:shd w:val="clear" w:color="auto" w:fill="auto"/>
          </w:tcPr>
          <w:p w14:paraId="0A958DB3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94.1 ± 27.9</w:t>
            </w:r>
          </w:p>
        </w:tc>
        <w:tc>
          <w:tcPr>
            <w:tcW w:w="1418" w:type="dxa"/>
          </w:tcPr>
          <w:p w14:paraId="2669BB02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0.855</w:t>
            </w:r>
          </w:p>
        </w:tc>
      </w:tr>
      <w:tr w:rsidR="00F0578D" w:rsidRPr="00F0578D" w14:paraId="48E78293" w14:textId="77777777" w:rsidTr="00F0578D">
        <w:trPr>
          <w:jc w:val="center"/>
        </w:trPr>
        <w:tc>
          <w:tcPr>
            <w:tcW w:w="2977" w:type="dxa"/>
            <w:shd w:val="clear" w:color="auto" w:fill="auto"/>
          </w:tcPr>
          <w:p w14:paraId="1EFC54B9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bCs/>
                <w:szCs w:val="21"/>
              </w:rPr>
              <w:t xml:space="preserve"> Platelets (10</w:t>
            </w:r>
            <w:r w:rsidRPr="00F0578D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9</w:t>
            </w:r>
            <w:r w:rsidRPr="00F0578D">
              <w:rPr>
                <w:rFonts w:ascii="Times New Roman" w:hAnsi="Times New Roman" w:cs="Times New Roman"/>
                <w:bCs/>
                <w:szCs w:val="21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514AF4F4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140.5 ± 130.8</w:t>
            </w:r>
          </w:p>
        </w:tc>
        <w:tc>
          <w:tcPr>
            <w:tcW w:w="1843" w:type="dxa"/>
            <w:shd w:val="clear" w:color="auto" w:fill="auto"/>
          </w:tcPr>
          <w:p w14:paraId="43A413E0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91.6 ± 41.0</w:t>
            </w:r>
          </w:p>
        </w:tc>
        <w:tc>
          <w:tcPr>
            <w:tcW w:w="1418" w:type="dxa"/>
          </w:tcPr>
          <w:p w14:paraId="089B4D0C" w14:textId="77777777" w:rsidR="00F0578D" w:rsidRPr="00F0578D" w:rsidRDefault="00F0578D" w:rsidP="0075498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F0578D">
              <w:rPr>
                <w:rFonts w:ascii="Times New Roman" w:hAnsi="Times New Roman" w:cs="Times New Roman"/>
                <w:szCs w:val="21"/>
              </w:rPr>
              <w:t>0.338</w:t>
            </w:r>
          </w:p>
        </w:tc>
      </w:tr>
    </w:tbl>
    <w:p w14:paraId="1960A880" w14:textId="77777777" w:rsidR="00151D62" w:rsidRDefault="00151D62" w:rsidP="00151D62">
      <w:pPr>
        <w:rPr>
          <w:rFonts w:eastAsia="Times New Roman"/>
          <w:b/>
          <w:bCs/>
        </w:rPr>
      </w:pPr>
    </w:p>
    <w:p w14:paraId="517234FE" w14:textId="77777777" w:rsidR="00151D62" w:rsidRDefault="00151D62" w:rsidP="00151D62">
      <w:pPr>
        <w:rPr>
          <w:rFonts w:eastAsia="Times New Roman"/>
          <w:b/>
          <w:bCs/>
        </w:rPr>
      </w:pPr>
    </w:p>
    <w:p w14:paraId="1B9CF1BA" w14:textId="77777777" w:rsidR="00151D62" w:rsidRDefault="00151D62" w:rsidP="00151D62">
      <w:pPr>
        <w:rPr>
          <w:rFonts w:eastAsia="Times New Roman"/>
          <w:b/>
          <w:bCs/>
        </w:rPr>
      </w:pPr>
    </w:p>
    <w:p w14:paraId="598500E0" w14:textId="77777777" w:rsidR="00151D62" w:rsidRDefault="00151D62" w:rsidP="00151D62">
      <w:pPr>
        <w:rPr>
          <w:rFonts w:eastAsia="Times New Roman"/>
          <w:b/>
          <w:bCs/>
        </w:rPr>
      </w:pPr>
    </w:p>
    <w:p w14:paraId="5B46575F" w14:textId="77777777" w:rsidR="00151D62" w:rsidRDefault="00151D62" w:rsidP="00151D62">
      <w:pPr>
        <w:rPr>
          <w:rFonts w:eastAsia="Times New Roman"/>
          <w:b/>
          <w:bCs/>
        </w:rPr>
      </w:pPr>
    </w:p>
    <w:p w14:paraId="7E6AB02B" w14:textId="77777777" w:rsidR="00151D62" w:rsidRDefault="00151D62" w:rsidP="00151D62">
      <w:pPr>
        <w:rPr>
          <w:rFonts w:eastAsia="Times New Roman"/>
          <w:b/>
          <w:bCs/>
        </w:rPr>
      </w:pPr>
    </w:p>
    <w:sectPr w:rsidR="00151D62" w:rsidSect="00BF637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78D"/>
    <w:rsid w:val="00075638"/>
    <w:rsid w:val="00084278"/>
    <w:rsid w:val="00151D62"/>
    <w:rsid w:val="001C3D7A"/>
    <w:rsid w:val="001E683E"/>
    <w:rsid w:val="00207126"/>
    <w:rsid w:val="002D3D81"/>
    <w:rsid w:val="00377459"/>
    <w:rsid w:val="003A18B8"/>
    <w:rsid w:val="003E704F"/>
    <w:rsid w:val="004374C4"/>
    <w:rsid w:val="00472AD7"/>
    <w:rsid w:val="00531C1B"/>
    <w:rsid w:val="00566A7A"/>
    <w:rsid w:val="006A227B"/>
    <w:rsid w:val="006C4AB2"/>
    <w:rsid w:val="00743A93"/>
    <w:rsid w:val="0075690C"/>
    <w:rsid w:val="007E3E8F"/>
    <w:rsid w:val="008130E2"/>
    <w:rsid w:val="00921019"/>
    <w:rsid w:val="009F57FA"/>
    <w:rsid w:val="00A30342"/>
    <w:rsid w:val="00A53BC2"/>
    <w:rsid w:val="00A562EB"/>
    <w:rsid w:val="00A93297"/>
    <w:rsid w:val="00B204F1"/>
    <w:rsid w:val="00B81043"/>
    <w:rsid w:val="00BB760C"/>
    <w:rsid w:val="00BF637C"/>
    <w:rsid w:val="00C67670"/>
    <w:rsid w:val="00CB78B1"/>
    <w:rsid w:val="00CC6BEE"/>
    <w:rsid w:val="00D521F0"/>
    <w:rsid w:val="00DD0ACF"/>
    <w:rsid w:val="00E30D16"/>
    <w:rsid w:val="00E550DA"/>
    <w:rsid w:val="00EB7AB1"/>
    <w:rsid w:val="00EE3405"/>
    <w:rsid w:val="00F0578D"/>
    <w:rsid w:val="00F16FD1"/>
    <w:rsid w:val="00FD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FABF9D"/>
  <w15:chartTrackingRefBased/>
  <w15:docId w15:val="{51078473-2A2E-4447-BA45-E68D27D19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Yan</dc:creator>
  <cp:keywords/>
  <dc:description/>
  <cp:lastModifiedBy>Shen Yan</cp:lastModifiedBy>
  <cp:revision>2</cp:revision>
  <dcterms:created xsi:type="dcterms:W3CDTF">2022-06-10T08:16:00Z</dcterms:created>
  <dcterms:modified xsi:type="dcterms:W3CDTF">2022-06-10T13:41:00Z</dcterms:modified>
</cp:coreProperties>
</file>