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4B" w:rsidRPr="00F4264B" w:rsidRDefault="00F4264B" w:rsidP="00F4264B">
      <w:pPr>
        <w:spacing w:before="400" w:line="450" w:lineRule="atLeast"/>
        <w:jc w:val="center"/>
        <w:outlineLvl w:val="0"/>
        <w:rPr>
          <w:rFonts w:ascii="Cambria" w:eastAsia="Times New Roman" w:hAnsi="Cambria" w:cs="Times New Roman"/>
          <w:color w:val="000000"/>
          <w:spacing w:val="-2"/>
          <w:kern w:val="36"/>
          <w:sz w:val="36"/>
          <w:szCs w:val="36"/>
        </w:rPr>
      </w:pPr>
      <w:r w:rsidRPr="00F4264B">
        <w:rPr>
          <w:rFonts w:ascii="Cambria" w:eastAsia="Times New Roman" w:hAnsi="Cambria" w:cs="Times New Roman"/>
          <w:color w:val="000000"/>
          <w:spacing w:val="-2"/>
          <w:kern w:val="36"/>
          <w:sz w:val="36"/>
          <w:szCs w:val="36"/>
        </w:rPr>
        <w:t>CONSORT checklist of information to include when reporting a pilot trial</w:t>
      </w: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7"/>
        <w:gridCol w:w="2514"/>
        <w:gridCol w:w="2430"/>
        <w:gridCol w:w="2571"/>
      </w:tblGrid>
      <w:tr w:rsidR="00F4264B" w:rsidRPr="00F4264B" w:rsidTr="00F4264B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Section/topic and item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Standard checklist item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Extension for pilot trials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Page No where item is reported</w:t>
            </w:r>
          </w:p>
        </w:tc>
      </w:tr>
      <w:tr w:rsidR="00F4264B" w:rsidRPr="00F4264B" w:rsidTr="00F4264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Title and abstract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Identification as a randomised trial in the title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Identification as a pilot or feasibility randomised trial in the title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756E2F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756E2F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F4264B" w:rsidRPr="00F4264B" w:rsidTr="00F4264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Introduction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Background and objectives: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Scientific background and explanation of rationale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756E2F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Specific objectives or hypotheses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Specific objectives or research questions for pilot 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756E2F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2-3</w:t>
            </w:r>
          </w:p>
        </w:tc>
      </w:tr>
      <w:tr w:rsidR="00F4264B" w:rsidRPr="00F4264B" w:rsidTr="00F4264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Methods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Trial design: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756E2F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3a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Description of trial design (such as parallel, factorial) including allocation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Description of pilot trial design (such as parallel, factorial) including allocation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3b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Important changes to methods after trial commencement (such as eligibility criteria), with reasons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Important changes to methods after pilot trial commencement (such as eligibility criteria), with reasons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Participants: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4a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Eligibility criteria for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4b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Settings and locations where the data were collected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4c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How participants were identified and consented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Interventions: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Outcomes: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4-5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6a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Completely defined prespecified primary and secondary outcome measures, including how and when they were assessed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4-5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6b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Any changes to trial outcomes after the trial commenced, with reasons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Any changes to pilot trial assessments or measurements after the pilot trial commenced, with reasons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6c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If applicable, prespecified criteria used to judge whether, or how, to proceed with future definitive 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Sample size: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7a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How sample size was determined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Rationale for numbers in the pilot 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4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7b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When applicable, explanation of any interim analyses and stopping guidelines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Randomisation: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Sequence generation: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8a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Method used to generate the random allocation sequence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8b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Type of randomisation; details of any restriction (such as blocking and block size)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Type of randomisation(s); details of any restriction (such as blocking and block size)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372D0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Allocation concealment mechanism: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BA2BDA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 Implementation: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BA2BDA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Who generated the random allocation sequence, enrolled participants, and assigned participants to interventions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BA2BDA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Blinding: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BA2BDA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11a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If done, who was blinded after assignment to interventions (eg, participants, care 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providers, those assessing outcomes) and how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BA2BDA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11b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If relevant, description of the similarity of interventions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BA2BDA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Analytical methods: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12a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Statistical methods used to compare groups for primary and secondary outcomes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Methods used to address each pilot trial objective whether qualitative or quantitative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BA2BDA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5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12b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Methods for additional analyses, such as subgroup analyses and adjusted analyses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BA2BDA">
            <w:pPr>
              <w:tabs>
                <w:tab w:val="right" w:pos="9360"/>
              </w:tabs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Results</w:t>
            </w:r>
            <w:r w:rsidR="00BA2BDA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  <w:t>5-6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Participant flow (a diagram is strongly recommended):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1126B4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13a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1126B4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5-6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13b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For each group, losses and exclusions after 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randomisation, together with reasons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2E0BC9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Recruitment: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14a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Dates defining the periods of recruitment and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2E0BC9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4-5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14b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Why the trial ended or was stopped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Why the pilot trial ended or was stopped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2E0BC9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Baseline data: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130D7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5, 18-19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A table showing baseline demographic and clinical characteristics for each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130D7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18-19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Numbers analysed: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For each objective, number of participants (denominator) included in each analysis. If relevant, these numbers should be by randomised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130D7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Outcomes and estimation: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17a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For each primary and secondary outcome, results for each group, and the estimated effect size and its precision (such as 95% 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confidence interval)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For each objective, results including expressions of uncertainty (such as 95% confidence interval) for any estimates. If relevant, 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these results should be by randomised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A55B7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17b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For binary outcomes, presentation of both absolute and relative effect sizes is recommended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A55B7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Ancillary analyses: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Results of any other analyses performed, including subgroup analyses and adjusted analyses, distinguishing prespecified from exploratory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Results of any other analyses performed that could be used to inform the future definitive 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A55B7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Harms: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All important harms or unintended effects in each group (for specific guidance see CONSORT for harms)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A55B7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19a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If relevant, other important unintended consequences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A55B7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F4264B" w:rsidRPr="00F4264B" w:rsidTr="00F4264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0A55B7">
            <w:pPr>
              <w:tabs>
                <w:tab w:val="left" w:pos="8220"/>
              </w:tabs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Discussion</w:t>
            </w:r>
            <w:r w:rsidR="000A55B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  <w:t>7-10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Limitations: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E10E28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Trial limitations, addressing sources of 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potential bias, imprecision, and, if relevant, multiplicity of analyses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Pilot trial limitations, addressing sources of 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potential bias and remaining uncertainty about feasibility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E10E28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Generalisability: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21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Generalisability (external validity, applicability) of the trial findings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Generalisability (applicability) of pilot trial methods and findings to future definitive trial and other studies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E10E28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Interpretation: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22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Interpretation consistent with results, balancing benefits and harms, and considering other relevant evidence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Interpretation consistent with pilot trial objectives and findings, balancing potential benefits and harms, and considering other relevant evidence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E10E28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22a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Implications for progression from pilot to future definitive trial, including any proposed amendments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AD00D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10</w:t>
            </w:r>
          </w:p>
        </w:tc>
      </w:tr>
      <w:tr w:rsidR="00F4264B" w:rsidRPr="00F4264B" w:rsidTr="00F4264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Other information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Registration: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AD00D1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23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Registration number and name of trial registry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Registration number for pilot trial and name of trial registry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309B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309BB">
              <w:rPr>
                <w:rFonts w:ascii="Times New Roman" w:eastAsia="Times New Roman" w:hAnsi="Times New Roman" w:cs="Times New Roman"/>
                <w:sz w:val="21"/>
                <w:szCs w:val="21"/>
              </w:rPr>
              <w:t>Clinical Trial Registry of India (CTRI/2018/06/014425).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Protocol: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24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Where the full trial protocol can be accessed, if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Where the pilot trial protocol can be accessed, if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309B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May be accessed from corresponding author if required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Funding: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264B">
              <w:rPr>
                <w:rFonts w:ascii="Times New Roman" w:eastAsia="Times New Roman" w:hAnsi="Times New Roman" w:cs="Times New Roman"/>
                <w:sz w:val="21"/>
                <w:szCs w:val="21"/>
              </w:rPr>
              <w:t>Sources of funding and other support (such as supply of drugs), role of funders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0309BB" w:rsidP="00F4264B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F4264B" w:rsidRPr="00F4264B" w:rsidTr="00F426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Cambria" w:eastAsia="Times New Roman" w:hAnsi="Cambria" w:cs="Times New Roman"/>
                <w:color w:val="212121"/>
                <w:sz w:val="26"/>
                <w:szCs w:val="26"/>
              </w:rPr>
            </w:pPr>
            <w:r w:rsidRPr="00F4264B">
              <w:rPr>
                <w:rFonts w:ascii="Cambria" w:eastAsia="Times New Roman" w:hAnsi="Cambria" w:cs="Times New Roman"/>
                <w:color w:val="212121"/>
                <w:sz w:val="26"/>
                <w:szCs w:val="26"/>
              </w:rPr>
              <w:t>26</w:t>
            </w:r>
            <w:r w:rsidRPr="00F4264B">
              <w:rPr>
                <w:rFonts w:ascii="Cambria" w:eastAsia="Times New Roman" w:hAnsi="Cambria" w:cs="Times New Roman"/>
                <w:color w:val="212121"/>
                <w:sz w:val="26"/>
                <w:szCs w:val="26"/>
              </w:rPr>
              <w:t>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Cambria" w:eastAsia="Times New Roman" w:hAnsi="Cambria" w:cs="Times New Roman"/>
                <w:color w:val="21212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264B" w:rsidRPr="00F4264B" w:rsidRDefault="00F4264B" w:rsidP="00F4264B">
            <w:pPr>
              <w:spacing w:before="480" w:after="0" w:line="240" w:lineRule="auto"/>
              <w:rPr>
                <w:rFonts w:ascii="Cambria" w:eastAsia="Times New Roman" w:hAnsi="Cambria" w:cs="Times New Roman"/>
                <w:color w:val="212121"/>
                <w:sz w:val="26"/>
                <w:szCs w:val="26"/>
              </w:rPr>
            </w:pPr>
            <w:r w:rsidRPr="00F4264B">
              <w:rPr>
                <w:rFonts w:ascii="Cambria" w:eastAsia="Times New Roman" w:hAnsi="Cambria" w:cs="Times New Roman"/>
                <w:color w:val="212121"/>
                <w:sz w:val="26"/>
                <w:szCs w:val="26"/>
              </w:rPr>
              <w:t>Ethical approval or approval by research review committee, confirmed with reference number</w:t>
            </w:r>
          </w:p>
        </w:tc>
        <w:tc>
          <w:tcPr>
            <w:tcW w:w="0" w:type="auto"/>
            <w:vAlign w:val="center"/>
            <w:hideMark/>
          </w:tcPr>
          <w:p w:rsidR="00F4264B" w:rsidRPr="00F4264B" w:rsidRDefault="000309BB" w:rsidP="00F42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3,11</w:t>
            </w:r>
          </w:p>
        </w:tc>
      </w:tr>
    </w:tbl>
    <w:p w:rsidR="00000000" w:rsidRDefault="000309B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4264B"/>
    <w:rsid w:val="000309BB"/>
    <w:rsid w:val="000A55B7"/>
    <w:rsid w:val="001126B4"/>
    <w:rsid w:val="00130D7B"/>
    <w:rsid w:val="002E0BC9"/>
    <w:rsid w:val="00372D01"/>
    <w:rsid w:val="00756E2F"/>
    <w:rsid w:val="00AD00D1"/>
    <w:rsid w:val="00BA2BDA"/>
    <w:rsid w:val="00E10E28"/>
    <w:rsid w:val="00F4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2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6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4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138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1078</Words>
  <Characters>6148</Characters>
  <Application>Microsoft Office Word</Application>
  <DocSecurity>0</DocSecurity>
  <Lines>51</Lines>
  <Paragraphs>14</Paragraphs>
  <ScaleCrop>false</ScaleCrop>
  <Company>Grizli777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2022-06-11T04:10:00Z</dcterms:created>
  <dcterms:modified xsi:type="dcterms:W3CDTF">2022-06-11T05:47:00Z</dcterms:modified>
</cp:coreProperties>
</file>