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b/>
        </w:rPr>
        <w:t>Supplementary Table 1</w:t>
      </w:r>
      <w:r>
        <w:rPr>
          <w:rFonts w:ascii="Times New Roman" w:hAnsi="Times New Roman" w:cs="Times New Roman"/>
        </w:rPr>
        <w:t xml:space="preserve"> The prevalence of EAR in children with different birth </w:t>
      </w:r>
      <w:r>
        <w:rPr>
          <w:rFonts w:hint="eastAsia" w:ascii="Times New Roman" w:hAnsi="Times New Roman" w:cs="Times New Roman"/>
        </w:rPr>
        <w:t>outcome</w:t>
      </w:r>
      <w:r>
        <w:rPr>
          <w:rFonts w:ascii="Times New Roman" w:hAnsi="Times New Roman" w:cs="Times New Roman"/>
        </w:rPr>
        <w:t>s under different definitions of EAR</w:t>
      </w:r>
      <w:r>
        <w:rPr>
          <w:rFonts w:hint="eastAsia" w:ascii="Times New Roman" w:hAnsi="Times New Roman" w:cs="Times New Roman"/>
        </w:rPr>
        <w:t xml:space="preserve"> [n (%)]</w:t>
      </w:r>
    </w:p>
    <w:tbl>
      <w:tblPr>
        <w:tblStyle w:val="8"/>
        <w:tblW w:w="0" w:type="auto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6"/>
        <w:gridCol w:w="843"/>
        <w:gridCol w:w="997"/>
        <w:gridCol w:w="1342"/>
        <w:gridCol w:w="1342"/>
        <w:gridCol w:w="1396"/>
        <w:gridCol w:w="1559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649" w:type="dxa"/>
            <w:gridSpan w:val="2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Birth outcomes</w:t>
            </w:r>
          </w:p>
        </w:tc>
        <w:tc>
          <w:tcPr>
            <w:tcW w:w="997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</w:rPr>
              <w:t>S</w:t>
            </w:r>
            <w:r>
              <w:rPr>
                <w:rFonts w:hint="default" w:ascii="Times New Roman" w:hAnsi="Times New Roman" w:cs="Times New Roman"/>
                <w:b/>
              </w:rPr>
              <w:t>ample size</w:t>
            </w:r>
          </w:p>
        </w:tc>
        <w:tc>
          <w:tcPr>
            <w:tcW w:w="1342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AR appeared before 48 months</w:t>
            </w:r>
          </w:p>
        </w:tc>
        <w:tc>
          <w:tcPr>
            <w:tcW w:w="1342" w:type="dxa"/>
            <w:tcBorders>
              <w:top w:val="single" w:color="auto" w:sz="12" w:space="0"/>
              <w:bottom w:val="single" w:color="auto" w:sz="1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AR appeared before 60 months</w:t>
            </w:r>
          </w:p>
        </w:tc>
        <w:tc>
          <w:tcPr>
            <w:tcW w:w="1396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AR appeared before 72 months</w:t>
            </w:r>
          </w:p>
        </w:tc>
        <w:tc>
          <w:tcPr>
            <w:tcW w:w="1559" w:type="dxa"/>
            <w:tcBorders>
              <w:top w:val="single" w:color="auto" w:sz="12" w:space="0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 xml:space="preserve">AR did not appear before 72 months 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6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Total</w:t>
            </w:r>
          </w:p>
        </w:tc>
        <w:tc>
          <w:tcPr>
            <w:tcW w:w="843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97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2705</w:t>
            </w:r>
          </w:p>
        </w:tc>
        <w:tc>
          <w:tcPr>
            <w:tcW w:w="1342" w:type="dxa"/>
            <w:tcBorders>
              <w:top w:val="single" w:color="auto" w:sz="1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1079(39.9)</w:t>
            </w:r>
          </w:p>
        </w:tc>
        <w:tc>
          <w:tcPr>
            <w:tcW w:w="1342" w:type="dxa"/>
            <w:tcBorders>
              <w:top w:val="single" w:color="auto" w:sz="1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1809(66.9)</w:t>
            </w:r>
          </w:p>
        </w:tc>
        <w:tc>
          <w:tcPr>
            <w:tcW w:w="1396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2273(84.0)</w:t>
            </w:r>
          </w:p>
        </w:tc>
        <w:tc>
          <w:tcPr>
            <w:tcW w:w="1559" w:type="dxa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432(16.0)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Birth weight</w:t>
            </w: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42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42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LBW</w:t>
            </w:r>
          </w:p>
        </w:tc>
        <w:tc>
          <w:tcPr>
            <w:tcW w:w="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60</w:t>
            </w:r>
          </w:p>
        </w:tc>
        <w:tc>
          <w:tcPr>
            <w:tcW w:w="1342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46(76.7)</w:t>
            </w:r>
          </w:p>
        </w:tc>
        <w:tc>
          <w:tcPr>
            <w:tcW w:w="1342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53(88.3)</w:t>
            </w: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58(96.7)</w:t>
            </w: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2(3.3)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ABW</w:t>
            </w:r>
          </w:p>
        </w:tc>
        <w:tc>
          <w:tcPr>
            <w:tcW w:w="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2430</w:t>
            </w:r>
          </w:p>
        </w:tc>
        <w:tc>
          <w:tcPr>
            <w:tcW w:w="1342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972(40.0)</w:t>
            </w:r>
          </w:p>
        </w:tc>
        <w:tc>
          <w:tcPr>
            <w:tcW w:w="1342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1647(67.8)</w:t>
            </w:r>
          </w:p>
        </w:tc>
        <w:tc>
          <w:tcPr>
            <w:tcW w:w="139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2056(84.6)</w:t>
            </w:r>
          </w:p>
        </w:tc>
        <w:tc>
          <w:tcPr>
            <w:tcW w:w="1559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374(15.4)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HBW</w:t>
            </w:r>
          </w:p>
        </w:tc>
        <w:tc>
          <w:tcPr>
            <w:tcW w:w="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215</w:t>
            </w:r>
          </w:p>
        </w:tc>
        <w:tc>
          <w:tcPr>
            <w:tcW w:w="1342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61(28.4)</w:t>
            </w:r>
          </w:p>
        </w:tc>
        <w:tc>
          <w:tcPr>
            <w:tcW w:w="1342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109(50.7)</w:t>
            </w:r>
          </w:p>
        </w:tc>
        <w:tc>
          <w:tcPr>
            <w:tcW w:w="1396" w:type="dxa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159(74.0)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56(26.0)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Gestational age</w:t>
            </w: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42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42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PTB</w:t>
            </w:r>
          </w:p>
        </w:tc>
        <w:tc>
          <w:tcPr>
            <w:tcW w:w="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111</w:t>
            </w:r>
          </w:p>
        </w:tc>
        <w:tc>
          <w:tcPr>
            <w:tcW w:w="1342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67(60.4)</w:t>
            </w:r>
          </w:p>
        </w:tc>
        <w:tc>
          <w:tcPr>
            <w:tcW w:w="1342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89(80.2)</w:t>
            </w:r>
          </w:p>
        </w:tc>
        <w:tc>
          <w:tcPr>
            <w:tcW w:w="13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101(91.0)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10(9.0)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NPTB</w:t>
            </w:r>
          </w:p>
        </w:tc>
        <w:tc>
          <w:tcPr>
            <w:tcW w:w="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2594</w:t>
            </w:r>
          </w:p>
        </w:tc>
        <w:tc>
          <w:tcPr>
            <w:tcW w:w="1342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1012(39.0)</w:t>
            </w:r>
          </w:p>
        </w:tc>
        <w:tc>
          <w:tcPr>
            <w:tcW w:w="1342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1720(66.3)</w:t>
            </w:r>
          </w:p>
        </w:tc>
        <w:tc>
          <w:tcPr>
            <w:tcW w:w="13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2172(83.7)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422(16.3)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Birth weight by gestational age</w:t>
            </w: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42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42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SGA</w:t>
            </w:r>
          </w:p>
        </w:tc>
        <w:tc>
          <w:tcPr>
            <w:tcW w:w="99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264</w:t>
            </w:r>
          </w:p>
        </w:tc>
        <w:tc>
          <w:tcPr>
            <w:tcW w:w="134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138(52.3)</w:t>
            </w:r>
          </w:p>
        </w:tc>
        <w:tc>
          <w:tcPr>
            <w:tcW w:w="134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207(78.4)</w:t>
            </w:r>
          </w:p>
        </w:tc>
        <w:tc>
          <w:tcPr>
            <w:tcW w:w="13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241(91.3)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23(8.7)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6" w:type="dxa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3" w:type="dxa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AGA</w:t>
            </w:r>
          </w:p>
        </w:tc>
        <w:tc>
          <w:tcPr>
            <w:tcW w:w="997" w:type="dxa"/>
            <w:tcBorders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2002</w:t>
            </w:r>
          </w:p>
        </w:tc>
        <w:tc>
          <w:tcPr>
            <w:tcW w:w="1342" w:type="dxa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793(39.6)</w:t>
            </w:r>
          </w:p>
        </w:tc>
        <w:tc>
          <w:tcPr>
            <w:tcW w:w="1342" w:type="dxa"/>
            <w:tcBorders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1355(67.7)</w:t>
            </w:r>
          </w:p>
        </w:tc>
        <w:tc>
          <w:tcPr>
            <w:tcW w:w="139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1696(84.7)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306(15.3)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06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843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LGA</w:t>
            </w:r>
          </w:p>
        </w:tc>
        <w:tc>
          <w:tcPr>
            <w:tcW w:w="997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439</w:t>
            </w:r>
          </w:p>
        </w:tc>
        <w:tc>
          <w:tcPr>
            <w:tcW w:w="1342" w:type="dxa"/>
            <w:tcBorders>
              <w:top w:val="nil"/>
              <w:bottom w:val="single" w:color="auto" w:sz="1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148(33.7)</w:t>
            </w:r>
          </w:p>
        </w:tc>
        <w:tc>
          <w:tcPr>
            <w:tcW w:w="1342" w:type="dxa"/>
            <w:tcBorders>
              <w:top w:val="nil"/>
              <w:bottom w:val="single" w:color="auto" w:sz="1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247(56.3)</w:t>
            </w:r>
          </w:p>
        </w:tc>
        <w:tc>
          <w:tcPr>
            <w:tcW w:w="1396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336(76.5)</w:t>
            </w:r>
          </w:p>
        </w:tc>
        <w:tc>
          <w:tcPr>
            <w:tcW w:w="1559" w:type="dxa"/>
            <w:tcBorders>
              <w:top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103(23.5)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ascii="Times New Roman" w:hAnsi="Times New Roman" w:cs="Times New Roman"/>
        </w:rPr>
        <w:t xml:space="preserve">PTB: premature birth; </w:t>
      </w:r>
      <w:r>
        <w:rPr>
          <w:rFonts w:hint="eastAsia" w:ascii="Times New Roman" w:hAnsi="Times New Roman" w:cs="Times New Roman"/>
        </w:rPr>
        <w:t>Non-PTB</w:t>
      </w:r>
      <w:r>
        <w:rPr>
          <w:rFonts w:ascii="Times New Roman" w:hAnsi="Times New Roman" w:cs="Times New Roman"/>
        </w:rPr>
        <w:t>: non-premature birth; HBW: high birth weight; ABW: adequate birth weight; LBW: low birth weight; LGA: large for gestational age; AGA: appropriate for gestational age; SGA: small for gestational age</w:t>
      </w:r>
      <w:r>
        <w:rPr>
          <w:rFonts w:hint="eastAsia" w:ascii="Times New Roman" w:hAnsi="Times New Roman" w:cs="Times New Roman"/>
          <w:lang w:val="en-US" w:eastAsia="zh-CN"/>
        </w:rPr>
        <w:t xml:space="preserve">; </w:t>
      </w:r>
      <w:r>
        <w:rPr>
          <w:rFonts w:hint="default" w:ascii="Times New Roman" w:hAnsi="Times New Roman" w:cs="Times New Roman"/>
        </w:rPr>
        <w:t>AR</w:t>
      </w:r>
      <w:r>
        <w:rPr>
          <w:rFonts w:hint="eastAsia" w:ascii="Times New Roman" w:hAnsi="Times New Roman" w:cs="Times New Roman"/>
          <w:lang w:val="en-US" w:eastAsia="zh-CN"/>
        </w:rPr>
        <w:t>: adiposity rebound.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b/>
        </w:rPr>
      </w:pPr>
      <w:r>
        <w:rPr>
          <w:rFonts w:hint="eastAsia" w:ascii="Times New Roman" w:hAnsi="Times New Roman" w:cs="Times New Roman"/>
          <w:b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b/>
        </w:rPr>
        <w:t xml:space="preserve">Supplementary Table </w:t>
      </w:r>
      <w:r>
        <w:rPr>
          <w:rFonts w:hint="eastAsia" w:ascii="Times New Roman" w:hAnsi="Times New Roman" w:cs="Times New Roman"/>
          <w:b/>
          <w:lang w:val="en-US" w:eastAsia="zh-CN"/>
        </w:rPr>
        <w:t>2</w:t>
      </w:r>
      <w:r>
        <w:rPr>
          <w:rFonts w:hint="eastAsia" w:ascii="Times New Roman" w:hAnsi="Times New Roman" w:cs="Times New Roman"/>
        </w:rPr>
        <w:t xml:space="preserve"> Sensitivity analysis on the </w:t>
      </w:r>
      <w:r>
        <w:rPr>
          <w:rFonts w:ascii="Times New Roman" w:hAnsi="Times New Roman" w:cs="Times New Roman"/>
        </w:rPr>
        <w:t>association</w:t>
      </w:r>
      <w:r>
        <w:rPr>
          <w:rFonts w:hint="eastAsia" w:ascii="Times New Roman" w:hAnsi="Times New Roman" w:cs="Times New Roman"/>
        </w:rPr>
        <w:t xml:space="preserve"> between </w:t>
      </w:r>
      <w:r>
        <w:rPr>
          <w:rFonts w:ascii="Times New Roman" w:hAnsi="Times New Roman" w:cs="Times New Roman"/>
        </w:rPr>
        <w:t xml:space="preserve">birth outcomes and </w:t>
      </w:r>
      <w:r>
        <w:rPr>
          <w:rFonts w:hint="eastAsia" w:ascii="Times New Roman" w:hAnsi="Times New Roman" w:cs="Times New Roman"/>
        </w:rPr>
        <w:t>EAR [OR (95%CI)]</w:t>
      </w:r>
    </w:p>
    <w:tbl>
      <w:tblPr>
        <w:tblStyle w:val="8"/>
        <w:tblW w:w="0" w:type="auto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3"/>
        <w:gridCol w:w="940"/>
        <w:gridCol w:w="2053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4073" w:type="dxa"/>
            <w:gridSpan w:val="2"/>
            <w:vMerge w:val="restart"/>
            <w:tcBorders>
              <w:top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Birth outcomes</w:t>
            </w:r>
          </w:p>
        </w:tc>
        <w:tc>
          <w:tcPr>
            <w:tcW w:w="205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EAR [</w:t>
            </w:r>
            <w:r>
              <w:rPr>
                <w:rFonts w:hint="eastAsia" w:ascii="Times New Roman" w:hAnsi="Times New Roman" w:cs="Times New Roman"/>
                <w:b/>
                <w:lang w:val="en-US" w:eastAsia="zh-CN"/>
              </w:rPr>
              <w:t>OR (95%CI)]</w:t>
            </w:r>
            <w:r>
              <w:rPr>
                <w:rFonts w:hint="eastAsia" w:ascii="Times New Roman" w:hAnsi="Times New Roman" w:cs="Times New Roman"/>
                <w:b/>
              </w:rPr>
              <w:t xml:space="preserve"> 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9" w:hRule="atLeast"/>
          <w:jc w:val="center"/>
        </w:trPr>
        <w:tc>
          <w:tcPr>
            <w:tcW w:w="4073" w:type="dxa"/>
            <w:gridSpan w:val="2"/>
            <w:vMerge w:val="continue"/>
            <w:tcBorders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</w:rPr>
            </w:pPr>
          </w:p>
        </w:tc>
        <w:tc>
          <w:tcPr>
            <w:tcW w:w="2053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lang w:val="en-US" w:eastAsia="zh-CN"/>
              </w:rPr>
              <w:t>Adjusted m</w:t>
            </w:r>
            <w:r>
              <w:rPr>
                <w:rFonts w:hint="default" w:ascii="Times New Roman" w:hAnsi="Times New Roman" w:cs="Times New Roman"/>
                <w:b/>
              </w:rPr>
              <w:t>odel</w:t>
            </w:r>
            <w:r>
              <w:rPr>
                <w:rFonts w:hint="eastAsia" w:ascii="微软雅黑" w:hAnsi="微软雅黑" w:eastAsia="微软雅黑" w:cs="微软雅黑"/>
                <w:b/>
                <w:vertAlign w:val="superscript"/>
              </w:rPr>
              <w:t>✝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3" w:type="dxa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b/>
              </w:rPr>
              <w:t>Categorical variables</w:t>
            </w:r>
          </w:p>
        </w:tc>
        <w:tc>
          <w:tcPr>
            <w:tcW w:w="940" w:type="dxa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3" w:type="dxa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3133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Birth weight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3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3133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LBW</w:t>
            </w:r>
          </w:p>
        </w:tc>
        <w:tc>
          <w:tcPr>
            <w:tcW w:w="2053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5.03(2.68,9.48)**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3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ABW</w:t>
            </w:r>
          </w:p>
        </w:tc>
        <w:tc>
          <w:tcPr>
            <w:tcW w:w="2053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Reference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3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HBW</w:t>
            </w:r>
          </w:p>
        </w:tc>
        <w:tc>
          <w:tcPr>
            <w:tcW w:w="2053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0.54(0.37,0.77)**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3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20" w:firstLineChars="200"/>
              <w:jc w:val="both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Gestational age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3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3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PTB</w:t>
            </w:r>
          </w:p>
        </w:tc>
        <w:tc>
          <w:tcPr>
            <w:tcW w:w="2053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2.31(1.48,3.60)**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3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NPTB</w:t>
            </w:r>
          </w:p>
        </w:tc>
        <w:tc>
          <w:tcPr>
            <w:tcW w:w="2053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Reference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3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cs="Times New Roman"/>
              </w:rPr>
              <w:t>Birth weight by gestational age</w:t>
            </w: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3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3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SGA</w:t>
            </w:r>
          </w:p>
        </w:tc>
        <w:tc>
          <w:tcPr>
            <w:tcW w:w="2053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1.96(1.47,2.62)**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3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AGA</w:t>
            </w:r>
          </w:p>
        </w:tc>
        <w:tc>
          <w:tcPr>
            <w:tcW w:w="2053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Reference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3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94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LGA</w:t>
            </w:r>
          </w:p>
        </w:tc>
        <w:tc>
          <w:tcPr>
            <w:tcW w:w="2053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0.67(0.52,0.86)**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color w:val="FFFFFF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lang w:val="en-US" w:eastAsia="zh-CN"/>
              </w:rPr>
              <w:t>Continuous variables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420" w:firstLineChars="2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lang w:val="en-US" w:eastAsia="zh-CN"/>
              </w:rPr>
              <w:t>Weight</w:t>
            </w:r>
            <w:r>
              <w:rPr>
                <w:rFonts w:hint="default" w:ascii="Times New Roman" w:hAnsi="Times New Roman" w:cs="Times New Roman"/>
                <w:color w:val="000000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lang w:val="en-US" w:eastAsia="zh-CN"/>
              </w:rPr>
              <w:t>kg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20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0.45(0.36,0.55)**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3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420" w:firstLineChars="2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lang w:val="en-US" w:eastAsia="zh-CN"/>
              </w:rPr>
              <w:t>Length</w:t>
            </w:r>
            <w:r>
              <w:rPr>
                <w:rFonts w:hint="default" w:ascii="Times New Roman" w:hAnsi="Times New Roman" w:cs="Times New Roman"/>
                <w:color w:val="000000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lang w:val="en-US" w:eastAsia="zh-CN"/>
              </w:rPr>
              <w:t>cm</w:t>
            </w:r>
          </w:p>
        </w:tc>
        <w:tc>
          <w:tcPr>
            <w:tcW w:w="940" w:type="dxa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2053" w:type="dxa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0.90(0.85,0.95)**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420" w:firstLineChars="2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lang w:val="en-US" w:eastAsia="zh-CN"/>
              </w:rPr>
              <w:t>Head circumference</w:t>
            </w:r>
            <w:r>
              <w:rPr>
                <w:rFonts w:hint="default" w:ascii="Times New Roman" w:hAnsi="Times New Roman" w:cs="Times New Roman"/>
                <w:color w:val="000000"/>
              </w:rPr>
              <w:t xml:space="preserve">, </w:t>
            </w:r>
            <w:r>
              <w:rPr>
                <w:rFonts w:hint="eastAsia" w:ascii="Times New Roman" w:hAnsi="Times New Roman" w:cs="Times New Roman"/>
                <w:color w:val="000000"/>
                <w:lang w:val="en-US" w:eastAsia="zh-CN"/>
              </w:rPr>
              <w:t>cm</w:t>
            </w:r>
          </w:p>
        </w:tc>
        <w:tc>
          <w:tcPr>
            <w:tcW w:w="94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205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0.86(0.81,0.92)**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13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420" w:firstLineChars="2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color w:val="000000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color w:val="000000"/>
                <w:lang w:val="en-US" w:eastAsia="zh-CN"/>
              </w:rPr>
              <w:t>G</w:t>
            </w:r>
            <w:r>
              <w:rPr>
                <w:rFonts w:hint="default" w:ascii="Times New Roman" w:hAnsi="Times New Roman" w:cs="Times New Roman"/>
                <w:color w:val="000000"/>
              </w:rPr>
              <w:t xml:space="preserve">estational age, </w:t>
            </w:r>
            <w:r>
              <w:rPr>
                <w:rFonts w:hint="eastAsia" w:ascii="Times New Roman" w:hAnsi="Times New Roman" w:cs="Times New Roman"/>
                <w:color w:val="000000"/>
                <w:lang w:val="en-US" w:eastAsia="zh-CN"/>
              </w:rPr>
              <w:t>weeks</w:t>
            </w:r>
          </w:p>
        </w:tc>
        <w:tc>
          <w:tcPr>
            <w:tcW w:w="94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2053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0.93(0.87,0.99)**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ascii="Times New Roman" w:hAnsi="Times New Roman" w:cs="Times New Roman"/>
        </w:rPr>
        <w:t xml:space="preserve">PTB: premature birth; </w:t>
      </w:r>
      <w:r>
        <w:rPr>
          <w:rFonts w:hint="eastAsia" w:ascii="Times New Roman" w:hAnsi="Times New Roman" w:cs="Times New Roman"/>
        </w:rPr>
        <w:t>Non-PTB</w:t>
      </w:r>
      <w:r>
        <w:rPr>
          <w:rFonts w:ascii="Times New Roman" w:hAnsi="Times New Roman" w:cs="Times New Roman"/>
        </w:rPr>
        <w:t>: non-premature birth; HBW: high birth weight; ABW: adequate birth weight; LBW: low birth weight; LGA: large for gestational age; AGA: appropriate for gestational age; SGA: small for gestational age</w:t>
      </w:r>
      <w:r>
        <w:rPr>
          <w:rFonts w:hint="eastAsia" w:ascii="Times New Roman" w:hAnsi="Times New Roman" w:cs="Times New Roman"/>
          <w:lang w:val="en-US" w:eastAsia="zh-CN"/>
        </w:rPr>
        <w:t>; EAR: early age at adiposity rebound.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vertAlign w:val="superscript"/>
        </w:rPr>
        <w:t>✝</w:t>
      </w:r>
      <w:r>
        <w:rPr>
          <w:rFonts w:hint="eastAsia" w:ascii="Times New Roman" w:hAnsi="Times New Roman" w:cs="Times New Roman"/>
          <w:color w:val="auto"/>
          <w:sz w:val="20"/>
          <w:szCs w:val="20"/>
          <w:highlight w:val="none"/>
        </w:rPr>
        <w:t xml:space="preserve">: </w:t>
      </w:r>
      <w:r>
        <w:rPr>
          <w:rFonts w:hint="eastAsia" w:ascii="Times New Roman" w:hAnsi="Times New Roman" w:cs="Times New Roman"/>
          <w:color w:val="auto"/>
          <w:sz w:val="20"/>
          <w:szCs w:val="20"/>
          <w:highlight w:val="none"/>
          <w:lang w:val="en-US" w:eastAsia="zh-CN"/>
        </w:rPr>
        <w:t>a</w:t>
      </w:r>
      <w:r>
        <w:rPr>
          <w:rFonts w:ascii="Times New Roman" w:hAnsi="Times New Roman" w:cs="Times New Roman"/>
          <w:color w:val="auto"/>
          <w:sz w:val="20"/>
          <w:szCs w:val="20"/>
          <w:highlight w:val="none"/>
        </w:rPr>
        <w:t xml:space="preserve">djusted for maternal age, family monthly income per capita, </w:t>
      </w:r>
      <w:r>
        <w:rPr>
          <w:rFonts w:hint="eastAsia" w:ascii="Times New Roman" w:hAnsi="Times New Roman" w:cs="Times New Roman"/>
          <w:color w:val="auto"/>
          <w:sz w:val="20"/>
          <w:szCs w:val="20"/>
          <w:highlight w:val="none"/>
          <w:lang w:val="en-US" w:eastAsia="zh-CN"/>
        </w:rPr>
        <w:t xml:space="preserve">race, </w:t>
      </w:r>
      <w:r>
        <w:rPr>
          <w:rFonts w:ascii="Times New Roman" w:hAnsi="Times New Roman" w:cs="Times New Roman"/>
          <w:color w:val="auto"/>
          <w:sz w:val="20"/>
          <w:szCs w:val="20"/>
          <w:highlight w:val="none"/>
        </w:rPr>
        <w:t>parental education level, maternal pre-pregnancy BMI, paternal BMI, parity, maternal metabolic dysfunctions, alcohol use and tobacco use during pregnancy, children’s sex</w:t>
      </w:r>
      <w:r>
        <w:rPr>
          <w:rFonts w:hint="eastAsia" w:ascii="Times New Roman" w:hAnsi="Times New Roman" w:cs="Times New Roman"/>
          <w:color w:val="auto"/>
          <w:sz w:val="20"/>
          <w:szCs w:val="20"/>
          <w:highlight w:val="none"/>
          <w:lang w:val="en-US" w:eastAsia="zh-CN"/>
        </w:rPr>
        <w:t>,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highlight w:val="none"/>
        </w:rPr>
        <w:t xml:space="preserve">breastfeeding duration 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≥</w:t>
      </w:r>
      <w:r>
        <w:rPr>
          <w:rFonts w:ascii="Times New Roman" w:hAnsi="Times New Roman" w:cs="Times New Roman"/>
          <w:color w:val="auto"/>
          <w:highlight w:val="none"/>
        </w:rPr>
        <w:t>6 months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 xml:space="preserve">, </w:t>
      </w:r>
      <w:r>
        <w:rPr>
          <w:rFonts w:ascii="Times New Roman" w:hAnsi="Times New Roman" w:cs="Times New Roman"/>
          <w:color w:val="auto"/>
          <w:sz w:val="21"/>
          <w:szCs w:val="21"/>
          <w:highlight w:val="none"/>
        </w:rPr>
        <w:t>main caregivers befo</w:t>
      </w:r>
      <w:r>
        <w:rPr>
          <w:rFonts w:hint="eastAsia" w:ascii="Times New Roman" w:hAnsi="Times New Roman" w:cs="Times New Roman"/>
          <w:color w:val="auto"/>
          <w:highlight w:val="none"/>
        </w:rPr>
        <w:t xml:space="preserve">re 3 years, 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t</w:t>
      </w:r>
      <w:r>
        <w:rPr>
          <w:rFonts w:hint="default" w:ascii="Times New Roman" w:hAnsi="Times New Roman" w:cs="Times New Roman"/>
          <w:color w:val="auto"/>
          <w:highlight w:val="none"/>
        </w:rPr>
        <w:t>im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e</w:t>
      </w:r>
      <w:r>
        <w:rPr>
          <w:rFonts w:hint="default" w:ascii="Times New Roman" w:hAnsi="Times New Roman" w:cs="Times New Roman"/>
          <w:color w:val="auto"/>
          <w:highlight w:val="none"/>
        </w:rPr>
        <w:t xml:space="preserve"> spent in screening</w:t>
      </w:r>
      <w:r>
        <w:rPr>
          <w:rFonts w:hint="eastAsia" w:ascii="Times New Roman" w:hAnsi="Times New Roman" w:cs="Times New Roman"/>
          <w:color w:val="auto"/>
          <w:highlight w:val="none"/>
        </w:rPr>
        <w:t xml:space="preserve">, </w:t>
      </w:r>
      <w:r>
        <w:rPr>
          <w:rFonts w:ascii="Times New Roman" w:hAnsi="Times New Roman" w:cs="Times New Roman"/>
          <w:color w:val="auto"/>
          <w:sz w:val="20"/>
          <w:szCs w:val="20"/>
          <w:highlight w:val="none"/>
        </w:rPr>
        <w:t>and</w:t>
      </w:r>
      <w:r>
        <w:rPr>
          <w:rFonts w:hint="eastAsia" w:ascii="Times New Roman" w:hAnsi="Times New Roman" w:cs="Times New Roman"/>
          <w:color w:val="auto"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t</w:t>
      </w:r>
      <w:r>
        <w:rPr>
          <w:rFonts w:hint="default" w:ascii="Times New Roman" w:hAnsi="Times New Roman" w:cs="Times New Roman"/>
          <w:color w:val="auto"/>
          <w:highlight w:val="none"/>
        </w:rPr>
        <w:t>ime spent in outdoor activities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highlight w:val="none"/>
        </w:rPr>
      </w:pPr>
      <w:r>
        <w:rPr>
          <w:rFonts w:ascii="Times New Roman" w:hAnsi="Times New Roman" w:cs="Times New Roman"/>
          <w:color w:val="auto"/>
          <w:highlight w:val="none"/>
        </w:rPr>
        <w:t>*: P &lt;0.05; **: P &lt;0.01.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</w:rPr>
      </w:pPr>
      <w:r>
        <w:br w:type="page"/>
      </w:r>
      <w:r>
        <w:rPr>
          <w:rFonts w:hint="eastAsia" w:ascii="Times New Roman" w:hAnsi="Times New Roman" w:cs="Times New Roman"/>
          <w:b/>
        </w:rPr>
        <w:t xml:space="preserve">Supplementary Table </w:t>
      </w:r>
      <w:r>
        <w:rPr>
          <w:rFonts w:hint="eastAsia" w:ascii="Times New Roman" w:hAnsi="Times New Roman" w:cs="Times New Roman"/>
          <w:b/>
          <w:lang w:val="en-US" w:eastAsia="zh-CN"/>
        </w:rPr>
        <w:t>3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 xml:space="preserve">The association </w:t>
      </w:r>
      <w:r>
        <w:rPr>
          <w:rFonts w:ascii="Times New Roman" w:hAnsi="Times New Roman" w:cs="Times New Roman"/>
        </w:rPr>
        <w:t xml:space="preserve">between </w:t>
      </w:r>
      <w:r>
        <w:rPr>
          <w:rFonts w:hint="eastAsia" w:ascii="Times New Roman" w:hAnsi="Times New Roman" w:cs="Times New Roman"/>
          <w:lang w:val="en-US" w:eastAsia="zh-CN"/>
        </w:rPr>
        <w:t>BMI in each age</w:t>
      </w:r>
      <w:r>
        <w:rPr>
          <w:rFonts w:ascii="Times New Roman" w:hAnsi="Times New Roman" w:cs="Times New Roman"/>
        </w:rPr>
        <w:t xml:space="preserve"> and </w:t>
      </w:r>
      <w:r>
        <w:rPr>
          <w:rFonts w:hint="eastAsia" w:ascii="Times New Roman" w:hAnsi="Times New Roman" w:cs="Times New Roman"/>
          <w:lang w:val="en-US" w:eastAsia="zh-CN"/>
        </w:rPr>
        <w:t xml:space="preserve">age at </w:t>
      </w:r>
      <w:r>
        <w:rPr>
          <w:rFonts w:ascii="Times New Roman" w:hAnsi="Times New Roman" w:cs="Times New Roman"/>
        </w:rPr>
        <w:t>AR</w:t>
      </w:r>
      <w:r>
        <w:rPr>
          <w:rFonts w:hint="eastAsia" w:ascii="Times New Roman" w:hAnsi="Times New Roman" w:cs="Times New Roman"/>
          <w:lang w:val="en-US" w:eastAsia="zh-CN"/>
        </w:rPr>
        <w:t xml:space="preserve"> by linear</w:t>
      </w:r>
      <w:r>
        <w:rPr>
          <w:rFonts w:ascii="Times New Roman" w:hAnsi="Times New Roman" w:cs="Times New Roman"/>
        </w:rPr>
        <w:t xml:space="preserve"> regression</w:t>
      </w:r>
      <w:r>
        <w:rPr>
          <w:rFonts w:hint="eastAsia" w:ascii="Times New Roman" w:hAnsi="Times New Roman" w:cs="Times New Roman"/>
          <w:lang w:val="en-US" w:eastAsia="zh-CN"/>
        </w:rPr>
        <w:t xml:space="preserve"> analyses</w:t>
      </w:r>
      <w:r>
        <w:rPr>
          <w:rFonts w:ascii="Times New Roman" w:hAnsi="Times New Roman" w:cs="Times New Roman"/>
        </w:rPr>
        <w:t xml:space="preserve"> </w:t>
      </w:r>
    </w:p>
    <w:tbl>
      <w:tblPr>
        <w:tblStyle w:val="8"/>
        <w:tblW w:w="9675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60"/>
        <w:gridCol w:w="1187"/>
        <w:gridCol w:w="1944"/>
        <w:gridCol w:w="1942"/>
        <w:gridCol w:w="1942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0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  <w:bCs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hysical growth indicators</w:t>
            </w:r>
          </w:p>
        </w:tc>
        <w:tc>
          <w:tcPr>
            <w:tcW w:w="1187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vertAlign w:val="baseline"/>
                <w:lang w:val="en-US" w:eastAsia="zh-CN"/>
              </w:rPr>
              <w:t>Time</w:t>
            </w:r>
          </w:p>
        </w:tc>
        <w:tc>
          <w:tcPr>
            <w:tcW w:w="5828" w:type="dxa"/>
            <w:gridSpan w:val="3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Age at AR [</w:t>
            </w:r>
            <w:r>
              <w:rPr>
                <w:rFonts w:hint="default" w:ascii="Times New Roman" w:hAnsi="Times New Roman" w:cs="Times New Roman"/>
                <w:b/>
                <w:lang w:val="en-US" w:eastAsia="zh-CN"/>
              </w:rPr>
              <w:t>β</w:t>
            </w:r>
            <w:r>
              <w:rPr>
                <w:rFonts w:hint="eastAsia" w:ascii="Times New Roman" w:hAnsi="Times New Roman" w:cs="Times New Roman"/>
                <w:b/>
                <w:lang w:val="en-US" w:eastAsia="zh-CN"/>
              </w:rPr>
              <w:t xml:space="preserve"> (95%CI)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0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</w:rPr>
            </w:pPr>
          </w:p>
        </w:tc>
        <w:tc>
          <w:tcPr>
            <w:tcW w:w="1187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</w:rPr>
            </w:pPr>
          </w:p>
        </w:tc>
        <w:tc>
          <w:tcPr>
            <w:tcW w:w="1944" w:type="dxa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Model 1</w:t>
            </w:r>
          </w:p>
        </w:tc>
        <w:tc>
          <w:tcPr>
            <w:tcW w:w="1942" w:type="dxa"/>
            <w:tcBorders>
              <w:top w:val="single" w:color="auto" w:sz="12" w:space="0"/>
              <w:left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Model 2</w:t>
            </w:r>
          </w:p>
        </w:tc>
        <w:tc>
          <w:tcPr>
            <w:tcW w:w="1942" w:type="dxa"/>
            <w:tcBorders>
              <w:top w:val="single" w:color="auto" w:sz="12" w:space="0"/>
              <w:left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</w:rPr>
              <w:t xml:space="preserve">Model </w:t>
            </w:r>
            <w:r>
              <w:rPr>
                <w:rFonts w:hint="eastAsia" w:ascii="Times New Roman" w:hAnsi="Times New Roman" w:cs="Times New Roman"/>
                <w:b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60" w:type="dxa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lang w:val="en-US" w:eastAsia="zh-CN"/>
              </w:rPr>
              <w:t>Continuous variables</w:t>
            </w:r>
          </w:p>
        </w:tc>
        <w:tc>
          <w:tcPr>
            <w:tcW w:w="1187" w:type="dxa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44" w:type="dxa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42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0" w:type="dxa"/>
            <w:vMerge w:val="restart"/>
            <w:tcBorders>
              <w:top w:val="nil"/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420" w:firstLineChars="2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bookmarkStart w:id="0" w:name="_GoBack" w:colFirst="1" w:colLast="1"/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BMI</w:t>
            </w:r>
          </w:p>
        </w:tc>
        <w:tc>
          <w:tcPr>
            <w:tcW w:w="1187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Birth</w:t>
            </w:r>
          </w:p>
        </w:tc>
        <w:tc>
          <w:tcPr>
            <w:tcW w:w="1944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1.56(1.16,1.95)**</w:t>
            </w:r>
          </w:p>
        </w:tc>
        <w:tc>
          <w:tcPr>
            <w:tcW w:w="1942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1.98(1.59,2.37)**</w:t>
            </w:r>
          </w:p>
        </w:tc>
        <w:tc>
          <w:tcPr>
            <w:tcW w:w="1942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2.11(1.66,2.56)**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0" w:type="dxa"/>
            <w:vMerge w:val="continue"/>
            <w:tcBorders>
              <w:lef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7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42 days</w:t>
            </w:r>
          </w:p>
        </w:tc>
        <w:tc>
          <w:tcPr>
            <w:tcW w:w="1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2.15(1.73,2.56)**</w:t>
            </w:r>
          </w:p>
        </w:tc>
        <w:tc>
          <w:tcPr>
            <w:tcW w:w="1942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2.50(2.09,2.92)**</w:t>
            </w:r>
          </w:p>
        </w:tc>
        <w:tc>
          <w:tcPr>
            <w:tcW w:w="1942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2.52(2.06,2.97)**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0" w:type="dxa"/>
            <w:vMerge w:val="continue"/>
            <w:tcBorders>
              <w:lef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7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 months</w:t>
            </w:r>
          </w:p>
        </w:tc>
        <w:tc>
          <w:tcPr>
            <w:tcW w:w="1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1.67(1.31,2.03)**</w:t>
            </w:r>
          </w:p>
        </w:tc>
        <w:tc>
          <w:tcPr>
            <w:tcW w:w="1942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2.02(1.66,2.39)**</w:t>
            </w:r>
          </w:p>
        </w:tc>
        <w:tc>
          <w:tcPr>
            <w:tcW w:w="1942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2.01(1.62,2.41)**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0" w:type="dxa"/>
            <w:vMerge w:val="continue"/>
            <w:tcBorders>
              <w:lef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7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6 months</w:t>
            </w:r>
          </w:p>
        </w:tc>
        <w:tc>
          <w:tcPr>
            <w:tcW w:w="1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1.06(0.72,1.39)**</w:t>
            </w:r>
          </w:p>
        </w:tc>
        <w:tc>
          <w:tcPr>
            <w:tcW w:w="1942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1.38(1.05,1.70)**</w:t>
            </w:r>
          </w:p>
        </w:tc>
        <w:tc>
          <w:tcPr>
            <w:tcW w:w="1942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1.34(0.98,1.70)**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0" w:type="dxa"/>
            <w:vMerge w:val="continue"/>
            <w:tcBorders>
              <w:lef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7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9 months</w:t>
            </w:r>
          </w:p>
        </w:tc>
        <w:tc>
          <w:tcPr>
            <w:tcW w:w="1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0.39(0.02,0.76)*</w:t>
            </w:r>
          </w:p>
        </w:tc>
        <w:tc>
          <w:tcPr>
            <w:tcW w:w="1942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0.75(0.38,1.12)**</w:t>
            </w:r>
          </w:p>
        </w:tc>
        <w:tc>
          <w:tcPr>
            <w:tcW w:w="1942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0.71(0.31,1.12)**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0" w:type="dxa"/>
            <w:vMerge w:val="continue"/>
            <w:tcBorders>
              <w:lef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7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12 months</w:t>
            </w:r>
          </w:p>
        </w:tc>
        <w:tc>
          <w:tcPr>
            <w:tcW w:w="1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-0.23(-0.63,0.17)</w:t>
            </w:r>
          </w:p>
        </w:tc>
        <w:tc>
          <w:tcPr>
            <w:tcW w:w="1942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highlight w:val="none"/>
                <w:lang w:val="en-US" w:eastAsia="zh-CN" w:bidi="ar-SA"/>
              </w:rPr>
              <w:t>0.19(-0.22,0.59)</w:t>
            </w:r>
          </w:p>
        </w:tc>
        <w:tc>
          <w:tcPr>
            <w:tcW w:w="1942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highlight w:val="none"/>
                <w:lang w:val="en-US" w:eastAsia="zh-CN" w:bidi="ar-SA"/>
              </w:rPr>
              <w:t>0.16(-0.29,0.60)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0" w:type="dxa"/>
            <w:vMerge w:val="continue"/>
            <w:tcBorders>
              <w:lef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7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18 months</w:t>
            </w:r>
          </w:p>
        </w:tc>
        <w:tc>
          <w:tcPr>
            <w:tcW w:w="1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-1.94(-2.40,-1.48)**</w:t>
            </w:r>
          </w:p>
        </w:tc>
        <w:tc>
          <w:tcPr>
            <w:tcW w:w="1942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-1.45(-1.92,-0.99)**</w:t>
            </w:r>
          </w:p>
        </w:tc>
        <w:tc>
          <w:tcPr>
            <w:tcW w:w="1942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-1.36(-1.87,-0.86)**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0" w:type="dxa"/>
            <w:vMerge w:val="continue"/>
            <w:tcBorders>
              <w:left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7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24 months</w:t>
            </w:r>
          </w:p>
        </w:tc>
        <w:tc>
          <w:tcPr>
            <w:tcW w:w="1944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-3.46(-3.90,-3.01)**</w:t>
            </w:r>
          </w:p>
        </w:tc>
        <w:tc>
          <w:tcPr>
            <w:tcW w:w="1942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-2.97(-3.43,-2.51)**</w:t>
            </w:r>
          </w:p>
        </w:tc>
        <w:tc>
          <w:tcPr>
            <w:tcW w:w="1942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-3.08(-3.58,-2.58)**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420" w:firstLineChars="2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Head circumference</w:t>
            </w: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Birth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0.83(0.49,1.17)**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1.02(0.68,1.36)**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1.02(0.65,1.40)**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42 days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1.83(1.32,2.34)**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2.04(1.51,2.57)**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1.83(1.25,2.40)**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 months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1.51(1.03,2.00)**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1.82(1.30,2.33)**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1.68(1.12,2.24)**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6 months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1.06(0.61,1.51)**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1.32(0.83,1.81)**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1.17(0.64,1.70)**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9 months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0.72(0.26,1.17)**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0.91(0.41,1.40)**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0.77(0.23,1.30)**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12 months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0.26(-0.18,0.71)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0.37(-0.12,0.85)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0.22(-0.31,0.75)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0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18 months</w:t>
            </w:r>
          </w:p>
        </w:tc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-0.27(-0.72,0.18)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-0.25(-0.73,0.23)</w:t>
            </w:r>
          </w:p>
        </w:tc>
        <w:tc>
          <w:tcPr>
            <w:tcW w:w="194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-0.34(-0.86,0.18)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60" w:type="dxa"/>
            <w:vMerge w:val="continue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24 months</w:t>
            </w:r>
          </w:p>
        </w:tc>
        <w:tc>
          <w:tcPr>
            <w:tcW w:w="194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-0.62(-1.07,-0.16)**</w:t>
            </w:r>
          </w:p>
        </w:tc>
        <w:tc>
          <w:tcPr>
            <w:tcW w:w="194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-0.51(-0.99,-0.02)*</w:t>
            </w:r>
          </w:p>
        </w:tc>
        <w:tc>
          <w:tcPr>
            <w:tcW w:w="1942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-0.62(-1.14,-0.09)*</w:t>
            </w:r>
          </w:p>
        </w:tc>
      </w:tr>
      <w:bookmarkEnd w:id="0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EAR: early age at adiposity rebound.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Model 1: No factors were adjusted.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Model 2: Adjusted for maternal age, family monthly income per capita,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maternal</w:t>
      </w:r>
      <w:r>
        <w:rPr>
          <w:rFonts w:ascii="Times New Roman" w:hAnsi="Times New Roman" w:cs="Times New Roman"/>
          <w:sz w:val="21"/>
          <w:szCs w:val="21"/>
        </w:rPr>
        <w:t xml:space="preserve"> education level,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father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’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s</w:t>
      </w:r>
      <w:r>
        <w:rPr>
          <w:rFonts w:ascii="Times New Roman" w:hAnsi="Times New Roman" w:cs="Times New Roman"/>
          <w:sz w:val="21"/>
          <w:szCs w:val="21"/>
        </w:rPr>
        <w:t xml:space="preserve"> education level, maternal pre-pregnancy BMI,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father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’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s</w:t>
      </w:r>
      <w:r>
        <w:rPr>
          <w:rFonts w:ascii="Times New Roman" w:hAnsi="Times New Roman" w:cs="Times New Roman"/>
          <w:sz w:val="21"/>
          <w:szCs w:val="21"/>
        </w:rPr>
        <w:t xml:space="preserve"> BMI, parity, maternal metabolic dysfunctions, alcohol use and tobacco use during pregnancy, and children’s sex.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Model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3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>:</w:t>
      </w:r>
      <w:r>
        <w:rPr>
          <w:rFonts w:ascii="Times New Roman" w:hAnsi="Times New Roman" w:cs="Times New Roman"/>
          <w:sz w:val="21"/>
          <w:szCs w:val="21"/>
        </w:rPr>
        <w:t xml:space="preserve"> Adjusted for maternal age, family monthly income per capita,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maternal</w:t>
      </w:r>
      <w:r>
        <w:rPr>
          <w:rFonts w:ascii="Times New Roman" w:hAnsi="Times New Roman" w:cs="Times New Roman"/>
          <w:sz w:val="21"/>
          <w:szCs w:val="21"/>
        </w:rPr>
        <w:t xml:space="preserve"> education level,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father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’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s</w:t>
      </w:r>
      <w:r>
        <w:rPr>
          <w:rFonts w:ascii="Times New Roman" w:hAnsi="Times New Roman" w:cs="Times New Roman"/>
          <w:sz w:val="21"/>
          <w:szCs w:val="21"/>
        </w:rPr>
        <w:t xml:space="preserve"> education level, maternal pre-pregnancy BMI,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father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’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s</w:t>
      </w:r>
      <w:r>
        <w:rPr>
          <w:rFonts w:ascii="Times New Roman" w:hAnsi="Times New Roman" w:cs="Times New Roman"/>
          <w:sz w:val="21"/>
          <w:szCs w:val="21"/>
        </w:rPr>
        <w:t xml:space="preserve"> BMI, parity, maternal metabolic dysfunctions, alcohol use and tobacco use during pregnancy, children’s sex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 breastfeeding duration ≥6 months, main caregivers before 3 years, time spent in screening, and time spent in outdoor activities.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color w:val="auto"/>
          <w:sz w:val="21"/>
          <w:szCs w:val="21"/>
          <w:highlight w:val="none"/>
        </w:rPr>
        <w:t>*: P &lt;0.05; **: P &lt;0.01.</w:t>
      </w:r>
    </w:p>
    <w:p>
      <w:pPr>
        <w:rPr>
          <w:rFonts w:ascii="Times New Roman" w:hAnsi="Times New Roman" w:cs="Times New Roman"/>
          <w:color w:val="auto"/>
          <w:highlight w:val="none"/>
        </w:rPr>
      </w:pPr>
      <w:r>
        <w:rPr>
          <w:rFonts w:ascii="Times New Roman" w:hAnsi="Times New Roman" w:cs="Times New Roman"/>
          <w:color w:val="auto"/>
          <w:highlight w:val="none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b/>
        </w:rPr>
        <w:t xml:space="preserve">Supplementary Table </w:t>
      </w:r>
      <w:r>
        <w:rPr>
          <w:rFonts w:hint="eastAsia" w:ascii="Times New Roman" w:hAnsi="Times New Roman" w:cs="Times New Roman"/>
          <w:b/>
          <w:lang w:val="en-US" w:eastAsia="zh-CN"/>
        </w:rPr>
        <w:t>4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 xml:space="preserve">The association </w:t>
      </w:r>
      <w:r>
        <w:rPr>
          <w:rFonts w:ascii="Times New Roman" w:hAnsi="Times New Roman" w:cs="Times New Roman"/>
        </w:rPr>
        <w:t xml:space="preserve">between </w:t>
      </w:r>
      <w:r>
        <w:rPr>
          <w:rFonts w:hint="eastAsia" w:ascii="Times New Roman" w:hAnsi="Times New Roman" w:cs="Times New Roman"/>
          <w:lang w:val="en-US" w:eastAsia="zh-CN"/>
        </w:rPr>
        <w:t>BMI in each age</w:t>
      </w:r>
      <w:r>
        <w:rPr>
          <w:rFonts w:ascii="Times New Roman" w:hAnsi="Times New Roman" w:cs="Times New Roman"/>
        </w:rPr>
        <w:t xml:space="preserve"> and EAR</w:t>
      </w:r>
      <w:r>
        <w:rPr>
          <w:rFonts w:hint="eastAsia" w:ascii="Times New Roman" w:hAnsi="Times New Roman" w:cs="Times New Roman"/>
          <w:lang w:val="en-US" w:eastAsia="zh-CN"/>
        </w:rPr>
        <w:t xml:space="preserve"> by b</w:t>
      </w:r>
      <w:r>
        <w:rPr>
          <w:rFonts w:ascii="Times New Roman" w:hAnsi="Times New Roman" w:cs="Times New Roman"/>
        </w:rPr>
        <w:t>inary logistic regression</w:t>
      </w:r>
      <w:r>
        <w:rPr>
          <w:rFonts w:hint="eastAsia" w:ascii="Times New Roman" w:hAnsi="Times New Roman" w:cs="Times New Roman"/>
          <w:lang w:val="en-US" w:eastAsia="zh-CN"/>
        </w:rPr>
        <w:t xml:space="preserve"> analyses</w:t>
      </w:r>
      <w:r>
        <w:rPr>
          <w:rFonts w:ascii="Times New Roman" w:hAnsi="Times New Roman" w:cs="Times New Roman"/>
        </w:rPr>
        <w:t xml:space="preserve"> </w:t>
      </w:r>
    </w:p>
    <w:tbl>
      <w:tblPr>
        <w:tblStyle w:val="8"/>
        <w:tblW w:w="9746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9"/>
        <w:gridCol w:w="1400"/>
        <w:gridCol w:w="1983"/>
        <w:gridCol w:w="1908"/>
        <w:gridCol w:w="1846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9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eastAsia" w:ascii="Times New Roman" w:hAnsi="Times New Roman" w:cs="Times New Roman"/>
                <w:b/>
                <w:bCs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hysical growth indicators</w:t>
            </w:r>
          </w:p>
        </w:tc>
        <w:tc>
          <w:tcPr>
            <w:tcW w:w="1400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lang w:val="en-US" w:eastAsia="zh-CN"/>
              </w:rPr>
              <w:t>Time</w:t>
            </w:r>
          </w:p>
        </w:tc>
        <w:tc>
          <w:tcPr>
            <w:tcW w:w="5737" w:type="dxa"/>
            <w:gridSpan w:val="3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EAR [</w:t>
            </w:r>
            <w:r>
              <w:rPr>
                <w:rFonts w:hint="eastAsia" w:ascii="Times New Roman" w:hAnsi="Times New Roman" w:cs="Times New Roman"/>
                <w:b/>
                <w:lang w:val="en-US" w:eastAsia="zh-CN"/>
              </w:rPr>
              <w:t>OR (95%CI)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9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</w:rPr>
            </w:pPr>
          </w:p>
        </w:tc>
        <w:tc>
          <w:tcPr>
            <w:tcW w:w="1400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  <w:b/>
              </w:rPr>
            </w:pPr>
          </w:p>
        </w:tc>
        <w:tc>
          <w:tcPr>
            <w:tcW w:w="1983" w:type="dxa"/>
            <w:tcBorders>
              <w:top w:val="single" w:color="auto" w:sz="12" w:space="0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Model 1</w:t>
            </w:r>
          </w:p>
        </w:tc>
        <w:tc>
          <w:tcPr>
            <w:tcW w:w="1908" w:type="dxa"/>
            <w:tcBorders>
              <w:top w:val="single" w:color="auto" w:sz="12" w:space="0"/>
              <w:left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</w:rPr>
            </w:pPr>
            <w:r>
              <w:rPr>
                <w:rFonts w:hint="default" w:ascii="Times New Roman" w:hAnsi="Times New Roman" w:cs="Times New Roman"/>
                <w:b/>
              </w:rPr>
              <w:t>Model 2</w:t>
            </w:r>
          </w:p>
        </w:tc>
        <w:tc>
          <w:tcPr>
            <w:tcW w:w="1846" w:type="dxa"/>
            <w:tcBorders>
              <w:top w:val="single" w:color="auto" w:sz="12" w:space="0"/>
              <w:left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</w:rPr>
              <w:t xml:space="preserve">Model </w:t>
            </w:r>
            <w:r>
              <w:rPr>
                <w:rFonts w:hint="eastAsia" w:ascii="Times New Roman" w:hAnsi="Times New Roman" w:cs="Times New Roman"/>
                <w:b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09" w:type="dxa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lang w:val="en-US" w:eastAsia="zh-CN"/>
              </w:rPr>
              <w:t>Continuous variables</w:t>
            </w:r>
          </w:p>
        </w:tc>
        <w:tc>
          <w:tcPr>
            <w:tcW w:w="1400" w:type="dxa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left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908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46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9" w:type="dxa"/>
            <w:vMerge w:val="restart"/>
            <w:tcBorders>
              <w:top w:val="nil"/>
              <w:lef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420" w:firstLineChars="200"/>
              <w:jc w:val="both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BMI</w:t>
            </w:r>
          </w:p>
        </w:tc>
        <w:tc>
          <w:tcPr>
            <w:tcW w:w="140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Birth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0.80(0.75,0.85)**</w:t>
            </w:r>
          </w:p>
        </w:tc>
        <w:tc>
          <w:tcPr>
            <w:tcW w:w="1908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0.75(0.70,0.80)**</w:t>
            </w:r>
          </w:p>
        </w:tc>
        <w:tc>
          <w:tcPr>
            <w:tcW w:w="1846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0.75(0.69,0.80)**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9" w:type="dxa"/>
            <w:vMerge w:val="continue"/>
            <w:tcBorders>
              <w:lef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42 days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0.79(0.74,0.84)**</w:t>
            </w:r>
          </w:p>
        </w:tc>
        <w:tc>
          <w:tcPr>
            <w:tcW w:w="190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0.74(0.69,0.79)**</w:t>
            </w:r>
          </w:p>
        </w:tc>
        <w:tc>
          <w:tcPr>
            <w:tcW w:w="1846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0.74(0.68,0.79)**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9" w:type="dxa"/>
            <w:vMerge w:val="continue"/>
            <w:tcBorders>
              <w:lef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 months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0.84(0.80,0.89)**</w:t>
            </w:r>
          </w:p>
        </w:tc>
        <w:tc>
          <w:tcPr>
            <w:tcW w:w="190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0.79(0.75,0.84)**</w:t>
            </w:r>
          </w:p>
        </w:tc>
        <w:tc>
          <w:tcPr>
            <w:tcW w:w="1846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0.79(0.75,0.85)**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9" w:type="dxa"/>
            <w:vMerge w:val="continue"/>
            <w:tcBorders>
              <w:lef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6 months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0.89(0.85,0.94)**</w:t>
            </w:r>
          </w:p>
        </w:tc>
        <w:tc>
          <w:tcPr>
            <w:tcW w:w="190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0.85(0.81,0.90)**</w:t>
            </w:r>
          </w:p>
        </w:tc>
        <w:tc>
          <w:tcPr>
            <w:tcW w:w="1846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0.85(0.80,0.90)**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609" w:type="dxa"/>
            <w:vMerge w:val="continue"/>
            <w:tcBorders>
              <w:lef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9 months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0.95(0.91,1.01)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vertAlign w:val="superscript"/>
                <w:lang w:val="en-US" w:eastAsia="zh-CN" w:bidi="ar-SA"/>
              </w:rPr>
              <w:t>#</w:t>
            </w:r>
          </w:p>
        </w:tc>
        <w:tc>
          <w:tcPr>
            <w:tcW w:w="190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0.91(0.86,0.96)**</w:t>
            </w:r>
          </w:p>
        </w:tc>
        <w:tc>
          <w:tcPr>
            <w:tcW w:w="1846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0.91(0.86,0.97)**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9" w:type="dxa"/>
            <w:vMerge w:val="continue"/>
            <w:tcBorders>
              <w:lef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12 months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1.03(0.97,1.09)</w:t>
            </w:r>
          </w:p>
        </w:tc>
        <w:tc>
          <w:tcPr>
            <w:tcW w:w="190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0.98(0.92,1.04)</w:t>
            </w:r>
          </w:p>
        </w:tc>
        <w:tc>
          <w:tcPr>
            <w:tcW w:w="1846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0.98(0.91,1.04)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9" w:type="dxa"/>
            <w:vMerge w:val="continue"/>
            <w:tcBorders>
              <w:lef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18 months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1.26(1.18,1.35)**</w:t>
            </w:r>
          </w:p>
        </w:tc>
        <w:tc>
          <w:tcPr>
            <w:tcW w:w="190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1.20(1.12,1.29)**</w:t>
            </w:r>
          </w:p>
        </w:tc>
        <w:tc>
          <w:tcPr>
            <w:tcW w:w="1846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1.17(1.09,1.27)**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9" w:type="dxa"/>
            <w:vMerge w:val="continue"/>
            <w:tcBorders>
              <w:left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24 months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1.48(1.37,1.59)**</w:t>
            </w:r>
          </w:p>
        </w:tc>
        <w:tc>
          <w:tcPr>
            <w:tcW w:w="190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1.41(1.30,1.52)**</w:t>
            </w:r>
          </w:p>
        </w:tc>
        <w:tc>
          <w:tcPr>
            <w:tcW w:w="1846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1.41(1.30,1.53)**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9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420" w:firstLineChars="200"/>
              <w:jc w:val="both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Head</w:t>
            </w:r>
          </w:p>
        </w:tc>
        <w:tc>
          <w:tcPr>
            <w:tcW w:w="1400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Birth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0.89(0.85,0.94)**</w:t>
            </w:r>
          </w:p>
        </w:tc>
        <w:tc>
          <w:tcPr>
            <w:tcW w:w="190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0.87(0.82,0.92)**</w:t>
            </w:r>
          </w:p>
        </w:tc>
        <w:tc>
          <w:tcPr>
            <w:tcW w:w="1846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0.86(0.81,0.92)**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9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/>
                <w:lang w:val="en-US" w:eastAsia="zh-CN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42 days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0.79(0.74,0.86)**</w:t>
            </w:r>
          </w:p>
        </w:tc>
        <w:tc>
          <w:tcPr>
            <w:tcW w:w="190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0.76(0.70,0.83)**</w:t>
            </w:r>
          </w:p>
        </w:tc>
        <w:tc>
          <w:tcPr>
            <w:tcW w:w="1846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0.78(0.71,0.85)**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9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/>
                <w:lang w:val="en-US" w:eastAsia="zh-CN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 months</w:t>
            </w:r>
          </w:p>
        </w:tc>
        <w:tc>
          <w:tcPr>
            <w:tcW w:w="1983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0.84(0.78,0.90)**</w:t>
            </w:r>
          </w:p>
        </w:tc>
        <w:tc>
          <w:tcPr>
            <w:tcW w:w="1908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0.80(0.74,0.86)**</w:t>
            </w:r>
          </w:p>
        </w:tc>
        <w:tc>
          <w:tcPr>
            <w:tcW w:w="1846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0.80(0.73,0.87)**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9" w:type="dxa"/>
            <w:vMerge w:val="continue"/>
            <w:tcBorders>
              <w:top w:val="nil"/>
              <w:left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/>
                <w:lang w:val="en-US" w:eastAsia="zh-CN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6 months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0.90(0.84,0.96)**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0.87(0.81,0.93)**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0.87(0.80,0.94)**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9" w:type="dxa"/>
            <w:vMerge w:val="continue"/>
            <w:tcBorders>
              <w:top w:val="nil"/>
              <w:left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/>
                <w:lang w:val="en-US" w:eastAsia="zh-CN"/>
              </w:rPr>
            </w:pPr>
          </w:p>
        </w:tc>
        <w:tc>
          <w:tcPr>
            <w:tcW w:w="1400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9 months</w:t>
            </w:r>
          </w:p>
        </w:tc>
        <w:tc>
          <w:tcPr>
            <w:tcW w:w="1983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0.91(0.86,0.97)**</w:t>
            </w:r>
          </w:p>
        </w:tc>
        <w:tc>
          <w:tcPr>
            <w:tcW w:w="1908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0.90(0.83,0.97)**</w:t>
            </w:r>
          </w:p>
        </w:tc>
        <w:tc>
          <w:tcPr>
            <w:tcW w:w="1846" w:type="dxa"/>
            <w:tcBorders>
              <w:top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0.89(0.82,0.97)**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9" w:type="dxa"/>
            <w:vMerge w:val="continue"/>
            <w:tcBorders>
              <w:top w:val="nil"/>
              <w:lef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/>
                <w:lang w:val="en-US" w:eastAsia="zh-CN"/>
              </w:rPr>
            </w:pPr>
          </w:p>
        </w:tc>
        <w:tc>
          <w:tcPr>
            <w:tcW w:w="1400" w:type="dxa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12 months</w:t>
            </w:r>
          </w:p>
        </w:tc>
        <w:tc>
          <w:tcPr>
            <w:tcW w:w="1983" w:type="dxa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0.98(0.92,1.05)</w:t>
            </w:r>
          </w:p>
        </w:tc>
        <w:tc>
          <w:tcPr>
            <w:tcW w:w="1908" w:type="dxa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0.98(0.91,1.05)</w:t>
            </w:r>
          </w:p>
        </w:tc>
        <w:tc>
          <w:tcPr>
            <w:tcW w:w="1846" w:type="dxa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0.98(0.91,1.06)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9" w:type="dxa"/>
            <w:vMerge w:val="continue"/>
            <w:tcBorders>
              <w:lef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/>
                <w:lang w:val="en-US" w:eastAsia="zh-CN"/>
              </w:rPr>
            </w:pP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18 months</w:t>
            </w:r>
          </w:p>
        </w:tc>
        <w:tc>
          <w:tcPr>
            <w:tcW w:w="1983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1.05(0.99,1.12)</w:t>
            </w:r>
          </w:p>
        </w:tc>
        <w:tc>
          <w:tcPr>
            <w:tcW w:w="190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1.06(0.99,1.14)#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1.06(0.98,1.15)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609" w:type="dxa"/>
            <w:vMerge w:val="continue"/>
            <w:tcBorders>
              <w:left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/>
                <w:lang w:val="en-US" w:eastAsia="zh-CN"/>
              </w:rPr>
            </w:pPr>
          </w:p>
        </w:tc>
        <w:tc>
          <w:tcPr>
            <w:tcW w:w="14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24 months</w:t>
            </w:r>
          </w:p>
        </w:tc>
        <w:tc>
          <w:tcPr>
            <w:tcW w:w="1983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1.09(1.02,1.16)*</w:t>
            </w:r>
          </w:p>
        </w:tc>
        <w:tc>
          <w:tcPr>
            <w:tcW w:w="1908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1.08(1.00,1.16)*</w:t>
            </w:r>
          </w:p>
        </w:tc>
        <w:tc>
          <w:tcPr>
            <w:tcW w:w="1846" w:type="dxa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1,08(1.00,1.17)</w:t>
            </w: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vertAlign w:val="superscript"/>
                <w:lang w:val="en-US" w:eastAsia="zh-CN" w:bidi="ar-SA"/>
              </w:rPr>
              <w:t>#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EAR: early age at adiposity rebound.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Model 1: No factors were adjusted.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Model 2: Adjusted for maternal age, family monthly income per capita,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maternal</w:t>
      </w:r>
      <w:r>
        <w:rPr>
          <w:rFonts w:ascii="Times New Roman" w:hAnsi="Times New Roman" w:cs="Times New Roman"/>
          <w:sz w:val="21"/>
          <w:szCs w:val="21"/>
        </w:rPr>
        <w:t xml:space="preserve"> education level,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father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’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s</w:t>
      </w:r>
      <w:r>
        <w:rPr>
          <w:rFonts w:ascii="Times New Roman" w:hAnsi="Times New Roman" w:cs="Times New Roman"/>
          <w:sz w:val="21"/>
          <w:szCs w:val="21"/>
        </w:rPr>
        <w:t xml:space="preserve"> education level, maternal pre-pregnancy BMI,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father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’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s</w:t>
      </w:r>
      <w:r>
        <w:rPr>
          <w:rFonts w:ascii="Times New Roman" w:hAnsi="Times New Roman" w:cs="Times New Roman"/>
          <w:sz w:val="21"/>
          <w:szCs w:val="21"/>
        </w:rPr>
        <w:t xml:space="preserve"> BMI, parity, maternal metabolic dysfunctions, alcohol use and tobacco use during pregnancy, and children’s sex.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Model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3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>:</w:t>
      </w:r>
      <w:r>
        <w:rPr>
          <w:rFonts w:ascii="Times New Roman" w:hAnsi="Times New Roman" w:cs="Times New Roman"/>
          <w:sz w:val="21"/>
          <w:szCs w:val="21"/>
        </w:rPr>
        <w:t xml:space="preserve"> Adjusted for maternal age, family monthly income per capita,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maternal</w:t>
      </w:r>
      <w:r>
        <w:rPr>
          <w:rFonts w:ascii="Times New Roman" w:hAnsi="Times New Roman" w:cs="Times New Roman"/>
          <w:sz w:val="21"/>
          <w:szCs w:val="21"/>
        </w:rPr>
        <w:t xml:space="preserve"> education level,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father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’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s</w:t>
      </w:r>
      <w:r>
        <w:rPr>
          <w:rFonts w:ascii="Times New Roman" w:hAnsi="Times New Roman" w:cs="Times New Roman"/>
          <w:sz w:val="21"/>
          <w:szCs w:val="21"/>
        </w:rPr>
        <w:t xml:space="preserve"> education level, maternal pre-pregnancy BMI,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father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’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s</w:t>
      </w:r>
      <w:r>
        <w:rPr>
          <w:rFonts w:ascii="Times New Roman" w:hAnsi="Times New Roman" w:cs="Times New Roman"/>
          <w:sz w:val="21"/>
          <w:szCs w:val="21"/>
        </w:rPr>
        <w:t xml:space="preserve"> BMI, parity, maternal metabolic dysfunctions, alcohol use and tobacco use during pregnancy, children’s sex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 breastfeeding duration ≥6 months, main caregivers before 3 years, time spent in screening, and time spent in outdoor activities.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color w:val="auto"/>
          <w:sz w:val="21"/>
          <w:szCs w:val="21"/>
          <w:highlight w:val="none"/>
          <w:lang w:val="en-US" w:eastAsia="zh-CN"/>
        </w:rPr>
      </w:pPr>
      <w:r>
        <w:rPr>
          <w:rFonts w:ascii="Times New Roman" w:hAnsi="Times New Roman" w:cs="Times New Roman"/>
          <w:color w:val="auto"/>
          <w:sz w:val="21"/>
          <w:szCs w:val="21"/>
          <w:highlight w:val="none"/>
        </w:rPr>
        <w:t>*: P &lt;0.05; **: P &lt;0.01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 xml:space="preserve">; </w:t>
      </w:r>
      <w:r>
        <w:rPr>
          <w:rFonts w:hint="eastAsia" w:ascii="Times New Roman" w:hAnsi="Times New Roman" w:cs="Times New Roman"/>
          <w:vertAlign w:val="superscript"/>
          <w:lang w:val="en-US" w:eastAsia="zh-CN"/>
        </w:rPr>
        <w:t>#</w:t>
      </w:r>
      <w:r>
        <w:rPr>
          <w:rFonts w:hint="eastAsia" w:ascii="Times New Roman" w:hAnsi="Times New Roman" w:cs="Times New Roman"/>
          <w:color w:val="auto"/>
          <w:sz w:val="20"/>
          <w:szCs w:val="20"/>
          <w:highlight w:val="none"/>
          <w:lang w:val="en-US" w:eastAsia="zh-CN"/>
        </w:rPr>
        <w:t>:</w:t>
      </w:r>
      <w:r>
        <w:rPr>
          <w:rFonts w:ascii="Times New Roman" w:hAnsi="Times New Roman" w:cs="Times New Roman"/>
          <w:color w:val="auto"/>
          <w:sz w:val="20"/>
          <w:szCs w:val="20"/>
          <w:highlight w:val="none"/>
        </w:rPr>
        <w:t>P &lt;0.</w:t>
      </w:r>
      <w:r>
        <w:rPr>
          <w:rFonts w:hint="eastAsia" w:ascii="Times New Roman" w:hAnsi="Times New Roman" w:cs="Times New Roman"/>
          <w:color w:val="auto"/>
          <w:sz w:val="20"/>
          <w:szCs w:val="20"/>
          <w:highlight w:val="none"/>
          <w:lang w:val="en-US" w:eastAsia="zh-CN"/>
        </w:rPr>
        <w:t>1</w:t>
      </w:r>
    </w:p>
    <w:p>
      <w:pPr>
        <w:rPr>
          <w:rFonts w:ascii="Times New Roman" w:hAnsi="Times New Roman" w:cs="Times New Roman"/>
          <w:color w:val="auto"/>
          <w:sz w:val="20"/>
          <w:szCs w:val="20"/>
          <w:highlight w:val="none"/>
        </w:rPr>
      </w:pPr>
      <w:r>
        <w:rPr>
          <w:rFonts w:ascii="Times New Roman" w:hAnsi="Times New Roman" w:cs="Times New Roman"/>
          <w:color w:val="auto"/>
          <w:sz w:val="20"/>
          <w:szCs w:val="20"/>
          <w:highlight w:val="none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</w:rPr>
      </w:pPr>
      <w:r>
        <w:rPr>
          <w:rFonts w:hint="eastAsia" w:ascii="Times New Roman" w:hAnsi="Times New Roman" w:cs="Times New Roman"/>
          <w:b/>
        </w:rPr>
        <w:t xml:space="preserve">Supplementary Table </w:t>
      </w:r>
      <w:r>
        <w:rPr>
          <w:rFonts w:hint="eastAsia" w:ascii="Times New Roman" w:hAnsi="Times New Roman" w:cs="Times New Roman"/>
          <w:b/>
          <w:lang w:val="en-US" w:eastAsia="zh-CN"/>
        </w:rPr>
        <w:t>5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 xml:space="preserve">The association </w:t>
      </w:r>
      <w:r>
        <w:rPr>
          <w:rFonts w:ascii="Times New Roman" w:hAnsi="Times New Roman" w:cs="Times New Roman"/>
        </w:rPr>
        <w:t xml:space="preserve">between </w:t>
      </w:r>
      <w:r>
        <w:rPr>
          <w:rFonts w:hint="eastAsia" w:ascii="Times New Roman" w:hAnsi="Times New Roman" w:cs="Times New Roman"/>
          <w:lang w:val="en-US" w:eastAsia="zh-CN"/>
        </w:rPr>
        <w:t>BMI in each age</w:t>
      </w:r>
      <w:r>
        <w:rPr>
          <w:rFonts w:ascii="Times New Roman" w:hAnsi="Times New Roman" w:cs="Times New Roman"/>
        </w:rPr>
        <w:t xml:space="preserve"> and EAR</w:t>
      </w:r>
      <w:r>
        <w:rPr>
          <w:rFonts w:hint="eastAsia" w:ascii="Times New Roman" w:hAnsi="Times New Roman" w:cs="Times New Roman"/>
          <w:lang w:val="en-US" w:eastAsia="zh-CN"/>
        </w:rPr>
        <w:t xml:space="preserve"> by b</w:t>
      </w:r>
      <w:r>
        <w:rPr>
          <w:rFonts w:ascii="Times New Roman" w:hAnsi="Times New Roman" w:cs="Times New Roman"/>
        </w:rPr>
        <w:t>inary logistic regression</w:t>
      </w:r>
      <w:r>
        <w:rPr>
          <w:rFonts w:hint="eastAsia" w:ascii="Times New Roman" w:hAnsi="Times New Roman" w:cs="Times New Roman"/>
          <w:lang w:val="en-US" w:eastAsia="zh-CN"/>
        </w:rPr>
        <w:t xml:space="preserve"> analyses</w:t>
      </w:r>
      <w:r>
        <w:rPr>
          <w:rFonts w:ascii="Times New Roman" w:hAnsi="Times New Roman" w:cs="Times New Roman"/>
        </w:rPr>
        <w:t xml:space="preserve"> </w:t>
      </w:r>
    </w:p>
    <w:tbl>
      <w:tblPr>
        <w:tblStyle w:val="8"/>
        <w:tblW w:w="9618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5"/>
        <w:gridCol w:w="1181"/>
        <w:gridCol w:w="1879"/>
        <w:gridCol w:w="1882"/>
        <w:gridCol w:w="1761"/>
      </w:tblGrid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hysical growth indicators</w:t>
            </w:r>
          </w:p>
        </w:tc>
        <w:tc>
          <w:tcPr>
            <w:tcW w:w="1181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b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lang w:val="en-US" w:eastAsia="zh-CN"/>
              </w:rPr>
              <w:t>Time</w:t>
            </w:r>
          </w:p>
        </w:tc>
        <w:tc>
          <w:tcPr>
            <w:tcW w:w="5522" w:type="dxa"/>
            <w:gridSpan w:val="3"/>
            <w:tcBorders>
              <w:top w:val="single" w:color="auto" w:sz="12" w:space="0"/>
              <w:bottom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EAR [</w:t>
            </w:r>
            <w:r>
              <w:rPr>
                <w:rFonts w:hint="eastAsia" w:ascii="Times New Roman" w:hAnsi="Times New Roman" w:cs="Times New Roman"/>
                <w:b/>
                <w:lang w:val="en-US" w:eastAsia="zh-CN"/>
              </w:rPr>
              <w:t>OR (95%CI)</w:t>
            </w: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]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</w:rPr>
            </w:pPr>
          </w:p>
        </w:tc>
        <w:tc>
          <w:tcPr>
            <w:tcW w:w="1181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b/>
              </w:rPr>
            </w:pPr>
          </w:p>
        </w:tc>
        <w:tc>
          <w:tcPr>
            <w:tcW w:w="1879" w:type="dxa"/>
            <w:tcBorders>
              <w:top w:val="single" w:color="auto" w:sz="12" w:space="0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</w:rPr>
              <w:t>Model 1</w:t>
            </w:r>
          </w:p>
        </w:tc>
        <w:tc>
          <w:tcPr>
            <w:tcW w:w="1882" w:type="dxa"/>
            <w:tcBorders>
              <w:top w:val="single" w:color="auto" w:sz="12" w:space="0"/>
              <w:left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  <w:b/>
              </w:rPr>
              <w:t>Model 2</w:t>
            </w:r>
          </w:p>
        </w:tc>
        <w:tc>
          <w:tcPr>
            <w:tcW w:w="1761" w:type="dxa"/>
            <w:tcBorders>
              <w:top w:val="single" w:color="auto" w:sz="12" w:space="0"/>
              <w:left w:val="nil"/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</w:rPr>
              <w:t xml:space="preserve">Model </w:t>
            </w:r>
            <w:r>
              <w:rPr>
                <w:rFonts w:hint="eastAsia" w:ascii="Times New Roman" w:hAnsi="Times New Roman" w:cs="Times New Roman"/>
                <w:b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915" w:type="dxa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both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lang w:val="en-US" w:eastAsia="zh-CN"/>
              </w:rPr>
              <w:t xml:space="preserve">Categorical variables </w:t>
            </w:r>
          </w:p>
        </w:tc>
        <w:tc>
          <w:tcPr>
            <w:tcW w:w="1181" w:type="dxa"/>
            <w:tcBorders>
              <w:top w:val="single" w:color="auto" w:sz="12" w:space="0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82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761" w:type="dxa"/>
            <w:tcBorders>
              <w:top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rightChars="0"/>
              <w:jc w:val="center"/>
              <w:textAlignment w:val="auto"/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Overweight &amp; obesity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420" w:firstLineChars="200"/>
              <w:jc w:val="center"/>
              <w:textAlignment w:val="auto"/>
              <w:rPr>
                <w:rFonts w:hint="eastAsia" w:ascii="Times New Roman" w:hAnsi="Times New Roman" w:cs="Times New Roman"/>
                <w:i/>
                <w:iCs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i/>
                <w:iCs/>
                <w:kern w:val="2"/>
                <w:sz w:val="21"/>
                <w:szCs w:val="22"/>
                <w:lang w:val="en-US" w:eastAsia="zh-CN" w:bidi="ar-SA"/>
              </w:rPr>
              <w:t>vs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Normal weight &amp; underweight</w:t>
            </w:r>
          </w:p>
        </w:tc>
        <w:tc>
          <w:tcPr>
            <w:tcW w:w="118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Birth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0.66(0.53,0.82)**</w:t>
            </w:r>
          </w:p>
        </w:tc>
        <w:tc>
          <w:tcPr>
            <w:tcW w:w="1882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0.56(0.43,0.70)**</w:t>
            </w:r>
          </w:p>
        </w:tc>
        <w:tc>
          <w:tcPr>
            <w:tcW w:w="1761" w:type="dxa"/>
            <w:tcBorders>
              <w:top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0.57(0.44,0.74)**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420" w:firstLineChars="2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Ref</w:t>
            </w:r>
          </w:p>
        </w:tc>
        <w:tc>
          <w:tcPr>
            <w:tcW w:w="1882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Ref</w:t>
            </w:r>
          </w:p>
        </w:tc>
        <w:tc>
          <w:tcPr>
            <w:tcW w:w="1761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Ref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291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420" w:firstLineChars="2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42 days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0.56(0.45,0.70)**</w:t>
            </w:r>
          </w:p>
        </w:tc>
        <w:tc>
          <w:tcPr>
            <w:tcW w:w="1882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0.47(0.37,0.59)**</w:t>
            </w:r>
          </w:p>
        </w:tc>
        <w:tc>
          <w:tcPr>
            <w:tcW w:w="1761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0.48(0.37,0.62)**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420" w:firstLineChars="2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Ref</w:t>
            </w:r>
          </w:p>
        </w:tc>
        <w:tc>
          <w:tcPr>
            <w:tcW w:w="1882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Ref</w:t>
            </w:r>
          </w:p>
        </w:tc>
        <w:tc>
          <w:tcPr>
            <w:tcW w:w="1761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Ref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420" w:firstLineChars="2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3 months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0.73(0.61,0.88)**</w:t>
            </w:r>
          </w:p>
        </w:tc>
        <w:tc>
          <w:tcPr>
            <w:tcW w:w="1882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0.65(0.54,0.79)**</w:t>
            </w:r>
          </w:p>
        </w:tc>
        <w:tc>
          <w:tcPr>
            <w:tcW w:w="1761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0.67(0.54,0.82)**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420" w:firstLineChars="2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Ref</w:t>
            </w:r>
          </w:p>
        </w:tc>
        <w:tc>
          <w:tcPr>
            <w:tcW w:w="1882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Ref</w:t>
            </w:r>
          </w:p>
        </w:tc>
        <w:tc>
          <w:tcPr>
            <w:tcW w:w="1761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Ref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420" w:firstLineChars="2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6 months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0.75(0.63,0.90)**</w:t>
            </w:r>
          </w:p>
        </w:tc>
        <w:tc>
          <w:tcPr>
            <w:tcW w:w="1882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0.66(0.55,0.80)**</w:t>
            </w:r>
          </w:p>
        </w:tc>
        <w:tc>
          <w:tcPr>
            <w:tcW w:w="1761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0.63(0.51,0.72)**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420" w:firstLineChars="20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Ref</w:t>
            </w:r>
          </w:p>
        </w:tc>
        <w:tc>
          <w:tcPr>
            <w:tcW w:w="1882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Ref</w:t>
            </w:r>
          </w:p>
        </w:tc>
        <w:tc>
          <w:tcPr>
            <w:tcW w:w="1761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Ref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420" w:firstLineChars="2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9 months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0.89(0.74,1.06)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0.78(0.65,0.95)*</w:t>
            </w:r>
          </w:p>
        </w:tc>
        <w:tc>
          <w:tcPr>
            <w:tcW w:w="1761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0.79(0.64,0.97)*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420" w:firstLineChars="2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Ref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Ref</w:t>
            </w:r>
          </w:p>
        </w:tc>
        <w:tc>
          <w:tcPr>
            <w:tcW w:w="1761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Ref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420" w:firstLineChars="2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12 months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1.03(0.87,1.23)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0.91(0.76,1.10)</w:t>
            </w:r>
          </w:p>
        </w:tc>
        <w:tc>
          <w:tcPr>
            <w:tcW w:w="1761" w:type="dxa"/>
            <w:tcBorders>
              <w:top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0.91(0.74,1.11)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420" w:firstLineChars="2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/>
                <w:lang w:val="en-US" w:eastAsia="zh-CN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Ref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Ref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Ref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420" w:firstLineChars="2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1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18 months</w:t>
            </w:r>
          </w:p>
        </w:tc>
        <w:tc>
          <w:tcPr>
            <w:tcW w:w="1879" w:type="dxa"/>
            <w:tcBorders>
              <w:top w:val="nil"/>
              <w:left w:val="nil"/>
              <w:bottom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1.72(1.42,2.09)**</w:t>
            </w:r>
          </w:p>
        </w:tc>
        <w:tc>
          <w:tcPr>
            <w:tcW w:w="188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1.49(1.22,1.82)**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1.49(1.20,1.86)**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vMerge w:val="continue"/>
            <w:tcBorders>
              <w:top w:val="nil"/>
              <w:left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420" w:firstLineChars="2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1" w:type="dxa"/>
            <w:vMerge w:val="continue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879" w:type="dxa"/>
            <w:tcBorders>
              <w:top w:val="nil"/>
              <w:left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Ref</w:t>
            </w:r>
          </w:p>
        </w:tc>
        <w:tc>
          <w:tcPr>
            <w:tcW w:w="1882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Ref</w:t>
            </w:r>
          </w:p>
        </w:tc>
        <w:tc>
          <w:tcPr>
            <w:tcW w:w="1761" w:type="dxa"/>
            <w:tcBorders>
              <w:top w:val="nil"/>
              <w:bottom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Ref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vMerge w:val="continue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420" w:firstLineChars="2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1" w:type="dxa"/>
            <w:vMerge w:val="restart"/>
            <w:tcBorders>
              <w:top w:val="nil"/>
              <w:left w:val="nil"/>
              <w:bottom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24 months</w:t>
            </w:r>
          </w:p>
        </w:tc>
        <w:tc>
          <w:tcPr>
            <w:tcW w:w="1879" w:type="dxa"/>
            <w:tcBorders>
              <w:top w:val="nil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2.42(1.94,3.01)**</w:t>
            </w:r>
          </w:p>
        </w:tc>
        <w:tc>
          <w:tcPr>
            <w:tcW w:w="1882" w:type="dxa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2.09(1.67,2.63)**</w:t>
            </w:r>
          </w:p>
        </w:tc>
        <w:tc>
          <w:tcPr>
            <w:tcW w:w="1761" w:type="dxa"/>
            <w:tcBorders>
              <w:top w:val="nil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default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2.09(1.63,2.68)**</w:t>
            </w:r>
          </w:p>
        </w:tc>
      </w:tr>
      <w:tr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915" w:type="dxa"/>
            <w:vMerge w:val="continue"/>
            <w:tcBorders>
              <w:top w:val="nil"/>
              <w:left w:val="nil"/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 w:firstLine="420" w:firstLineChars="20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181" w:type="dxa"/>
            <w:vMerge w:val="continue"/>
            <w:tcBorders>
              <w:top w:val="nil"/>
              <w:left w:val="nil"/>
              <w:bottom w:val="single" w:color="auto" w:sz="12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1879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Ref</w:t>
            </w:r>
          </w:p>
        </w:tc>
        <w:tc>
          <w:tcPr>
            <w:tcW w:w="188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Ref</w:t>
            </w:r>
          </w:p>
        </w:tc>
        <w:tc>
          <w:tcPr>
            <w:tcW w:w="176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Ref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EAR: early age at adiposity rebound.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Model 1: No factors were adjusted.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Model 2: Adjusted for maternal age, family monthly income per capita,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maternal</w:t>
      </w:r>
      <w:r>
        <w:rPr>
          <w:rFonts w:ascii="Times New Roman" w:hAnsi="Times New Roman" w:cs="Times New Roman"/>
          <w:sz w:val="21"/>
          <w:szCs w:val="21"/>
        </w:rPr>
        <w:t xml:space="preserve"> education level,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father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’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s</w:t>
      </w:r>
      <w:r>
        <w:rPr>
          <w:rFonts w:ascii="Times New Roman" w:hAnsi="Times New Roman" w:cs="Times New Roman"/>
          <w:sz w:val="21"/>
          <w:szCs w:val="21"/>
        </w:rPr>
        <w:t xml:space="preserve"> education level, maternal pre-pregnancy BMI,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father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’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s</w:t>
      </w:r>
      <w:r>
        <w:rPr>
          <w:rFonts w:ascii="Times New Roman" w:hAnsi="Times New Roman" w:cs="Times New Roman"/>
          <w:sz w:val="21"/>
          <w:szCs w:val="21"/>
        </w:rPr>
        <w:t xml:space="preserve"> BMI, parity, maternal metabolic dysfunctions, alcohol use and tobacco use during pregnancy, and children’s sex.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sz w:val="21"/>
          <w:szCs w:val="21"/>
          <w:lang w:val="en-US" w:eastAsia="zh-CN"/>
        </w:rPr>
      </w:pPr>
      <w:r>
        <w:rPr>
          <w:rFonts w:ascii="Times New Roman" w:hAnsi="Times New Roman" w:cs="Times New Roman"/>
          <w:b w:val="0"/>
          <w:bCs w:val="0"/>
          <w:sz w:val="21"/>
          <w:szCs w:val="21"/>
        </w:rPr>
        <w:t xml:space="preserve">Model </w:t>
      </w:r>
      <w:r>
        <w:rPr>
          <w:rFonts w:hint="eastAsia" w:ascii="Times New Roman" w:hAnsi="Times New Roman" w:cs="Times New Roman"/>
          <w:b w:val="0"/>
          <w:bCs w:val="0"/>
          <w:sz w:val="21"/>
          <w:szCs w:val="21"/>
          <w:lang w:val="en-US" w:eastAsia="zh-CN"/>
        </w:rPr>
        <w:t>3</w:t>
      </w:r>
      <w:r>
        <w:rPr>
          <w:rFonts w:ascii="Times New Roman" w:hAnsi="Times New Roman" w:cs="Times New Roman"/>
          <w:b w:val="0"/>
          <w:bCs w:val="0"/>
          <w:sz w:val="21"/>
          <w:szCs w:val="21"/>
        </w:rPr>
        <w:t>:</w:t>
      </w:r>
      <w:r>
        <w:rPr>
          <w:rFonts w:ascii="Times New Roman" w:hAnsi="Times New Roman" w:cs="Times New Roman"/>
          <w:sz w:val="21"/>
          <w:szCs w:val="21"/>
        </w:rPr>
        <w:t xml:space="preserve"> Adjusted for maternal age, family monthly income per capita,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maternal</w:t>
      </w:r>
      <w:r>
        <w:rPr>
          <w:rFonts w:ascii="Times New Roman" w:hAnsi="Times New Roman" w:cs="Times New Roman"/>
          <w:sz w:val="21"/>
          <w:szCs w:val="21"/>
        </w:rPr>
        <w:t xml:space="preserve"> education level,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father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’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s</w:t>
      </w:r>
      <w:r>
        <w:rPr>
          <w:rFonts w:ascii="Times New Roman" w:hAnsi="Times New Roman" w:cs="Times New Roman"/>
          <w:sz w:val="21"/>
          <w:szCs w:val="21"/>
        </w:rPr>
        <w:t xml:space="preserve"> education level, maternal pre-pregnancy BMI,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father</w:t>
      </w: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’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s</w:t>
      </w:r>
      <w:r>
        <w:rPr>
          <w:rFonts w:ascii="Times New Roman" w:hAnsi="Times New Roman" w:cs="Times New Roman"/>
          <w:sz w:val="21"/>
          <w:szCs w:val="21"/>
        </w:rPr>
        <w:t xml:space="preserve"> BMI, parity, maternal metabolic dysfunctions, alcohol use and tobacco use during pregnancy, children’s sex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, breastfeeding duration ≥6 months, main caregivers before 3 years, time spent in screening, and time spent in outdoor activities.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1"/>
          <w:szCs w:val="21"/>
          <w:highlight w:val="none"/>
        </w:rPr>
      </w:pPr>
      <w:r>
        <w:rPr>
          <w:rFonts w:ascii="Times New Roman" w:hAnsi="Times New Roman" w:cs="Times New Roman"/>
          <w:color w:val="auto"/>
          <w:sz w:val="21"/>
          <w:szCs w:val="21"/>
          <w:highlight w:val="none"/>
        </w:rPr>
        <w:t>*: P &lt;0.05; **: P &lt;0.01.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sz w:val="20"/>
          <w:szCs w:val="20"/>
          <w:highlight w:val="none"/>
        </w:rPr>
      </w:pPr>
    </w:p>
    <w:p>
      <w:pPr>
        <w:rPr>
          <w:rFonts w:ascii="Times New Roman" w:hAnsi="Times New Roman" w:cs="Times New Roman"/>
          <w:sz w:val="20"/>
          <w:szCs w:val="20"/>
        </w:rPr>
      </w:pPr>
    </w:p>
    <w:p/>
    <w:p>
      <w:pPr>
        <w:rPr>
          <w:rFonts w:ascii="Times New Roman" w:hAnsi="Times New Roman" w:cs="Times New Roman"/>
          <w:color w:val="auto"/>
          <w:highlight w:val="none"/>
        </w:rPr>
      </w:pPr>
      <w:r>
        <w:rPr>
          <w:rFonts w:ascii="Times New Roman" w:hAnsi="Times New Roman" w:cs="Times New Roman"/>
          <w:color w:val="auto"/>
          <w:highlight w:val="none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highlight w:val="none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</w:rPr>
      </w:pPr>
      <w:r>
        <w:rPr>
          <w:rFonts w:hint="eastAsia" w:ascii="Times New Roman" w:hAnsi="Times New Roman" w:cs="Times New Roman"/>
          <w:b/>
        </w:rPr>
        <w:t xml:space="preserve">Supplementary Table </w:t>
      </w:r>
      <w:r>
        <w:rPr>
          <w:rFonts w:hint="eastAsia" w:ascii="Times New Roman" w:hAnsi="Times New Roman" w:cs="Times New Roman"/>
          <w:b/>
          <w:lang w:val="en-US" w:eastAsia="zh-CN"/>
        </w:rPr>
        <w:t>6</w:t>
      </w:r>
      <w:r>
        <w:rPr>
          <w:rFonts w:ascii="Times New Roman" w:hAnsi="Times New Roman" w:cs="Times New Roman"/>
          <w:b/>
        </w:rPr>
        <w:t xml:space="preserve"> </w:t>
      </w:r>
      <w:r>
        <w:rPr>
          <w:rFonts w:hint="eastAsia" w:ascii="Times New Roman" w:hAnsi="Times New Roman" w:cs="Times New Roman"/>
        </w:rPr>
        <w:t xml:space="preserve">Sensitivity analysis on the </w:t>
      </w:r>
      <w:r>
        <w:rPr>
          <w:rFonts w:ascii="Times New Roman" w:hAnsi="Times New Roman" w:cs="Times New Roman"/>
        </w:rPr>
        <w:t>association</w:t>
      </w:r>
      <w:r>
        <w:rPr>
          <w:rFonts w:hint="eastAsia"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between </w:t>
      </w:r>
      <w:r>
        <w:rPr>
          <w:rFonts w:hint="eastAsia" w:ascii="Times New Roman" w:hAnsi="Times New Roman" w:cs="Times New Roman"/>
          <w:kern w:val="2"/>
          <w:sz w:val="21"/>
          <w:szCs w:val="22"/>
          <w:lang w:val="en-US" w:eastAsia="zh-CN" w:bidi="ar-SA"/>
        </w:rPr>
        <w:t>RWG</w:t>
      </w:r>
      <w:r>
        <w:rPr>
          <w:rFonts w:hint="eastAsia" w:ascii="Times New Roman" w:hAnsi="Times New Roman" w:cs="Times New Roman"/>
          <w:lang w:val="en-US" w:eastAsia="zh-CN"/>
        </w:rPr>
        <w:t xml:space="preserve"> and EAR</w:t>
      </w:r>
      <w:r>
        <w:rPr>
          <w:rFonts w:hint="eastAsia" w:ascii="Times New Roman" w:hAnsi="Times New Roman" w:cs="Times New Roman"/>
        </w:rPr>
        <w:t xml:space="preserve"> [OR (95%CI)]</w:t>
      </w:r>
    </w:p>
    <w:tbl>
      <w:tblPr>
        <w:tblStyle w:val="8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0"/>
        <w:gridCol w:w="2441"/>
        <w:gridCol w:w="2001"/>
        <w:gridCol w:w="2218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0" w:type="dxa"/>
            <w:vMerge w:val="restar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hysical growth indicators</w:t>
            </w:r>
          </w:p>
        </w:tc>
        <w:tc>
          <w:tcPr>
            <w:tcW w:w="2441" w:type="dxa"/>
            <w:vMerge w:val="restar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both"/>
              <w:textAlignment w:val="auto"/>
              <w:rPr>
                <w:rFonts w:hint="eastAsia" w:ascii="Times New Roman" w:hAnsi="Times New Roman" w:cs="Times New Roman" w:eastAsiaTheme="minorEastAsia"/>
                <w:b/>
                <w:bCs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vertAlign w:val="baseline"/>
                <w:lang w:val="en-US" w:eastAsia="zh-CN"/>
              </w:rPr>
              <w:t>Exposure classification</w:t>
            </w:r>
          </w:p>
        </w:tc>
        <w:tc>
          <w:tcPr>
            <w:tcW w:w="2001" w:type="dxa"/>
            <w:vMerge w:val="restar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both"/>
              <w:textAlignment w:val="auto"/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vertAlign w:val="baseline"/>
                <w:lang w:val="en-US" w:eastAsia="zh-CN"/>
              </w:rPr>
              <w:t>Time</w:t>
            </w:r>
          </w:p>
        </w:tc>
        <w:tc>
          <w:tcPr>
            <w:tcW w:w="2218" w:type="dxa"/>
            <w:tcBorders>
              <w:top w:val="single" w:color="auto" w:sz="12" w:space="0"/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b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bCs/>
                <w:lang w:val="en-US" w:eastAsia="zh-CN"/>
              </w:rPr>
              <w:t>EAR [</w:t>
            </w:r>
            <w:r>
              <w:rPr>
                <w:rFonts w:hint="eastAsia" w:ascii="Times New Roman" w:hAnsi="Times New Roman" w:cs="Times New Roman"/>
                <w:b/>
                <w:lang w:val="en-US" w:eastAsia="zh-CN"/>
              </w:rPr>
              <w:t>OR (95%CI)]</w:t>
            </w:r>
            <w:r>
              <w:rPr>
                <w:rFonts w:hint="eastAsia" w:ascii="Times New Roman" w:hAnsi="Times New Roman" w:cs="Times New Roman"/>
                <w:b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0" w:type="dxa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2441" w:type="dxa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2001" w:type="dxa"/>
            <w:vMerge w:val="continue"/>
            <w:tcBorders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2218" w:type="dxa"/>
            <w:tcBorders>
              <w:top w:val="single" w:color="auto" w:sz="12" w:space="0"/>
              <w:bottom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b/>
                <w:lang w:val="en-US" w:eastAsia="zh-CN"/>
              </w:rPr>
              <w:t>Adjusted m</w:t>
            </w:r>
            <w:r>
              <w:rPr>
                <w:rFonts w:hint="default" w:ascii="Times New Roman" w:hAnsi="Times New Roman" w:cs="Times New Roman"/>
                <w:b/>
              </w:rPr>
              <w:t>odel</w:t>
            </w:r>
            <w:r>
              <w:rPr>
                <w:rFonts w:hint="eastAsia" w:ascii="微软雅黑" w:hAnsi="微软雅黑" w:eastAsia="微软雅黑" w:cs="微软雅黑"/>
                <w:b/>
                <w:vertAlign w:val="superscript"/>
              </w:rPr>
              <w:t>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0" w:type="dxa"/>
            <w:vMerge w:val="restar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20" w:firstLineChars="200"/>
              <w:jc w:val="both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WAZ</w:t>
            </w:r>
          </w:p>
        </w:tc>
        <w:tc>
          <w:tcPr>
            <w:tcW w:w="2441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RWG</w:t>
            </w:r>
          </w:p>
        </w:tc>
        <w:tc>
          <w:tcPr>
            <w:tcW w:w="2001" w:type="dxa"/>
            <w:vMerge w:val="restart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Birth-12 months</w:t>
            </w:r>
          </w:p>
        </w:tc>
        <w:tc>
          <w:tcPr>
            <w:tcW w:w="2218" w:type="dxa"/>
            <w:tcBorders>
              <w:top w:val="single" w:color="auto" w:sz="12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  <w:t>1.40(1.17,1.67)**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  <w:jc w:val="center"/>
        </w:trPr>
        <w:tc>
          <w:tcPr>
            <w:tcW w:w="211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4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NRWG</w:t>
            </w:r>
          </w:p>
        </w:tc>
        <w:tc>
          <w:tcPr>
            <w:tcW w:w="200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lang w:val="en-US" w:eastAsia="zh-CN"/>
              </w:rPr>
            </w:pPr>
          </w:p>
        </w:tc>
        <w:tc>
          <w:tcPr>
            <w:tcW w:w="22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b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Ref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4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RWG</w:t>
            </w:r>
          </w:p>
        </w:tc>
        <w:tc>
          <w:tcPr>
            <w:tcW w:w="200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Birth-18 months</w:t>
            </w:r>
          </w:p>
        </w:tc>
        <w:tc>
          <w:tcPr>
            <w:tcW w:w="22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  <w:t>1.94(1.61,2.33)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4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NRWG</w:t>
            </w:r>
          </w:p>
        </w:tc>
        <w:tc>
          <w:tcPr>
            <w:tcW w:w="200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lang w:val="en-US" w:eastAsia="zh-CN"/>
              </w:rPr>
            </w:pPr>
          </w:p>
        </w:tc>
        <w:tc>
          <w:tcPr>
            <w:tcW w:w="22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Ref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4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RWG</w:t>
            </w:r>
          </w:p>
        </w:tc>
        <w:tc>
          <w:tcPr>
            <w:tcW w:w="200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Birth-24 months</w:t>
            </w:r>
          </w:p>
        </w:tc>
        <w:tc>
          <w:tcPr>
            <w:tcW w:w="22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  <w:t>2.29(1.89,2.76)**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4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NRWG</w:t>
            </w:r>
          </w:p>
        </w:tc>
        <w:tc>
          <w:tcPr>
            <w:tcW w:w="200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lang w:val="en-US" w:eastAsia="zh-CN"/>
              </w:rPr>
            </w:pPr>
          </w:p>
        </w:tc>
        <w:tc>
          <w:tcPr>
            <w:tcW w:w="22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Ref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4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RWG</w:t>
            </w:r>
          </w:p>
        </w:tc>
        <w:tc>
          <w:tcPr>
            <w:tcW w:w="200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12-24 months</w:t>
            </w:r>
          </w:p>
        </w:tc>
        <w:tc>
          <w:tcPr>
            <w:tcW w:w="22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  <w:t>4.30(2.82,6.56)**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4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lang w:val="en-US" w:eastAsia="zh-CN" w:bidi="ar-SA"/>
              </w:rPr>
              <w:t>NRWG</w:t>
            </w:r>
          </w:p>
        </w:tc>
        <w:tc>
          <w:tcPr>
            <w:tcW w:w="200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2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</w:rPr>
              <w:t>Ref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 w:firstLine="420" w:firstLineChars="200"/>
              <w:jc w:val="both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lang w:val="en-US" w:eastAsia="zh-CN"/>
              </w:rPr>
              <w:t>BMI trajectory</w:t>
            </w:r>
          </w:p>
        </w:tc>
        <w:tc>
          <w:tcPr>
            <w:tcW w:w="24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Low BMI trajectory</w:t>
            </w:r>
          </w:p>
        </w:tc>
        <w:tc>
          <w:tcPr>
            <w:tcW w:w="2001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Birth-24 months</w:t>
            </w:r>
          </w:p>
        </w:tc>
        <w:tc>
          <w:tcPr>
            <w:tcW w:w="2218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  <w:t>1.58(1.20,2.06)**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441" w:type="dxa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Rising BMI trajectory</w:t>
            </w:r>
          </w:p>
        </w:tc>
        <w:tc>
          <w:tcPr>
            <w:tcW w:w="2001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2218" w:type="dxa"/>
            <w:tcBorders>
              <w:bottom w:val="nil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  <w:t>2.18(1.56,3.04)**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4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Medium BMI trajectory</w:t>
            </w:r>
          </w:p>
        </w:tc>
        <w:tc>
          <w:tcPr>
            <w:tcW w:w="200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2218" w:type="dxa"/>
            <w:tcBorders>
              <w:top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cs="Times New Roman"/>
              </w:rPr>
              <w:t>Ref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0" w:type="dxa"/>
            <w:vMerge w:val="continue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44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High BMI trajectory</w:t>
            </w:r>
          </w:p>
        </w:tc>
        <w:tc>
          <w:tcPr>
            <w:tcW w:w="2001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221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  <w:t>0.94(0.76,1.17)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0" w:type="dxa"/>
            <w:vMerge w:val="continue"/>
            <w:tcBorders>
              <w:bottom w:val="single" w:color="auto" w:sz="12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441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Very high BMI trajectory</w:t>
            </w:r>
          </w:p>
        </w:tc>
        <w:tc>
          <w:tcPr>
            <w:tcW w:w="2001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eastAsia" w:ascii="Times New Roman" w:hAnsi="Times New Roman" w:cs="Times New Roman" w:eastAsiaTheme="minorEastAsia"/>
                <w:kern w:val="2"/>
                <w:sz w:val="21"/>
                <w:szCs w:val="22"/>
                <w:lang w:val="en-US" w:eastAsia="zh-CN" w:bidi="ar-SA"/>
              </w:rPr>
            </w:pPr>
          </w:p>
        </w:tc>
        <w:tc>
          <w:tcPr>
            <w:tcW w:w="2218" w:type="dxa"/>
            <w:tcBorders>
              <w:bottom w:val="single" w:color="auto" w:sz="12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auto"/>
              <w:ind w:left="0" w:right="0"/>
              <w:jc w:val="center"/>
              <w:textAlignment w:val="auto"/>
              <w:rPr>
                <w:rFonts w:hint="default" w:ascii="Times New Roman" w:hAnsi="Times New Roman" w:cs="Times New Roman" w:eastAsiaTheme="minorEastAsia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2"/>
                <w:vertAlign w:val="baseline"/>
                <w:lang w:val="en-US" w:eastAsia="zh-CN" w:bidi="ar-SA"/>
              </w:rPr>
              <w:t>1.03(0.75,1.41)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lang w:val="en-US" w:eastAsia="zh-CN"/>
        </w:rPr>
      </w:pPr>
      <w:r>
        <w:rPr>
          <w:rFonts w:hint="eastAsia" w:ascii="Times New Roman" w:hAnsi="Times New Roman" w:cs="Times New Roman"/>
          <w:lang w:val="en-US" w:eastAsia="zh-CN"/>
        </w:rPr>
        <w:t xml:space="preserve">RWG: rapid weight gain; </w:t>
      </w:r>
      <w:r>
        <w:rPr>
          <w:rFonts w:hint="eastAsia" w:ascii="Times New Roman" w:hAnsi="Times New Roman" w:cs="Times New Roman"/>
          <w:kern w:val="2"/>
          <w:sz w:val="21"/>
          <w:szCs w:val="22"/>
          <w:lang w:val="en-US" w:eastAsia="zh-CN" w:bidi="ar-SA"/>
        </w:rPr>
        <w:t>NRWG: no</w:t>
      </w:r>
      <w:r>
        <w:rPr>
          <w:rFonts w:hint="eastAsia" w:ascii="Times New Roman" w:hAnsi="Times New Roman" w:cs="Times New Roman"/>
          <w:lang w:val="en-US" w:eastAsia="zh-CN"/>
        </w:rPr>
        <w:t xml:space="preserve"> rapid weight gain; WAZ: z-scores for weight-for-age;</w:t>
      </w:r>
      <w:r>
        <w:rPr>
          <w:rFonts w:hint="eastAsia" w:ascii="Times New Roman" w:hAnsi="Times New Roman" w:eastAsia="宋体" w:cs="Times New Roman"/>
          <w:kern w:val="2"/>
          <w:sz w:val="20"/>
          <w:szCs w:val="20"/>
          <w:lang w:val="en-US" w:eastAsia="zh-CN" w:bidi="ar"/>
        </w:rPr>
        <w:t xml:space="preserve"> </w:t>
      </w:r>
      <w:r>
        <w:rPr>
          <w:rFonts w:hint="eastAsia" w:ascii="Times New Roman" w:hAnsi="Times New Roman" w:cs="Times New Roman"/>
          <w:lang w:val="en-US" w:eastAsia="zh-CN"/>
        </w:rPr>
        <w:t>EAR: early age at adiposity rebound.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vertAlign w:val="superscript"/>
        </w:rPr>
        <w:t>✝</w:t>
      </w:r>
      <w:r>
        <w:rPr>
          <w:rFonts w:hint="eastAsia" w:ascii="Times New Roman" w:hAnsi="Times New Roman" w:cs="Times New Roman"/>
          <w:color w:val="auto"/>
          <w:sz w:val="20"/>
          <w:szCs w:val="20"/>
          <w:highlight w:val="none"/>
        </w:rPr>
        <w:t xml:space="preserve">: </w:t>
      </w:r>
      <w:r>
        <w:rPr>
          <w:rFonts w:hint="eastAsia" w:ascii="Times New Roman" w:hAnsi="Times New Roman" w:cs="Times New Roman"/>
          <w:color w:val="auto"/>
          <w:sz w:val="20"/>
          <w:szCs w:val="20"/>
          <w:highlight w:val="none"/>
          <w:lang w:val="en-US" w:eastAsia="zh-CN"/>
        </w:rPr>
        <w:t>a</w:t>
      </w:r>
      <w:r>
        <w:rPr>
          <w:rFonts w:ascii="Times New Roman" w:hAnsi="Times New Roman" w:cs="Times New Roman"/>
          <w:color w:val="auto"/>
          <w:sz w:val="20"/>
          <w:szCs w:val="20"/>
          <w:highlight w:val="none"/>
        </w:rPr>
        <w:t xml:space="preserve">djusted for maternal age, family monthly income per capita, </w:t>
      </w:r>
      <w:r>
        <w:rPr>
          <w:rFonts w:hint="eastAsia" w:ascii="Times New Roman" w:hAnsi="Times New Roman" w:cs="Times New Roman"/>
          <w:color w:val="auto"/>
          <w:sz w:val="20"/>
          <w:szCs w:val="20"/>
          <w:highlight w:val="none"/>
          <w:lang w:val="en-US" w:eastAsia="zh-CN"/>
        </w:rPr>
        <w:t xml:space="preserve">race, </w:t>
      </w:r>
      <w:r>
        <w:rPr>
          <w:rFonts w:ascii="Times New Roman" w:hAnsi="Times New Roman" w:cs="Times New Roman"/>
          <w:color w:val="auto"/>
          <w:sz w:val="20"/>
          <w:szCs w:val="20"/>
          <w:highlight w:val="none"/>
        </w:rPr>
        <w:t>parental education level, maternal pre-pregnancy BMI, paternal BMI, parity, maternal metabolic dysfunctions, alcohol use and tobacco use during pregnancy, children’s sex</w:t>
      </w:r>
      <w:r>
        <w:rPr>
          <w:rFonts w:hint="eastAsia" w:ascii="Times New Roman" w:hAnsi="Times New Roman" w:cs="Times New Roman"/>
          <w:color w:val="auto"/>
          <w:sz w:val="20"/>
          <w:szCs w:val="20"/>
          <w:highlight w:val="none"/>
          <w:lang w:val="en-US" w:eastAsia="zh-CN"/>
        </w:rPr>
        <w:t xml:space="preserve">, </w:t>
      </w:r>
      <w:r>
        <w:rPr>
          <w:rFonts w:hint="eastAsia" w:ascii="Times New Roman" w:hAnsi="Times New Roman" w:cs="Times New Roman"/>
          <w:color w:val="auto"/>
          <w:highlight w:val="none"/>
        </w:rPr>
        <w:t xml:space="preserve">breastfeeding duration </w:t>
      </w:r>
      <w:r>
        <w:rPr>
          <w:rFonts w:hint="default" w:ascii="Times New Roman" w:hAnsi="Times New Roman" w:cs="Times New Roman"/>
          <w:color w:val="auto"/>
          <w:highlight w:val="none"/>
          <w:lang w:val="en-US" w:eastAsia="zh-CN"/>
        </w:rPr>
        <w:t>≥</w:t>
      </w:r>
      <w:r>
        <w:rPr>
          <w:rFonts w:ascii="Times New Roman" w:hAnsi="Times New Roman" w:cs="Times New Roman"/>
          <w:color w:val="auto"/>
          <w:highlight w:val="none"/>
        </w:rPr>
        <w:t>6 months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 xml:space="preserve">, </w:t>
      </w:r>
      <w:r>
        <w:rPr>
          <w:rFonts w:ascii="Times New Roman" w:hAnsi="Times New Roman" w:cs="Times New Roman"/>
          <w:color w:val="auto"/>
          <w:sz w:val="21"/>
          <w:szCs w:val="21"/>
          <w:highlight w:val="none"/>
        </w:rPr>
        <w:t>main caregivers befo</w:t>
      </w:r>
      <w:r>
        <w:rPr>
          <w:rFonts w:hint="eastAsia" w:ascii="Times New Roman" w:hAnsi="Times New Roman" w:cs="Times New Roman"/>
          <w:color w:val="auto"/>
          <w:highlight w:val="none"/>
        </w:rPr>
        <w:t xml:space="preserve">re 3 years, 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t</w:t>
      </w:r>
      <w:r>
        <w:rPr>
          <w:rFonts w:hint="default" w:ascii="Times New Roman" w:hAnsi="Times New Roman" w:cs="Times New Roman"/>
          <w:color w:val="auto"/>
          <w:highlight w:val="none"/>
        </w:rPr>
        <w:t>im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e</w:t>
      </w:r>
      <w:r>
        <w:rPr>
          <w:rFonts w:hint="default" w:ascii="Times New Roman" w:hAnsi="Times New Roman" w:cs="Times New Roman"/>
          <w:color w:val="auto"/>
          <w:highlight w:val="none"/>
        </w:rPr>
        <w:t xml:space="preserve"> spent in screening</w:t>
      </w:r>
      <w:r>
        <w:rPr>
          <w:rFonts w:hint="eastAsia" w:ascii="Times New Roman" w:hAnsi="Times New Roman" w:cs="Times New Roman"/>
          <w:color w:val="auto"/>
          <w:highlight w:val="none"/>
        </w:rPr>
        <w:t xml:space="preserve">, </w:t>
      </w:r>
      <w:r>
        <w:rPr>
          <w:rFonts w:ascii="Times New Roman" w:hAnsi="Times New Roman" w:cs="Times New Roman"/>
          <w:color w:val="auto"/>
          <w:sz w:val="20"/>
          <w:szCs w:val="20"/>
          <w:highlight w:val="none"/>
        </w:rPr>
        <w:t>and</w:t>
      </w:r>
      <w:r>
        <w:rPr>
          <w:rFonts w:hint="eastAsia" w:ascii="Times New Roman" w:hAnsi="Times New Roman" w:cs="Times New Roman"/>
          <w:color w:val="auto"/>
          <w:sz w:val="20"/>
          <w:szCs w:val="20"/>
          <w:highlight w:val="none"/>
          <w:lang w:val="en-US" w:eastAsia="zh-CN"/>
        </w:rPr>
        <w:t xml:space="preserve"> 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t</w:t>
      </w:r>
      <w:r>
        <w:rPr>
          <w:rFonts w:hint="default" w:ascii="Times New Roman" w:hAnsi="Times New Roman" w:cs="Times New Roman"/>
          <w:color w:val="auto"/>
          <w:highlight w:val="none"/>
        </w:rPr>
        <w:t>ime spent in outdoor activities</w:t>
      </w:r>
      <w:r>
        <w:rPr>
          <w:rFonts w:hint="eastAsia" w:ascii="Times New Roman" w:hAnsi="Times New Roman" w:cs="Times New Roman"/>
          <w:color w:val="auto"/>
          <w:highlight w:val="none"/>
          <w:lang w:val="en-US" w:eastAsia="zh-CN"/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 w:cs="Times New Roman"/>
          <w:color w:val="auto"/>
          <w:highlight w:val="none"/>
        </w:rPr>
      </w:pPr>
      <w:r>
        <w:rPr>
          <w:rFonts w:ascii="Times New Roman" w:hAnsi="Times New Roman" w:cs="Times New Roman"/>
          <w:color w:val="auto"/>
          <w:highlight w:val="none"/>
        </w:rPr>
        <w:t>*: P &lt;0.05; **: P &lt;0.01.</w:t>
      </w:r>
    </w:p>
    <w:p>
      <w:pPr>
        <w:rPr>
          <w:rFonts w:ascii="Times New Roman" w:hAnsi="Times New Roman" w:cs="Times New Roman"/>
          <w:color w:val="auto"/>
          <w:highlight w:val="none"/>
        </w:rPr>
      </w:pPr>
      <w:r>
        <w:rPr>
          <w:rFonts w:ascii="Times New Roman" w:hAnsi="Times New Roman" w:cs="Times New Roman"/>
          <w:color w:val="auto"/>
          <w:highlight w:val="none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cs="Times New Roman" w:eastAsiaTheme="minorEastAsia"/>
          <w:color w:val="auto"/>
          <w:highlight w:val="none"/>
          <w:lang w:eastAsia="zh-CN"/>
        </w:rPr>
      </w:pPr>
      <w:r>
        <w:rPr>
          <w:rFonts w:hint="eastAsia" w:ascii="Times New Roman" w:hAnsi="Times New Roman" w:cs="Times New Roman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8472805" cy="3919855"/>
            <wp:effectExtent l="0" t="0" r="4445" b="4445"/>
            <wp:docPr id="1" name="图片 1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72805" cy="391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="Times New Roman" w:hAnsi="Times New Roman" w:cs="Times New Roman" w:eastAsiaTheme="minorEastAsia"/>
          <w:color w:val="auto"/>
          <w:highlight w:val="none"/>
          <w:lang w:val="en-US"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Figure S1 Directed acyclic graph of the relationship between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birth outcome/early growth patterns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age at adiposity rebound</w:t>
      </w:r>
    </w:p>
    <w:p>
      <w:pPr>
        <w:rPr>
          <w:rFonts w:hint="eastAsia" w:ascii="Times New Roman" w:hAnsi="Times New Roman" w:cs="Times New Roman" w:eastAsiaTheme="minorEastAsia"/>
          <w:color w:val="auto"/>
          <w:highlight w:val="none"/>
          <w:lang w:eastAsia="zh-CN"/>
        </w:rPr>
      </w:pPr>
      <w:r>
        <w:rPr>
          <w:rFonts w:hint="eastAsia" w:ascii="Times New Roman" w:hAnsi="Times New Roman" w:cs="Times New Roman" w:eastAsiaTheme="minorEastAsia"/>
          <w:color w:val="auto"/>
          <w:highlight w:val="none"/>
          <w:lang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Times New Roman" w:hAnsi="Times New Roman" w:cs="Times New Roman" w:eastAsiaTheme="minorEastAsia"/>
          <w:color w:val="auto"/>
          <w:highlight w:val="none"/>
          <w:lang w:eastAsia="zh-CN"/>
        </w:rPr>
      </w:pPr>
      <w:r>
        <w:rPr>
          <w:rFonts w:hint="eastAsia" w:ascii="Times New Roman" w:hAnsi="Times New Roman" w:cs="Times New Roman" w:eastAsiaTheme="minorEastAsia"/>
          <w:color w:val="auto"/>
          <w:highlight w:val="none"/>
          <w:lang w:eastAsia="zh-CN"/>
        </w:rPr>
        <w:drawing>
          <wp:inline distT="0" distB="0" distL="114300" distR="114300">
            <wp:extent cx="8480425" cy="4782820"/>
            <wp:effectExtent l="0" t="0" r="6350" b="8255"/>
            <wp:docPr id="2" name="图片 2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480425" cy="478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Figure 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The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overall trajectory plot based on the BMI fit of 2705 children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UwszQyNQRS5kbmZko6SsGpxcWZ+XkgBaa1AG2x4MgsAAAA"/>
    <w:docVar w:name="commondata" w:val="eyJoZGlkIjoiNzYzZTYwZTU2ZTM0MjhmN2Q3MjBjNWFlZWUxOWY3Y2QifQ=="/>
  </w:docVars>
  <w:rsids>
    <w:rsidRoot w:val="00AB229F"/>
    <w:rsid w:val="000005E5"/>
    <w:rsid w:val="00004804"/>
    <w:rsid w:val="000065BF"/>
    <w:rsid w:val="0001043F"/>
    <w:rsid w:val="0001166E"/>
    <w:rsid w:val="00036690"/>
    <w:rsid w:val="000442BC"/>
    <w:rsid w:val="000516AE"/>
    <w:rsid w:val="00066A6E"/>
    <w:rsid w:val="00076751"/>
    <w:rsid w:val="000816FB"/>
    <w:rsid w:val="00083420"/>
    <w:rsid w:val="000856DD"/>
    <w:rsid w:val="000930D9"/>
    <w:rsid w:val="000A498E"/>
    <w:rsid w:val="000C53BC"/>
    <w:rsid w:val="000C6017"/>
    <w:rsid w:val="000C6D08"/>
    <w:rsid w:val="000E5D15"/>
    <w:rsid w:val="000F0899"/>
    <w:rsid w:val="000F64C1"/>
    <w:rsid w:val="001038B1"/>
    <w:rsid w:val="00106008"/>
    <w:rsid w:val="001063A4"/>
    <w:rsid w:val="0011550F"/>
    <w:rsid w:val="001409A2"/>
    <w:rsid w:val="0014308B"/>
    <w:rsid w:val="0014413C"/>
    <w:rsid w:val="00147D3C"/>
    <w:rsid w:val="00161302"/>
    <w:rsid w:val="00176165"/>
    <w:rsid w:val="0018088F"/>
    <w:rsid w:val="0018129A"/>
    <w:rsid w:val="001829BC"/>
    <w:rsid w:val="0019536C"/>
    <w:rsid w:val="001A36B6"/>
    <w:rsid w:val="001A3930"/>
    <w:rsid w:val="001A616B"/>
    <w:rsid w:val="001A7496"/>
    <w:rsid w:val="001B3305"/>
    <w:rsid w:val="001B6AA5"/>
    <w:rsid w:val="001B70E0"/>
    <w:rsid w:val="001E1A95"/>
    <w:rsid w:val="001E2A1E"/>
    <w:rsid w:val="001E4588"/>
    <w:rsid w:val="001E47E1"/>
    <w:rsid w:val="001E7649"/>
    <w:rsid w:val="001F00E5"/>
    <w:rsid w:val="001F5D7E"/>
    <w:rsid w:val="001F5DE3"/>
    <w:rsid w:val="00200B9E"/>
    <w:rsid w:val="00201C69"/>
    <w:rsid w:val="002167DA"/>
    <w:rsid w:val="0022299C"/>
    <w:rsid w:val="00226D9D"/>
    <w:rsid w:val="00227B3A"/>
    <w:rsid w:val="00252B67"/>
    <w:rsid w:val="00255EDE"/>
    <w:rsid w:val="00263BEE"/>
    <w:rsid w:val="00264E2A"/>
    <w:rsid w:val="00273930"/>
    <w:rsid w:val="00273D71"/>
    <w:rsid w:val="00287B13"/>
    <w:rsid w:val="00295A02"/>
    <w:rsid w:val="00296B40"/>
    <w:rsid w:val="002A5A7D"/>
    <w:rsid w:val="002A69A2"/>
    <w:rsid w:val="002A7D39"/>
    <w:rsid w:val="002B0E8F"/>
    <w:rsid w:val="002B7387"/>
    <w:rsid w:val="002C0DB3"/>
    <w:rsid w:val="002C219A"/>
    <w:rsid w:val="002D2726"/>
    <w:rsid w:val="002D44E8"/>
    <w:rsid w:val="002E0F75"/>
    <w:rsid w:val="002F38D4"/>
    <w:rsid w:val="00300539"/>
    <w:rsid w:val="003124A9"/>
    <w:rsid w:val="003126B3"/>
    <w:rsid w:val="00314750"/>
    <w:rsid w:val="003230FC"/>
    <w:rsid w:val="00346098"/>
    <w:rsid w:val="00354528"/>
    <w:rsid w:val="003765F5"/>
    <w:rsid w:val="00384C14"/>
    <w:rsid w:val="00387381"/>
    <w:rsid w:val="003961D0"/>
    <w:rsid w:val="003A48C7"/>
    <w:rsid w:val="003B5BD0"/>
    <w:rsid w:val="003C308C"/>
    <w:rsid w:val="003C37C0"/>
    <w:rsid w:val="003C6C95"/>
    <w:rsid w:val="003E1602"/>
    <w:rsid w:val="003E5071"/>
    <w:rsid w:val="00400197"/>
    <w:rsid w:val="00403FC9"/>
    <w:rsid w:val="004063BD"/>
    <w:rsid w:val="00406A35"/>
    <w:rsid w:val="00431E43"/>
    <w:rsid w:val="0043453D"/>
    <w:rsid w:val="00463503"/>
    <w:rsid w:val="00463BEC"/>
    <w:rsid w:val="004658B1"/>
    <w:rsid w:val="0047018E"/>
    <w:rsid w:val="004708C4"/>
    <w:rsid w:val="00470F3A"/>
    <w:rsid w:val="00475A43"/>
    <w:rsid w:val="00485A6D"/>
    <w:rsid w:val="00492268"/>
    <w:rsid w:val="0049656F"/>
    <w:rsid w:val="004A7392"/>
    <w:rsid w:val="004C1696"/>
    <w:rsid w:val="004C5429"/>
    <w:rsid w:val="004C7904"/>
    <w:rsid w:val="004D7DA2"/>
    <w:rsid w:val="004E0EC0"/>
    <w:rsid w:val="004E137F"/>
    <w:rsid w:val="004E3667"/>
    <w:rsid w:val="004E5E6D"/>
    <w:rsid w:val="004F267B"/>
    <w:rsid w:val="004F3C53"/>
    <w:rsid w:val="0050053C"/>
    <w:rsid w:val="005007E3"/>
    <w:rsid w:val="00503D5B"/>
    <w:rsid w:val="00504ACB"/>
    <w:rsid w:val="00506A48"/>
    <w:rsid w:val="0051273A"/>
    <w:rsid w:val="00526220"/>
    <w:rsid w:val="0052625C"/>
    <w:rsid w:val="00534470"/>
    <w:rsid w:val="00537FB8"/>
    <w:rsid w:val="00553215"/>
    <w:rsid w:val="00553606"/>
    <w:rsid w:val="0055423B"/>
    <w:rsid w:val="00557BA4"/>
    <w:rsid w:val="00572CDC"/>
    <w:rsid w:val="00574B5F"/>
    <w:rsid w:val="00576EF5"/>
    <w:rsid w:val="00576F74"/>
    <w:rsid w:val="005904E5"/>
    <w:rsid w:val="00593640"/>
    <w:rsid w:val="005A2FA8"/>
    <w:rsid w:val="005B1BAF"/>
    <w:rsid w:val="005B2713"/>
    <w:rsid w:val="005D01AC"/>
    <w:rsid w:val="005D142E"/>
    <w:rsid w:val="005D4F82"/>
    <w:rsid w:val="005F25D0"/>
    <w:rsid w:val="00603843"/>
    <w:rsid w:val="00607641"/>
    <w:rsid w:val="00620028"/>
    <w:rsid w:val="006201A1"/>
    <w:rsid w:val="006224C8"/>
    <w:rsid w:val="00624A81"/>
    <w:rsid w:val="00630210"/>
    <w:rsid w:val="00632FA9"/>
    <w:rsid w:val="00634B4C"/>
    <w:rsid w:val="006360C0"/>
    <w:rsid w:val="006404E9"/>
    <w:rsid w:val="0064448E"/>
    <w:rsid w:val="006453D0"/>
    <w:rsid w:val="00652CF0"/>
    <w:rsid w:val="00655013"/>
    <w:rsid w:val="0068187C"/>
    <w:rsid w:val="00685265"/>
    <w:rsid w:val="00686DD1"/>
    <w:rsid w:val="006A07FE"/>
    <w:rsid w:val="006A730C"/>
    <w:rsid w:val="006B42BF"/>
    <w:rsid w:val="006C0774"/>
    <w:rsid w:val="006C229E"/>
    <w:rsid w:val="006C4FDE"/>
    <w:rsid w:val="006E4451"/>
    <w:rsid w:val="006E5DDB"/>
    <w:rsid w:val="006E6C3D"/>
    <w:rsid w:val="006F29CC"/>
    <w:rsid w:val="006F3BBE"/>
    <w:rsid w:val="006F6582"/>
    <w:rsid w:val="0071143A"/>
    <w:rsid w:val="00720030"/>
    <w:rsid w:val="007279B1"/>
    <w:rsid w:val="00733A45"/>
    <w:rsid w:val="00734B63"/>
    <w:rsid w:val="00735842"/>
    <w:rsid w:val="00737F11"/>
    <w:rsid w:val="00744FEC"/>
    <w:rsid w:val="00747153"/>
    <w:rsid w:val="007533F4"/>
    <w:rsid w:val="0075629F"/>
    <w:rsid w:val="00762BC7"/>
    <w:rsid w:val="007727B8"/>
    <w:rsid w:val="00772919"/>
    <w:rsid w:val="00786A7F"/>
    <w:rsid w:val="00791939"/>
    <w:rsid w:val="00792793"/>
    <w:rsid w:val="00794C3D"/>
    <w:rsid w:val="00796004"/>
    <w:rsid w:val="007A01DF"/>
    <w:rsid w:val="007A4165"/>
    <w:rsid w:val="007A4317"/>
    <w:rsid w:val="007A664A"/>
    <w:rsid w:val="007B4C1C"/>
    <w:rsid w:val="007C035D"/>
    <w:rsid w:val="007D0C58"/>
    <w:rsid w:val="007D0C7F"/>
    <w:rsid w:val="007D4BE3"/>
    <w:rsid w:val="007D5A31"/>
    <w:rsid w:val="007D7830"/>
    <w:rsid w:val="007E0507"/>
    <w:rsid w:val="007F44BB"/>
    <w:rsid w:val="007F7ECC"/>
    <w:rsid w:val="0082341C"/>
    <w:rsid w:val="008235EE"/>
    <w:rsid w:val="008246FD"/>
    <w:rsid w:val="00832B07"/>
    <w:rsid w:val="00845BD4"/>
    <w:rsid w:val="00847B39"/>
    <w:rsid w:val="00850CDE"/>
    <w:rsid w:val="00850D67"/>
    <w:rsid w:val="008724DE"/>
    <w:rsid w:val="008820DD"/>
    <w:rsid w:val="008821C4"/>
    <w:rsid w:val="008855BF"/>
    <w:rsid w:val="00886FDE"/>
    <w:rsid w:val="00892225"/>
    <w:rsid w:val="00896D34"/>
    <w:rsid w:val="008A5E49"/>
    <w:rsid w:val="008C2853"/>
    <w:rsid w:val="008C6C2B"/>
    <w:rsid w:val="008D03C7"/>
    <w:rsid w:val="008D521C"/>
    <w:rsid w:val="008D53D3"/>
    <w:rsid w:val="008E1D9B"/>
    <w:rsid w:val="008E2049"/>
    <w:rsid w:val="008E351F"/>
    <w:rsid w:val="008E3F8B"/>
    <w:rsid w:val="008E5D8A"/>
    <w:rsid w:val="008F67F4"/>
    <w:rsid w:val="00904869"/>
    <w:rsid w:val="00907F51"/>
    <w:rsid w:val="00920B1E"/>
    <w:rsid w:val="009305C0"/>
    <w:rsid w:val="00930E45"/>
    <w:rsid w:val="0093116D"/>
    <w:rsid w:val="0094396C"/>
    <w:rsid w:val="009509AF"/>
    <w:rsid w:val="00956908"/>
    <w:rsid w:val="00983FC7"/>
    <w:rsid w:val="00990308"/>
    <w:rsid w:val="00996712"/>
    <w:rsid w:val="009A3BBE"/>
    <w:rsid w:val="009A54A5"/>
    <w:rsid w:val="009B27F0"/>
    <w:rsid w:val="009C1729"/>
    <w:rsid w:val="009C21E7"/>
    <w:rsid w:val="009D0DF5"/>
    <w:rsid w:val="009D4313"/>
    <w:rsid w:val="009D5F9A"/>
    <w:rsid w:val="009E0716"/>
    <w:rsid w:val="009E2FF9"/>
    <w:rsid w:val="009E53A3"/>
    <w:rsid w:val="009F54E4"/>
    <w:rsid w:val="00A23449"/>
    <w:rsid w:val="00A2517E"/>
    <w:rsid w:val="00A33741"/>
    <w:rsid w:val="00A35130"/>
    <w:rsid w:val="00A37A39"/>
    <w:rsid w:val="00A462A5"/>
    <w:rsid w:val="00A5546B"/>
    <w:rsid w:val="00A6692F"/>
    <w:rsid w:val="00A7160D"/>
    <w:rsid w:val="00A77D96"/>
    <w:rsid w:val="00A8191D"/>
    <w:rsid w:val="00A90E5E"/>
    <w:rsid w:val="00A918F3"/>
    <w:rsid w:val="00A91CCA"/>
    <w:rsid w:val="00A9346A"/>
    <w:rsid w:val="00AA7E08"/>
    <w:rsid w:val="00AB1B41"/>
    <w:rsid w:val="00AB229F"/>
    <w:rsid w:val="00AD4EDC"/>
    <w:rsid w:val="00AE06D7"/>
    <w:rsid w:val="00AE15B7"/>
    <w:rsid w:val="00AE7A64"/>
    <w:rsid w:val="00AF79A3"/>
    <w:rsid w:val="00B04405"/>
    <w:rsid w:val="00B05972"/>
    <w:rsid w:val="00B256FE"/>
    <w:rsid w:val="00B268D0"/>
    <w:rsid w:val="00B361AF"/>
    <w:rsid w:val="00B36DFC"/>
    <w:rsid w:val="00B37FAD"/>
    <w:rsid w:val="00B52A20"/>
    <w:rsid w:val="00B56FB2"/>
    <w:rsid w:val="00B63E11"/>
    <w:rsid w:val="00B7247C"/>
    <w:rsid w:val="00B95B52"/>
    <w:rsid w:val="00BA06C4"/>
    <w:rsid w:val="00BB3399"/>
    <w:rsid w:val="00BB5B14"/>
    <w:rsid w:val="00BC505E"/>
    <w:rsid w:val="00BE4970"/>
    <w:rsid w:val="00C02FD3"/>
    <w:rsid w:val="00C05ACF"/>
    <w:rsid w:val="00C10F04"/>
    <w:rsid w:val="00C13445"/>
    <w:rsid w:val="00C14830"/>
    <w:rsid w:val="00C1571C"/>
    <w:rsid w:val="00C20A53"/>
    <w:rsid w:val="00C2164A"/>
    <w:rsid w:val="00C230F9"/>
    <w:rsid w:val="00C25BDC"/>
    <w:rsid w:val="00C26540"/>
    <w:rsid w:val="00C32FA5"/>
    <w:rsid w:val="00C3798E"/>
    <w:rsid w:val="00C41320"/>
    <w:rsid w:val="00C53BB4"/>
    <w:rsid w:val="00C555E9"/>
    <w:rsid w:val="00C666E7"/>
    <w:rsid w:val="00C67290"/>
    <w:rsid w:val="00C7305F"/>
    <w:rsid w:val="00C749E0"/>
    <w:rsid w:val="00C80889"/>
    <w:rsid w:val="00C83F1F"/>
    <w:rsid w:val="00C86836"/>
    <w:rsid w:val="00C87B08"/>
    <w:rsid w:val="00C90CDF"/>
    <w:rsid w:val="00C97C64"/>
    <w:rsid w:val="00CA1D00"/>
    <w:rsid w:val="00CC053D"/>
    <w:rsid w:val="00CD792B"/>
    <w:rsid w:val="00CE4EF3"/>
    <w:rsid w:val="00CE5CAE"/>
    <w:rsid w:val="00CE7981"/>
    <w:rsid w:val="00CF5539"/>
    <w:rsid w:val="00CF5B4F"/>
    <w:rsid w:val="00CF5E99"/>
    <w:rsid w:val="00CF7BF6"/>
    <w:rsid w:val="00D018DD"/>
    <w:rsid w:val="00D13637"/>
    <w:rsid w:val="00D15EFF"/>
    <w:rsid w:val="00D23F8D"/>
    <w:rsid w:val="00D25B27"/>
    <w:rsid w:val="00D32BAC"/>
    <w:rsid w:val="00D61014"/>
    <w:rsid w:val="00D619EE"/>
    <w:rsid w:val="00D66707"/>
    <w:rsid w:val="00D66FFB"/>
    <w:rsid w:val="00D724D3"/>
    <w:rsid w:val="00D774DA"/>
    <w:rsid w:val="00D8197E"/>
    <w:rsid w:val="00D86E94"/>
    <w:rsid w:val="00D96D37"/>
    <w:rsid w:val="00DB0F31"/>
    <w:rsid w:val="00DD125D"/>
    <w:rsid w:val="00DD1587"/>
    <w:rsid w:val="00DD1F0F"/>
    <w:rsid w:val="00DD3CFB"/>
    <w:rsid w:val="00DE4EE1"/>
    <w:rsid w:val="00DF39D2"/>
    <w:rsid w:val="00DF7C56"/>
    <w:rsid w:val="00E07308"/>
    <w:rsid w:val="00E10647"/>
    <w:rsid w:val="00E21EB7"/>
    <w:rsid w:val="00E33B9C"/>
    <w:rsid w:val="00E449D1"/>
    <w:rsid w:val="00E46AA1"/>
    <w:rsid w:val="00E520D7"/>
    <w:rsid w:val="00E56483"/>
    <w:rsid w:val="00E61E1E"/>
    <w:rsid w:val="00E7373F"/>
    <w:rsid w:val="00E80662"/>
    <w:rsid w:val="00E915A5"/>
    <w:rsid w:val="00E91CE2"/>
    <w:rsid w:val="00E9565F"/>
    <w:rsid w:val="00E97A45"/>
    <w:rsid w:val="00EA222F"/>
    <w:rsid w:val="00EB572B"/>
    <w:rsid w:val="00EC4C96"/>
    <w:rsid w:val="00ED07E2"/>
    <w:rsid w:val="00ED0884"/>
    <w:rsid w:val="00ED164C"/>
    <w:rsid w:val="00EE2F64"/>
    <w:rsid w:val="00EE3569"/>
    <w:rsid w:val="00EF001F"/>
    <w:rsid w:val="00EF3AC5"/>
    <w:rsid w:val="00F00329"/>
    <w:rsid w:val="00F06743"/>
    <w:rsid w:val="00F16064"/>
    <w:rsid w:val="00F202B7"/>
    <w:rsid w:val="00F2160B"/>
    <w:rsid w:val="00F32F5F"/>
    <w:rsid w:val="00F34B9B"/>
    <w:rsid w:val="00F366A2"/>
    <w:rsid w:val="00F4266C"/>
    <w:rsid w:val="00F47DE2"/>
    <w:rsid w:val="00F56916"/>
    <w:rsid w:val="00F644F9"/>
    <w:rsid w:val="00F70359"/>
    <w:rsid w:val="00F70582"/>
    <w:rsid w:val="00F71A0F"/>
    <w:rsid w:val="00F8461D"/>
    <w:rsid w:val="00F945F4"/>
    <w:rsid w:val="00F94DEA"/>
    <w:rsid w:val="00FB2A4A"/>
    <w:rsid w:val="00FB675A"/>
    <w:rsid w:val="00FC0545"/>
    <w:rsid w:val="00FC45E5"/>
    <w:rsid w:val="00FE5F77"/>
    <w:rsid w:val="00FF640B"/>
    <w:rsid w:val="01A37692"/>
    <w:rsid w:val="01D37272"/>
    <w:rsid w:val="02122C93"/>
    <w:rsid w:val="02CF4B6A"/>
    <w:rsid w:val="032A6EBE"/>
    <w:rsid w:val="039D6931"/>
    <w:rsid w:val="040F42EE"/>
    <w:rsid w:val="04237387"/>
    <w:rsid w:val="04E86B91"/>
    <w:rsid w:val="0549003C"/>
    <w:rsid w:val="06C92F01"/>
    <w:rsid w:val="0AA76C36"/>
    <w:rsid w:val="0D425DED"/>
    <w:rsid w:val="11412909"/>
    <w:rsid w:val="117272EF"/>
    <w:rsid w:val="1234163E"/>
    <w:rsid w:val="131119A8"/>
    <w:rsid w:val="13A24639"/>
    <w:rsid w:val="1481172D"/>
    <w:rsid w:val="15EC2259"/>
    <w:rsid w:val="17072F0F"/>
    <w:rsid w:val="170B54AD"/>
    <w:rsid w:val="179D1A5D"/>
    <w:rsid w:val="17CC0C98"/>
    <w:rsid w:val="17FA2AD9"/>
    <w:rsid w:val="18787DD4"/>
    <w:rsid w:val="1B096917"/>
    <w:rsid w:val="1D5C1A72"/>
    <w:rsid w:val="1DCD26EA"/>
    <w:rsid w:val="1F1063FE"/>
    <w:rsid w:val="1F792DAF"/>
    <w:rsid w:val="20340D20"/>
    <w:rsid w:val="21A62347"/>
    <w:rsid w:val="21CA21A3"/>
    <w:rsid w:val="224275CA"/>
    <w:rsid w:val="232344FB"/>
    <w:rsid w:val="237F46CA"/>
    <w:rsid w:val="23D7110A"/>
    <w:rsid w:val="257A093C"/>
    <w:rsid w:val="26C56246"/>
    <w:rsid w:val="273F59EC"/>
    <w:rsid w:val="27AC24A1"/>
    <w:rsid w:val="28666199"/>
    <w:rsid w:val="2AD1053D"/>
    <w:rsid w:val="2C1F4294"/>
    <w:rsid w:val="2CE55431"/>
    <w:rsid w:val="2D424231"/>
    <w:rsid w:val="2D536777"/>
    <w:rsid w:val="2DDC6AD8"/>
    <w:rsid w:val="2EDF4541"/>
    <w:rsid w:val="2F6D3A87"/>
    <w:rsid w:val="302A5E34"/>
    <w:rsid w:val="32E15AC4"/>
    <w:rsid w:val="330B1B18"/>
    <w:rsid w:val="34982F78"/>
    <w:rsid w:val="34C23C45"/>
    <w:rsid w:val="34FE2963"/>
    <w:rsid w:val="3525051A"/>
    <w:rsid w:val="35496BCA"/>
    <w:rsid w:val="356A3546"/>
    <w:rsid w:val="365F2296"/>
    <w:rsid w:val="37B84CF6"/>
    <w:rsid w:val="388537EA"/>
    <w:rsid w:val="3957515E"/>
    <w:rsid w:val="395775BC"/>
    <w:rsid w:val="396509C3"/>
    <w:rsid w:val="3B0208C7"/>
    <w:rsid w:val="3C9833CC"/>
    <w:rsid w:val="3D9F17DB"/>
    <w:rsid w:val="3DBC2FD9"/>
    <w:rsid w:val="3DCA6202"/>
    <w:rsid w:val="3EDA5ACF"/>
    <w:rsid w:val="3F2205CA"/>
    <w:rsid w:val="3F5545C6"/>
    <w:rsid w:val="3FB156E1"/>
    <w:rsid w:val="41F879F1"/>
    <w:rsid w:val="424537FA"/>
    <w:rsid w:val="42806990"/>
    <w:rsid w:val="44250A8B"/>
    <w:rsid w:val="443B7D84"/>
    <w:rsid w:val="44A616A1"/>
    <w:rsid w:val="44A92F3F"/>
    <w:rsid w:val="44F474B4"/>
    <w:rsid w:val="46A83C34"/>
    <w:rsid w:val="46D03DC1"/>
    <w:rsid w:val="47AE0477"/>
    <w:rsid w:val="47F71F22"/>
    <w:rsid w:val="490D68EC"/>
    <w:rsid w:val="49F31A11"/>
    <w:rsid w:val="4A380381"/>
    <w:rsid w:val="4A656721"/>
    <w:rsid w:val="4ADC19DE"/>
    <w:rsid w:val="4C9B5438"/>
    <w:rsid w:val="4D4F5B37"/>
    <w:rsid w:val="4EC441FB"/>
    <w:rsid w:val="50BB0696"/>
    <w:rsid w:val="51C72A4C"/>
    <w:rsid w:val="53136212"/>
    <w:rsid w:val="53F92AF8"/>
    <w:rsid w:val="5757700B"/>
    <w:rsid w:val="57744F01"/>
    <w:rsid w:val="57D91382"/>
    <w:rsid w:val="586B4F5F"/>
    <w:rsid w:val="58821C4D"/>
    <w:rsid w:val="597E0F1E"/>
    <w:rsid w:val="5A10125B"/>
    <w:rsid w:val="5AA71DFB"/>
    <w:rsid w:val="5AB741B0"/>
    <w:rsid w:val="5AE34288"/>
    <w:rsid w:val="5BF136F2"/>
    <w:rsid w:val="5CAE7324"/>
    <w:rsid w:val="5F7216F9"/>
    <w:rsid w:val="617A33D1"/>
    <w:rsid w:val="62E8680A"/>
    <w:rsid w:val="63DF2082"/>
    <w:rsid w:val="66F36102"/>
    <w:rsid w:val="67534662"/>
    <w:rsid w:val="685546B1"/>
    <w:rsid w:val="68B903B6"/>
    <w:rsid w:val="699A724A"/>
    <w:rsid w:val="6A137DD5"/>
    <w:rsid w:val="6A2922A9"/>
    <w:rsid w:val="6A62482B"/>
    <w:rsid w:val="6A9242F2"/>
    <w:rsid w:val="6AFE54E3"/>
    <w:rsid w:val="6B4F3682"/>
    <w:rsid w:val="6BCD2A1F"/>
    <w:rsid w:val="6C9965B7"/>
    <w:rsid w:val="6F741D9E"/>
    <w:rsid w:val="7005674A"/>
    <w:rsid w:val="7497094F"/>
    <w:rsid w:val="768A155C"/>
    <w:rsid w:val="772F7DEA"/>
    <w:rsid w:val="7751043E"/>
    <w:rsid w:val="78AD2AD9"/>
    <w:rsid w:val="78AF2305"/>
    <w:rsid w:val="78C31B1A"/>
    <w:rsid w:val="79475955"/>
    <w:rsid w:val="7A9F1A83"/>
    <w:rsid w:val="7B365892"/>
    <w:rsid w:val="7BB95D20"/>
    <w:rsid w:val="7CC16371"/>
    <w:rsid w:val="7CC83BA3"/>
    <w:rsid w:val="7DEE7639"/>
    <w:rsid w:val="7E725FF8"/>
    <w:rsid w:val="7F0A2251"/>
    <w:rsid w:val="7F337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4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5"/>
    <w:semiHidden/>
    <w:unhideWhenUsed/>
    <w:qFormat/>
    <w:uiPriority w:val="99"/>
    <w:rPr>
      <w:b/>
      <w:bCs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4">
    <w:name w:val="批注文字 Char"/>
    <w:basedOn w:val="9"/>
    <w:link w:val="2"/>
    <w:semiHidden/>
    <w:qFormat/>
    <w:uiPriority w:val="99"/>
  </w:style>
  <w:style w:type="character" w:customStyle="1" w:styleId="15">
    <w:name w:val="批注主题 Char"/>
    <w:basedOn w:val="14"/>
    <w:link w:val="6"/>
    <w:semiHidden/>
    <w:qFormat/>
    <w:uiPriority w:val="99"/>
    <w:rPr>
      <w:b/>
      <w:bCs/>
    </w:rPr>
  </w:style>
  <w:style w:type="paragraph" w:customStyle="1" w:styleId="16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tiff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4A97AA-DED5-4DB5-AAEB-CCB948EEF4D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1153</Words>
  <Characters>7989</Characters>
  <Lines>30</Lines>
  <Paragraphs>8</Paragraphs>
  <TotalTime>7</TotalTime>
  <ScaleCrop>false</ScaleCrop>
  <LinksUpToDate>false</LinksUpToDate>
  <CharactersWithSpaces>8769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2021-12-27T09:00:00Z</dcterms:created>
  <dc:creator>周吉星</dc:creator>
  <cp:lastModifiedBy>初阳</cp:lastModifiedBy>
  <dcterms:modified xsi:type="dcterms:W3CDTF">2022-06-10T08:23:38Z</dcterms:modified>
  <cp:revision>147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660D20C98B30476BAB91DD814E1F295C</vt:lpwstr>
  </property>
</Properties>
</file>