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C970" w14:textId="77777777" w:rsidR="007E6B62" w:rsidRDefault="007E6B62" w:rsidP="007E6B62">
      <w:pPr>
        <w:pStyle w:val="HTMLPreformatted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Supplementary Information 1. Geometrical and mathematical bases for grid design analysis.</w:t>
      </w:r>
    </w:p>
    <w:p w14:paraId="331AB803" w14:textId="77777777" w:rsidR="007E6B62" w:rsidRDefault="007E6B62" w:rsidP="007E6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en-US"/>
        </w:rPr>
      </w:pPr>
    </w:p>
    <w:p w14:paraId="23121B44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The base grid is built from an orthonormal basis, defined by orthogonal vectors in the primary directions of the grid and of unit length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</m:oMath>
      <w:r>
        <w:rPr>
          <w:rFonts w:eastAsia="Calibri"/>
          <w:sz w:val="22"/>
          <w:szCs w:val="22"/>
          <w:lang w:val="en-US" w:eastAsia="en-US"/>
        </w:rPr>
        <w:t xml:space="preserve">, </w:t>
      </w:r>
      <w:r>
        <w:rPr>
          <w:rFonts w:eastAsia="Calibri"/>
          <w:i/>
          <w:iCs/>
          <w:sz w:val="22"/>
          <w:szCs w:val="22"/>
          <w:lang w:val="en-US" w:eastAsia="en-US"/>
        </w:rPr>
        <w:t>A</w:t>
      </w:r>
      <w:r>
        <w:rPr>
          <w:rFonts w:eastAsia="Calibri"/>
          <w:sz w:val="22"/>
          <w:szCs w:val="22"/>
          <w:lang w:val="en-US" w:eastAsia="en-US"/>
        </w:rPr>
        <w:t xml:space="preserve"> being the area of one base grid cell. The origin of the grid is set at point </w:t>
      </w:r>
      <w:proofErr w:type="gramStart"/>
      <w:r>
        <w:rPr>
          <w:rFonts w:eastAsia="Calibri"/>
          <w:i/>
          <w:iCs/>
          <w:sz w:val="22"/>
          <w:szCs w:val="22"/>
          <w:lang w:val="en-US" w:eastAsia="en-US"/>
        </w:rPr>
        <w:t>O</w:t>
      </w:r>
      <w:r>
        <w:rPr>
          <w:rFonts w:eastAsia="Calibri"/>
          <w:sz w:val="22"/>
          <w:szCs w:val="22"/>
          <w:lang w:val="en-US" w:eastAsia="en-US"/>
        </w:rPr>
        <w:t>(</w:t>
      </w:r>
      <w:proofErr w:type="gramEnd"/>
      <w:r>
        <w:rPr>
          <w:rFonts w:eastAsia="Calibri"/>
          <w:sz w:val="22"/>
          <w:szCs w:val="22"/>
          <w:lang w:val="en-US" w:eastAsia="en-US"/>
        </w:rPr>
        <w:t>0, 0), but could potentially be any of its points. The coordinates of any point of the base grid can then be written as an ordered pair of integers.</w:t>
      </w:r>
    </w:p>
    <w:p w14:paraId="08ACC0D2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</w:p>
    <w:p w14:paraId="666DE5D8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As a square subgrid is fully defined by two points of the plane, and if we consider </w:t>
      </w:r>
      <w:r>
        <w:rPr>
          <w:rFonts w:eastAsia="Calibri"/>
          <w:i/>
          <w:iCs/>
          <w:sz w:val="22"/>
          <w:szCs w:val="22"/>
          <w:lang w:val="en-US" w:eastAsia="en-US"/>
        </w:rPr>
        <w:t>O</w:t>
      </w:r>
      <w:r>
        <w:rPr>
          <w:rFonts w:eastAsia="Calibri"/>
          <w:sz w:val="22"/>
          <w:szCs w:val="22"/>
          <w:lang w:val="en-US" w:eastAsia="en-US"/>
        </w:rPr>
        <w:t xml:space="preserve"> as the </w:t>
      </w:r>
      <w:r>
        <w:rPr>
          <w:sz w:val="22"/>
          <w:szCs w:val="22"/>
          <w:lang w:val="en-US"/>
        </w:rPr>
        <w:t>origin</w:t>
      </w:r>
      <w:r>
        <w:rPr>
          <w:rFonts w:eastAsia="Calibri"/>
          <w:sz w:val="22"/>
          <w:szCs w:val="22"/>
          <w:lang w:val="en-US" w:eastAsia="en-US"/>
        </w:rPr>
        <w:t>, we are looking for a point</w:t>
      </w:r>
      <w:r>
        <w:rPr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 xml:space="preserve">belonging to the base grid and whose integer coordinates (a, b), having [a, b] </w:t>
      </w:r>
      <m:oMath>
        <m:r>
          <w:rPr>
            <w:rFonts w:ascii="Cambria Math" w:hAnsi="Cambria Math"/>
            <w:lang w:val="en-US"/>
          </w:rPr>
          <m:t>∈</m:t>
        </m:r>
        <m:r>
          <w:rPr>
            <w:rFonts w:ascii="Cambria Math" w:hAnsi="Cambria Math"/>
          </w:rPr>
          <m:t>Z</m:t>
        </m:r>
      </m:oMath>
      <w:r>
        <w:rPr>
          <w:sz w:val="22"/>
          <w:szCs w:val="22"/>
          <w:lang w:val="en-US"/>
        </w:rPr>
        <w:t>,</w:t>
      </w:r>
      <w:r>
        <w:rPr>
          <w:rFonts w:eastAsia="Calibri"/>
          <w:sz w:val="22"/>
          <w:szCs w:val="22"/>
          <w:lang w:val="en-US" w:eastAsia="en-US"/>
        </w:rPr>
        <w:t xml:space="preserve">  must verify </w:t>
      </w:r>
    </w:p>
    <w:p w14:paraId="21177A18" w14:textId="77777777" w:rsidR="007E6B62" w:rsidRDefault="007E6B62" w:rsidP="007E6B62">
      <w:pPr>
        <w:ind w:firstLine="720"/>
        <w:rPr>
          <w:sz w:val="22"/>
          <w:szCs w:val="22"/>
          <w:lang w:val="en-US"/>
        </w:rPr>
      </w:pP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>
        <w:rPr>
          <w:rFonts w:eastAsia="Calibri"/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/>
        </w:rPr>
        <w:tab/>
        <w:t>(1)</w:t>
      </w:r>
    </w:p>
    <w:p w14:paraId="1CB3B068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sz w:val="22"/>
          <w:szCs w:val="22"/>
          <w:lang w:val="en-US"/>
        </w:rPr>
        <w:t xml:space="preserve">where </w:t>
      </w:r>
      <w:r>
        <w:rPr>
          <w:i/>
          <w:iCs/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 xml:space="preserve"> is the distance between the origin and that point.</w:t>
      </w:r>
    </w:p>
    <w:p w14:paraId="34833669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Thus</w:t>
      </w:r>
      <w:r>
        <w:rPr>
          <w:sz w:val="22"/>
          <w:szCs w:val="22"/>
          <w:lang w:val="en-US"/>
        </w:rPr>
        <w:t>,</w:t>
      </w:r>
      <w:r>
        <w:rPr>
          <w:rFonts w:eastAsia="Calibri"/>
          <w:sz w:val="22"/>
          <w:szCs w:val="22"/>
          <w:lang w:val="en-US" w:eastAsia="en-US"/>
        </w:rPr>
        <w:t xml:space="preserve"> </w:t>
      </w:r>
      <w:r>
        <w:rPr>
          <w:i/>
          <w:iCs/>
          <w:sz w:val="22"/>
          <w:szCs w:val="22"/>
          <w:lang w:val="en-US"/>
        </w:rPr>
        <w:t>n</w:t>
      </w:r>
      <w:r>
        <w:rPr>
          <w:rFonts w:eastAsia="Calibri"/>
          <w:sz w:val="22"/>
          <w:szCs w:val="22"/>
          <w:lang w:val="en-US" w:eastAsia="en-US"/>
        </w:rPr>
        <w:t xml:space="preserve"> is an integer written as the sum of two squares.</w:t>
      </w:r>
      <w:r>
        <w:rPr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 xml:space="preserve">This problem corresponds to the </w:t>
      </w:r>
      <w:r>
        <w:rPr>
          <w:sz w:val="22"/>
          <w:szCs w:val="22"/>
          <w:lang w:val="en-US"/>
        </w:rPr>
        <w:t>“</w:t>
      </w:r>
      <w:r>
        <w:rPr>
          <w:rFonts w:eastAsia="Calibri"/>
          <w:sz w:val="22"/>
          <w:szCs w:val="22"/>
          <w:lang w:val="en-US" w:eastAsia="en-US"/>
        </w:rPr>
        <w:t>sum of two squares</w:t>
      </w:r>
      <w:r>
        <w:rPr>
          <w:sz w:val="22"/>
          <w:szCs w:val="22"/>
          <w:lang w:val="en-US"/>
        </w:rPr>
        <w:t>”</w:t>
      </w:r>
      <w:r>
        <w:rPr>
          <w:rFonts w:eastAsia="Calibri"/>
          <w:sz w:val="22"/>
          <w:szCs w:val="22"/>
          <w:lang w:val="en-US" w:eastAsia="en-US"/>
        </w:rPr>
        <w:t xml:space="preserve"> theorem, a generalization to any integer of Fermat's theorem limited to primes. It states that: </w:t>
      </w:r>
      <w:r>
        <w:rPr>
          <w:sz w:val="22"/>
          <w:szCs w:val="22"/>
          <w:lang w:val="en-US"/>
        </w:rPr>
        <w:t>“</w:t>
      </w:r>
      <w:r>
        <w:rPr>
          <w:i/>
          <w:iCs/>
          <w:sz w:val="22"/>
          <w:szCs w:val="22"/>
          <w:lang w:val="en-US"/>
        </w:rPr>
        <w:t>n</w:t>
      </w:r>
      <w:r>
        <w:rPr>
          <w:rFonts w:eastAsia="Calibri"/>
          <w:sz w:val="22"/>
          <w:szCs w:val="22"/>
          <w:lang w:val="en-US" w:eastAsia="en-US"/>
        </w:rPr>
        <w:t xml:space="preserve"> cannot be written as the sum of two squares if and only if the prime-power decomposition of </w:t>
      </w:r>
      <w:r>
        <w:rPr>
          <w:rFonts w:eastAsia="Calibri"/>
          <w:i/>
          <w:iCs/>
          <w:sz w:val="22"/>
          <w:szCs w:val="22"/>
          <w:lang w:val="en-US" w:eastAsia="en-US"/>
        </w:rPr>
        <w:t>n</w:t>
      </w:r>
      <w:r>
        <w:rPr>
          <w:rFonts w:eastAsia="Calibri"/>
          <w:sz w:val="22"/>
          <w:szCs w:val="22"/>
          <w:lang w:val="en-US" w:eastAsia="en-US"/>
        </w:rPr>
        <w:t xml:space="preserve"> contains a prime congruent to 3 (mod 4) to an odd power.'' </w:t>
      </w:r>
      <w:r>
        <w:rPr>
          <w:sz w:val="22"/>
          <w:szCs w:val="22"/>
          <w:lang w:val="en-US"/>
        </w:rPr>
        <w:t>(</w:t>
      </w:r>
      <w:r>
        <w:rPr>
          <w:rFonts w:eastAsia="Calibri"/>
          <w:sz w:val="22"/>
          <w:szCs w:val="22"/>
          <w:lang w:val="en-US" w:eastAsia="en-US"/>
        </w:rPr>
        <w:t>Dudley</w:t>
      </w:r>
      <w:r>
        <w:rPr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>1978</w:t>
      </w:r>
      <w:r>
        <w:rPr>
          <w:sz w:val="22"/>
          <w:szCs w:val="22"/>
          <w:lang w:val="en-US"/>
        </w:rPr>
        <w:t>)</w:t>
      </w:r>
      <w:r>
        <w:rPr>
          <w:rFonts w:eastAsia="Calibri"/>
          <w:sz w:val="22"/>
          <w:szCs w:val="22"/>
          <w:lang w:val="en-US" w:eastAsia="en-US"/>
        </w:rPr>
        <w:t>.</w:t>
      </w:r>
    </w:p>
    <w:p w14:paraId="28CB2F91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</w:p>
    <w:p w14:paraId="15EC83DA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It follows that any </w:t>
      </w:r>
      <w:r>
        <w:rPr>
          <w:i/>
          <w:iCs/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 xml:space="preserve">must verify this property in order to be a valid divider of a square grid and to define </w:t>
      </w:r>
      <w:r>
        <w:rPr>
          <w:i/>
          <w:iCs/>
          <w:sz w:val="22"/>
          <w:szCs w:val="22"/>
          <w:lang w:val="en-US"/>
        </w:rPr>
        <w:t>n</w:t>
      </w:r>
      <w:r>
        <w:rPr>
          <w:rFonts w:eastAsia="Calibri"/>
          <w:sz w:val="22"/>
          <w:szCs w:val="22"/>
          <w:lang w:val="en-US" w:eastAsia="en-US"/>
        </w:rPr>
        <w:t xml:space="preserve"> square interpenetrating subgrids each composed of a 1/n</w:t>
      </w:r>
      <w:r>
        <w:rPr>
          <w:rFonts w:eastAsia="Calibri"/>
          <w:sz w:val="22"/>
          <w:szCs w:val="22"/>
          <w:vertAlign w:val="superscript"/>
          <w:lang w:val="en-US" w:eastAsia="en-US"/>
        </w:rPr>
        <w:t>th</w:t>
      </w:r>
      <w:r>
        <w:rPr>
          <w:rFonts w:eastAsia="Calibri"/>
          <w:sz w:val="22"/>
          <w:szCs w:val="22"/>
          <w:lang w:val="en-US" w:eastAsia="en-US"/>
        </w:rPr>
        <w:t xml:space="preserve"> of the points of the initial grid.</w:t>
      </w:r>
    </w:p>
    <w:p w14:paraId="2D8B022F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</w:p>
    <w:p w14:paraId="48DFA38F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The solutions of equation</w:t>
      </w:r>
      <w:r>
        <w:rPr>
          <w:sz w:val="22"/>
          <w:szCs w:val="22"/>
          <w:lang w:val="en-US"/>
        </w:rPr>
        <w:t xml:space="preserve"> (1)</w:t>
      </w:r>
      <w:r>
        <w:rPr>
          <w:rFonts w:eastAsia="Calibri"/>
          <w:sz w:val="22"/>
          <w:szCs w:val="22"/>
          <w:lang w:val="en-US" w:eastAsia="en-US"/>
        </w:rPr>
        <w:t xml:space="preserve"> further admit 4 properties:</w:t>
      </w:r>
    </w:p>
    <w:p w14:paraId="469280A9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</w:p>
    <w:p w14:paraId="7D5EB9D1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sz w:val="22"/>
          <w:szCs w:val="22"/>
          <w:lang w:val="en-US"/>
        </w:rPr>
        <w:t>-</w:t>
      </w:r>
      <w:r>
        <w:rPr>
          <w:rFonts w:eastAsia="Calibri"/>
          <w:sz w:val="22"/>
          <w:szCs w:val="22"/>
          <w:lang w:val="en-US" w:eastAsia="en-US"/>
        </w:rPr>
        <w:t xml:space="preserve"> Property 1. For some </w:t>
      </w:r>
      <w:r>
        <w:rPr>
          <w:sz w:val="22"/>
          <w:szCs w:val="22"/>
          <w:lang w:val="en-US"/>
        </w:rPr>
        <w:t xml:space="preserve">values of </w:t>
      </w:r>
      <w:r>
        <w:rPr>
          <w:i/>
          <w:iCs/>
          <w:sz w:val="22"/>
          <w:szCs w:val="22"/>
          <w:lang w:val="en-US"/>
        </w:rPr>
        <w:t>n</w:t>
      </w:r>
      <w:r>
        <w:rPr>
          <w:rFonts w:eastAsia="Calibri"/>
          <w:sz w:val="22"/>
          <w:szCs w:val="22"/>
          <w:lang w:val="en-US" w:eastAsia="en-US"/>
        </w:rPr>
        <w:t>, the unordered pair (a, b)</w:t>
      </w:r>
      <w:r>
        <w:rPr>
          <w:sz w:val="22"/>
          <w:szCs w:val="22"/>
          <w:lang w:val="en-US"/>
        </w:rPr>
        <w:t xml:space="preserve"> (where </w:t>
      </w:r>
      <w:r>
        <w:rPr>
          <w:rFonts w:eastAsia="Calibri"/>
          <w:sz w:val="22"/>
          <w:szCs w:val="22"/>
          <w:lang w:val="en-US" w:eastAsia="en-US"/>
        </w:rPr>
        <w:t xml:space="preserve">[a, b] </w:t>
      </w:r>
      <m:oMath>
        <m:r>
          <w:rPr>
            <w:rFonts w:ascii="Cambria Math" w:hAnsi="Cambria Math"/>
            <w:lang w:val="en-US"/>
          </w:rPr>
          <m:t>∈</m:t>
        </m:r>
        <m:r>
          <w:rPr>
            <w:rFonts w:ascii="Cambria Math" w:hAnsi="Cambria Math"/>
          </w:rPr>
          <m:t>N</m:t>
        </m:r>
      </m:oMath>
      <w:r>
        <w:rPr>
          <w:sz w:val="22"/>
          <w:szCs w:val="22"/>
          <w:lang w:val="en-US"/>
        </w:rPr>
        <w:t>)</w:t>
      </w:r>
      <w:r>
        <w:rPr>
          <w:rFonts w:eastAsia="Calibri"/>
          <w:sz w:val="22"/>
          <w:szCs w:val="22"/>
          <w:lang w:val="en-US" w:eastAsia="en-US"/>
        </w:rPr>
        <w:t xml:space="preserve"> is not necessarily unique. This is for example the case of n=25 whose corresponding pairs of integers are (0, 5) and (3, 4).</w:t>
      </w:r>
    </w:p>
    <w:p w14:paraId="360B92BE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sz w:val="22"/>
          <w:szCs w:val="22"/>
          <w:lang w:val="en-US"/>
        </w:rPr>
        <w:t>-</w:t>
      </w:r>
      <w:r>
        <w:rPr>
          <w:rFonts w:eastAsia="Calibri"/>
          <w:sz w:val="22"/>
          <w:szCs w:val="22"/>
          <w:lang w:val="en-US" w:eastAsia="en-US"/>
        </w:rPr>
        <w:t xml:space="preserve"> Property 2. If </w:t>
      </w:r>
      <w:r>
        <w:rPr>
          <w:i/>
          <w:iCs/>
          <w:sz w:val="22"/>
          <w:szCs w:val="22"/>
          <w:lang w:val="en-US"/>
        </w:rPr>
        <w:t>n</w:t>
      </w:r>
      <w:r>
        <w:rPr>
          <w:rFonts w:eastAsia="Calibri"/>
          <w:sz w:val="22"/>
          <w:szCs w:val="22"/>
          <w:lang w:val="en-US" w:eastAsia="en-US"/>
        </w:rPr>
        <w:t xml:space="preserve"> is itself a square, at least one valid pair contains one </w:t>
      </w:r>
      <w:r>
        <w:rPr>
          <w:sz w:val="22"/>
          <w:szCs w:val="22"/>
          <w:lang w:val="en-US"/>
        </w:rPr>
        <w:t xml:space="preserve">0 </w:t>
      </w:r>
      <w:r>
        <w:rPr>
          <w:rFonts w:eastAsia="Calibri"/>
          <w:sz w:val="22"/>
          <w:szCs w:val="22"/>
          <w:lang w:val="en-US" w:eastAsia="en-US"/>
        </w:rPr>
        <w:t>(a</w:t>
      </w:r>
      <w:r>
        <w:rPr>
          <w:sz w:val="22"/>
          <w:szCs w:val="22"/>
          <w:lang w:val="en-US"/>
        </w:rPr>
        <w:t>=0</w:t>
      </w:r>
      <w:r>
        <w:rPr>
          <w:rFonts w:eastAsia="Calibri"/>
          <w:sz w:val="22"/>
          <w:szCs w:val="22"/>
          <w:lang w:val="en-US" w:eastAsia="en-US"/>
        </w:rPr>
        <w:t xml:space="preserve"> or b</w:t>
      </w:r>
      <w:r>
        <w:rPr>
          <w:sz w:val="22"/>
          <w:szCs w:val="22"/>
          <w:lang w:val="en-US"/>
        </w:rPr>
        <w:t>=0</w:t>
      </w:r>
      <w:r>
        <w:rPr>
          <w:rFonts w:eastAsia="Calibri"/>
          <w:sz w:val="22"/>
          <w:szCs w:val="22"/>
          <w:lang w:val="en-US" w:eastAsia="en-US"/>
        </w:rPr>
        <w:t>) and the 2 previous grids reduce to only one, with the same orientation as the base grid.</w:t>
      </w:r>
    </w:p>
    <w:p w14:paraId="75095AC3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sz w:val="22"/>
          <w:szCs w:val="22"/>
          <w:lang w:val="en-US"/>
        </w:rPr>
        <w:t>-</w:t>
      </w:r>
      <w:r>
        <w:rPr>
          <w:rFonts w:eastAsia="Calibri"/>
          <w:sz w:val="22"/>
          <w:szCs w:val="22"/>
          <w:lang w:val="en-US" w:eastAsia="en-US"/>
        </w:rPr>
        <w:t xml:space="preserve"> Property 3. If a = b, the 2 previous grids also simplify in only one grid, rotated by</w:t>
      </w:r>
      <w:r>
        <w:rPr>
          <w:sz w:val="22"/>
          <w:szCs w:val="22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>
        <w:rPr>
          <w:rFonts w:eastAsia="Calibri"/>
          <w:sz w:val="22"/>
          <w:szCs w:val="22"/>
          <w:lang w:val="en-US" w:eastAsia="en-US"/>
        </w:rPr>
        <w:t>. This is particularly the case of n = 2.</w:t>
      </w:r>
    </w:p>
    <w:p w14:paraId="02EBDF95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sz w:val="22"/>
          <w:szCs w:val="22"/>
          <w:lang w:val="en-US"/>
        </w:rPr>
        <w:t>-</w:t>
      </w:r>
      <w:r>
        <w:rPr>
          <w:rFonts w:eastAsia="Calibri"/>
          <w:sz w:val="22"/>
          <w:szCs w:val="22"/>
          <w:lang w:val="en-US" w:eastAsia="en-US"/>
        </w:rPr>
        <w:t xml:space="preserve"> Property 4. If </w:t>
      </w:r>
      <w:r>
        <w:rPr>
          <w:i/>
          <w:iCs/>
          <w:sz w:val="22"/>
          <w:szCs w:val="22"/>
          <w:lang w:val="en-US"/>
        </w:rPr>
        <w:t>n</w:t>
      </w:r>
      <w:r>
        <w:rPr>
          <w:rFonts w:eastAsia="Calibri"/>
          <w:sz w:val="22"/>
          <w:szCs w:val="22"/>
          <w:lang w:val="en-US" w:eastAsia="en-US"/>
        </w:rPr>
        <w:t xml:space="preserve"> and </w:t>
      </w:r>
      <w:r>
        <w:rPr>
          <w:i/>
          <w:iCs/>
          <w:sz w:val="22"/>
          <w:szCs w:val="22"/>
          <w:lang w:val="en-US"/>
        </w:rPr>
        <w:t>m</w:t>
      </w:r>
      <w:r>
        <w:rPr>
          <w:rFonts w:eastAsia="Calibri"/>
          <w:sz w:val="22"/>
          <w:szCs w:val="22"/>
          <w:lang w:val="en-US" w:eastAsia="en-US"/>
        </w:rPr>
        <w:t xml:space="preserve"> are two valid positive integers such as (n = a</w:t>
      </w:r>
      <w:r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>
        <w:rPr>
          <w:rFonts w:eastAsia="Calibri"/>
          <w:sz w:val="22"/>
          <w:szCs w:val="22"/>
          <w:lang w:val="en-US" w:eastAsia="en-US"/>
        </w:rPr>
        <w:t xml:space="preserve"> + b</w:t>
      </w:r>
      <w:r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>
        <w:rPr>
          <w:rFonts w:eastAsia="Calibri"/>
          <w:sz w:val="22"/>
          <w:szCs w:val="22"/>
          <w:lang w:val="en-US" w:eastAsia="en-US"/>
        </w:rPr>
        <w:t>) and (m = c</w:t>
      </w:r>
      <w:r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>
        <w:rPr>
          <w:rFonts w:eastAsia="Calibri"/>
          <w:sz w:val="22"/>
          <w:szCs w:val="22"/>
          <w:lang w:val="en-US" w:eastAsia="en-US"/>
        </w:rPr>
        <w:t xml:space="preserve"> + d</w:t>
      </w:r>
      <w:r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>
        <w:rPr>
          <w:rFonts w:eastAsia="Calibri"/>
          <w:sz w:val="22"/>
          <w:szCs w:val="22"/>
          <w:lang w:val="en-US" w:eastAsia="en-US"/>
        </w:rPr>
        <w:t xml:space="preserve">) then </w:t>
      </w:r>
      <w:r>
        <w:rPr>
          <w:rFonts w:eastAsia="Calibri"/>
          <w:i/>
          <w:iCs/>
          <w:sz w:val="22"/>
          <w:szCs w:val="22"/>
          <w:lang w:val="en-US" w:eastAsia="en-US"/>
        </w:rPr>
        <w:t>nm</w:t>
      </w:r>
      <w:r>
        <w:rPr>
          <w:rFonts w:eastAsia="Calibri"/>
          <w:sz w:val="22"/>
          <w:szCs w:val="22"/>
          <w:lang w:val="en-US" w:eastAsia="en-US"/>
        </w:rPr>
        <w:t xml:space="preserve"> is also the sum of two squares:</w:t>
      </w:r>
    </w:p>
    <w:p w14:paraId="2DED0A9B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 xml:space="preserve">    nm = (</w:t>
      </w:r>
      <w:proofErr w:type="spellStart"/>
      <w:r>
        <w:rPr>
          <w:rFonts w:eastAsia="Calibri"/>
          <w:sz w:val="22"/>
          <w:szCs w:val="22"/>
          <w:lang w:val="en-US" w:eastAsia="en-US"/>
        </w:rPr>
        <w:t>ac+bd</w:t>
      </w:r>
      <w:proofErr w:type="spellEnd"/>
      <w:r>
        <w:rPr>
          <w:rFonts w:eastAsia="Calibri"/>
          <w:sz w:val="22"/>
          <w:szCs w:val="22"/>
          <w:lang w:val="en-US" w:eastAsia="en-US"/>
        </w:rPr>
        <w:t>)</w:t>
      </w:r>
      <w:r>
        <w:rPr>
          <w:rFonts w:eastAsia="Calibri"/>
          <w:sz w:val="22"/>
          <w:szCs w:val="22"/>
          <w:vertAlign w:val="superscript"/>
          <w:lang w:val="en-US" w:eastAsia="en-US"/>
        </w:rPr>
        <w:t>2</w:t>
      </w:r>
      <w:r>
        <w:rPr>
          <w:sz w:val="22"/>
          <w:szCs w:val="22"/>
          <w:vertAlign w:val="superscript"/>
          <w:lang w:val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>+ (ad-</w:t>
      </w:r>
      <w:proofErr w:type="spellStart"/>
      <w:r>
        <w:rPr>
          <w:rFonts w:eastAsia="Calibri"/>
          <w:sz w:val="22"/>
          <w:szCs w:val="22"/>
          <w:lang w:val="en-US" w:eastAsia="en-US"/>
        </w:rPr>
        <w:t>bc</w:t>
      </w:r>
      <w:proofErr w:type="spellEnd"/>
      <w:r>
        <w:rPr>
          <w:rFonts w:eastAsia="Calibri"/>
          <w:sz w:val="22"/>
          <w:szCs w:val="22"/>
          <w:lang w:val="en-US" w:eastAsia="en-US"/>
        </w:rPr>
        <w:t>)</w:t>
      </w:r>
      <w:r>
        <w:rPr>
          <w:rFonts w:eastAsia="Calibri"/>
          <w:sz w:val="22"/>
          <w:szCs w:val="22"/>
          <w:vertAlign w:val="superscript"/>
          <w:lang w:val="en-US" w:eastAsia="en-US"/>
        </w:rPr>
        <w:t>2</w:t>
      </w:r>
    </w:p>
    <w:p w14:paraId="79BCADFB" w14:textId="77777777" w:rsidR="007E6B62" w:rsidRDefault="007E6B62" w:rsidP="007E6B62">
      <w:pPr>
        <w:spacing w:line="276" w:lineRule="auto"/>
        <w:ind w:left="397" w:hanging="397"/>
        <w:rPr>
          <w:sz w:val="22"/>
          <w:szCs w:val="22"/>
          <w:lang w:val="en-US"/>
        </w:rPr>
      </w:pPr>
    </w:p>
    <w:p w14:paraId="566B6693" w14:textId="77777777" w:rsidR="007E6B62" w:rsidRDefault="007E6B62" w:rsidP="007E6B62">
      <w:pPr>
        <w:spacing w:line="276" w:lineRule="auto"/>
        <w:ind w:left="397" w:hanging="397"/>
        <w:rPr>
          <w:sz w:val="22"/>
          <w:szCs w:val="22"/>
          <w:lang w:val="en-US"/>
        </w:rPr>
      </w:pPr>
    </w:p>
    <w:p w14:paraId="714B00EC" w14:textId="77777777" w:rsidR="007E6B62" w:rsidRDefault="007E6B62" w:rsidP="007E6B62">
      <w:pPr>
        <w:spacing w:line="276" w:lineRule="auto"/>
        <w:ind w:left="397" w:hanging="397"/>
        <w:rPr>
          <w:sz w:val="22"/>
          <w:szCs w:val="22"/>
          <w:lang w:val="en-US"/>
        </w:rPr>
      </w:pPr>
    </w:p>
    <w:p w14:paraId="656F50AC" w14:textId="77777777" w:rsidR="007E6B62" w:rsidRDefault="007E6B62" w:rsidP="007E6B62">
      <w:pPr>
        <w:spacing w:line="276" w:lineRule="auto"/>
        <w:ind w:left="397" w:hanging="397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Dudley, U. (1978). Elementary Number Theory, W. H.</w:t>
      </w:r>
    </w:p>
    <w:p w14:paraId="7A76C8E6" w14:textId="77777777" w:rsidR="007E6B62" w:rsidRDefault="007E6B62" w:rsidP="007E6B62">
      <w:pPr>
        <w:rPr>
          <w:rFonts w:eastAsia="Calibri"/>
          <w:sz w:val="22"/>
          <w:szCs w:val="22"/>
          <w:lang w:val="en-US" w:eastAsia="en-US"/>
        </w:rPr>
      </w:pPr>
      <w:r w:rsidRPr="00C2339D">
        <w:rPr>
          <w:lang w:val="en-US"/>
        </w:rPr>
        <w:br w:type="page"/>
      </w:r>
    </w:p>
    <w:p w14:paraId="3A060768" w14:textId="77777777" w:rsidR="007E6B62" w:rsidRDefault="007E6B62" w:rsidP="007E6B62">
      <w:pPr>
        <w:pStyle w:val="HTMLPreformatted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>Supplementary Information 2. Theoretical suite of sampling efforts reduction from the base grid.</w:t>
      </w:r>
    </w:p>
    <w:p w14:paraId="1456F155" w14:textId="77777777" w:rsidR="007E6B62" w:rsidRDefault="007E6B62" w:rsidP="007E6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en-US"/>
        </w:rPr>
      </w:pPr>
    </w:p>
    <w:p w14:paraId="66750778" w14:textId="77777777" w:rsidR="007E6B62" w:rsidRPr="0062149C" w:rsidRDefault="007E6B62" w:rsidP="007E6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62149C">
        <w:rPr>
          <w:sz w:val="22"/>
          <w:szCs w:val="22"/>
          <w:lang w:val="en-US"/>
        </w:rPr>
        <w:t xml:space="preserve">Here we described </w:t>
      </w:r>
      <w:r>
        <w:rPr>
          <w:sz w:val="22"/>
          <w:szCs w:val="22"/>
          <w:lang w:val="en-US"/>
        </w:rPr>
        <w:t xml:space="preserve">how </w:t>
      </w:r>
      <w:r w:rsidRPr="0062149C">
        <w:rPr>
          <w:sz w:val="22"/>
          <w:szCs w:val="22"/>
          <w:lang w:val="en-US"/>
        </w:rPr>
        <w:t xml:space="preserve">Figure 5 of the article has been obtained and </w:t>
      </w:r>
      <w:r>
        <w:rPr>
          <w:sz w:val="22"/>
          <w:szCs w:val="22"/>
          <w:lang w:val="en-US"/>
        </w:rPr>
        <w:t xml:space="preserve">how </w:t>
      </w:r>
      <w:r w:rsidRPr="0062149C">
        <w:rPr>
          <w:sz w:val="22"/>
          <w:szCs w:val="22"/>
          <w:lang w:val="en-US"/>
        </w:rPr>
        <w:t>the simulation</w:t>
      </w:r>
      <w:r>
        <w:rPr>
          <w:sz w:val="22"/>
          <w:szCs w:val="22"/>
          <w:lang w:val="en-US"/>
        </w:rPr>
        <w:t xml:space="preserve"> study was performed</w:t>
      </w:r>
      <w:r w:rsidRPr="0062149C">
        <w:rPr>
          <w:sz w:val="22"/>
          <w:szCs w:val="22"/>
          <w:lang w:val="en-US"/>
        </w:rPr>
        <w:t>.</w:t>
      </w:r>
    </w:p>
    <w:p w14:paraId="32AC6C46" w14:textId="77777777" w:rsidR="007E6B62" w:rsidRPr="0062149C" w:rsidRDefault="007E6B62" w:rsidP="007E6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</w:p>
    <w:p w14:paraId="1BC27F91" w14:textId="77777777" w:rsidR="007E6B62" w:rsidRPr="0062149C" w:rsidRDefault="007E6B62" w:rsidP="007E6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en-US"/>
        </w:rPr>
      </w:pPr>
      <w:r w:rsidRPr="0062149C">
        <w:rPr>
          <w:sz w:val="22"/>
          <w:szCs w:val="22"/>
          <w:lang w:val="en-US"/>
        </w:rPr>
        <w:t>The simulation was based on a grid directly inspired by the French NFI one but of much smaller size to reduce drastically the calculation time. The complete base square grid has</w:t>
      </w:r>
      <w:r>
        <w:rPr>
          <w:sz w:val="22"/>
          <w:szCs w:val="22"/>
          <w:lang w:val="en-US"/>
        </w:rPr>
        <w:t xml:space="preserve"> 20450 nodes once the buffer zone excluded. It was subsequently divided into n = 10 interpenetrating panels of 2045 points. Each panel is itself organized into a succession of nested sub-grids using eq. 2 with m=2 (a=1 and b=1).</w:t>
      </w:r>
    </w:p>
    <w:p w14:paraId="0FA491C1" w14:textId="77777777" w:rsidR="007E6B62" w:rsidRDefault="007E6B62" w:rsidP="007E6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en-US"/>
        </w:rPr>
      </w:pPr>
      <w:r>
        <w:rPr>
          <w:sz w:val="22"/>
          <w:szCs w:val="22"/>
          <w:lang w:val="en-US"/>
        </w:rPr>
        <w:t>The simulation itself only considers one of the 10 annual panels and its recursive fractionation that reduces approximately by 2 the number of nodes at each level (Supp Table 1).</w:t>
      </w:r>
    </w:p>
    <w:p w14:paraId="377855CE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1E809E9F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Supp Table 1</w:t>
      </w:r>
      <w:r>
        <w:rPr>
          <w:sz w:val="22"/>
          <w:szCs w:val="22"/>
          <w:lang w:val="en-US"/>
        </w:rPr>
        <w:t>. Reduction of the number of grid nodes for each fractionation by a level of m=2 from the initial panel grid.</w:t>
      </w:r>
    </w:p>
    <w:tbl>
      <w:tblPr>
        <w:tblStyle w:val="TableGrid"/>
        <w:tblW w:w="6525" w:type="dxa"/>
        <w:tblInd w:w="19" w:type="dxa"/>
        <w:tblLook w:val="04A0" w:firstRow="1" w:lastRow="0" w:firstColumn="1" w:lastColumn="0" w:noHBand="0" w:noVBand="1"/>
      </w:tblPr>
      <w:tblGrid>
        <w:gridCol w:w="3120"/>
        <w:gridCol w:w="3405"/>
      </w:tblGrid>
      <w:tr w:rsidR="007E6B62" w:rsidRPr="00C447F8" w14:paraId="0603115E" w14:textId="77777777" w:rsidTr="00F43039">
        <w:tc>
          <w:tcPr>
            <w:tcW w:w="3120" w:type="dxa"/>
          </w:tcPr>
          <w:p w14:paraId="47520AFC" w14:textId="77777777" w:rsidR="007E6B62" w:rsidRDefault="007E6B62" w:rsidP="00F43039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Recursive level</w:t>
            </w:r>
          </w:p>
        </w:tc>
        <w:tc>
          <w:tcPr>
            <w:tcW w:w="3405" w:type="dxa"/>
          </w:tcPr>
          <w:p w14:paraId="317C3B7E" w14:textId="77777777" w:rsidR="007E6B62" w:rsidRDefault="007E6B62" w:rsidP="00F43039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Number of nodes at level = 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k</w:t>
            </w:r>
          </w:p>
        </w:tc>
      </w:tr>
      <w:tr w:rsidR="007E6B62" w14:paraId="11792456" w14:textId="77777777" w:rsidTr="00F43039">
        <w:tc>
          <w:tcPr>
            <w:tcW w:w="3120" w:type="dxa"/>
          </w:tcPr>
          <w:p w14:paraId="3EBDE64A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1 (one panel)</w:t>
            </w:r>
          </w:p>
        </w:tc>
        <w:tc>
          <w:tcPr>
            <w:tcW w:w="3405" w:type="dxa"/>
          </w:tcPr>
          <w:p w14:paraId="163885FE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2045</w:t>
            </w:r>
          </w:p>
        </w:tc>
      </w:tr>
      <w:tr w:rsidR="007E6B62" w14:paraId="0E01CD9B" w14:textId="77777777" w:rsidTr="00F43039">
        <w:tc>
          <w:tcPr>
            <w:tcW w:w="3120" w:type="dxa"/>
          </w:tcPr>
          <w:p w14:paraId="6F73C085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</w:t>
            </w:r>
          </w:p>
        </w:tc>
        <w:tc>
          <w:tcPr>
            <w:tcW w:w="3405" w:type="dxa"/>
          </w:tcPr>
          <w:p w14:paraId="46ADA0E2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1037</w:t>
            </w:r>
          </w:p>
        </w:tc>
      </w:tr>
      <w:tr w:rsidR="007E6B62" w14:paraId="0D6A7F67" w14:textId="77777777" w:rsidTr="00F43039">
        <w:tc>
          <w:tcPr>
            <w:tcW w:w="3120" w:type="dxa"/>
          </w:tcPr>
          <w:p w14:paraId="76395C11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3</w:t>
            </w:r>
          </w:p>
        </w:tc>
        <w:tc>
          <w:tcPr>
            <w:tcW w:w="3405" w:type="dxa"/>
          </w:tcPr>
          <w:p w14:paraId="118DF130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519</w:t>
            </w:r>
          </w:p>
        </w:tc>
      </w:tr>
      <w:tr w:rsidR="007E6B62" w14:paraId="6FC6A9AA" w14:textId="77777777" w:rsidTr="00F43039">
        <w:tc>
          <w:tcPr>
            <w:tcW w:w="3120" w:type="dxa"/>
          </w:tcPr>
          <w:p w14:paraId="49A65867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4</w:t>
            </w:r>
          </w:p>
        </w:tc>
        <w:tc>
          <w:tcPr>
            <w:tcW w:w="3405" w:type="dxa"/>
          </w:tcPr>
          <w:p w14:paraId="0D9A33EC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260</w:t>
            </w:r>
          </w:p>
        </w:tc>
      </w:tr>
      <w:tr w:rsidR="007E6B62" w14:paraId="28F243C6" w14:textId="77777777" w:rsidTr="00F43039">
        <w:tc>
          <w:tcPr>
            <w:tcW w:w="3120" w:type="dxa"/>
          </w:tcPr>
          <w:p w14:paraId="3367E328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5</w:t>
            </w:r>
          </w:p>
        </w:tc>
        <w:tc>
          <w:tcPr>
            <w:tcW w:w="3405" w:type="dxa"/>
          </w:tcPr>
          <w:p w14:paraId="33824DDF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130</w:t>
            </w:r>
          </w:p>
        </w:tc>
      </w:tr>
      <w:tr w:rsidR="007E6B62" w14:paraId="1A7580E1" w14:textId="77777777" w:rsidTr="00F43039">
        <w:tc>
          <w:tcPr>
            <w:tcW w:w="3120" w:type="dxa"/>
          </w:tcPr>
          <w:p w14:paraId="711EBBA6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6</w:t>
            </w:r>
          </w:p>
        </w:tc>
        <w:tc>
          <w:tcPr>
            <w:tcW w:w="3405" w:type="dxa"/>
          </w:tcPr>
          <w:p w14:paraId="4311BC67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</w:p>
        </w:tc>
      </w:tr>
      <w:tr w:rsidR="007E6B62" w14:paraId="53657EBC" w14:textId="77777777" w:rsidTr="00F43039">
        <w:tc>
          <w:tcPr>
            <w:tcW w:w="3120" w:type="dxa"/>
          </w:tcPr>
          <w:p w14:paraId="28DDF9D4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7</w:t>
            </w:r>
          </w:p>
        </w:tc>
        <w:tc>
          <w:tcPr>
            <w:tcW w:w="3405" w:type="dxa"/>
          </w:tcPr>
          <w:p w14:paraId="66C5F56F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</w:tr>
      <w:tr w:rsidR="007E6B62" w14:paraId="27D211D5" w14:textId="77777777" w:rsidTr="00F43039">
        <w:tc>
          <w:tcPr>
            <w:tcW w:w="3120" w:type="dxa"/>
          </w:tcPr>
          <w:p w14:paraId="77BBE336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8</w:t>
            </w:r>
          </w:p>
        </w:tc>
        <w:tc>
          <w:tcPr>
            <w:tcW w:w="3405" w:type="dxa"/>
          </w:tcPr>
          <w:p w14:paraId="7E08848D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</w:tr>
      <w:tr w:rsidR="007E6B62" w14:paraId="52D32EE3" w14:textId="77777777" w:rsidTr="00F43039">
        <w:tc>
          <w:tcPr>
            <w:tcW w:w="3120" w:type="dxa"/>
          </w:tcPr>
          <w:p w14:paraId="4102CE8D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9</w:t>
            </w:r>
          </w:p>
        </w:tc>
        <w:tc>
          <w:tcPr>
            <w:tcW w:w="3405" w:type="dxa"/>
          </w:tcPr>
          <w:p w14:paraId="23BADD94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7E6B62" w14:paraId="72E2EB61" w14:textId="77777777" w:rsidTr="00F43039">
        <w:tc>
          <w:tcPr>
            <w:tcW w:w="3120" w:type="dxa"/>
          </w:tcPr>
          <w:p w14:paraId="0ABA962E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10</w:t>
            </w:r>
          </w:p>
        </w:tc>
        <w:tc>
          <w:tcPr>
            <w:tcW w:w="3405" w:type="dxa"/>
          </w:tcPr>
          <w:p w14:paraId="332022C7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7E6B62" w14:paraId="7E03F1BE" w14:textId="77777777" w:rsidTr="00F43039">
        <w:tc>
          <w:tcPr>
            <w:tcW w:w="3120" w:type="dxa"/>
          </w:tcPr>
          <w:p w14:paraId="066CE632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11</w:t>
            </w:r>
          </w:p>
        </w:tc>
        <w:tc>
          <w:tcPr>
            <w:tcW w:w="3405" w:type="dxa"/>
          </w:tcPr>
          <w:p w14:paraId="1AC7CCAE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E6B62" w14:paraId="035801BE" w14:textId="77777777" w:rsidTr="00F43039">
        <w:tc>
          <w:tcPr>
            <w:tcW w:w="3120" w:type="dxa"/>
          </w:tcPr>
          <w:p w14:paraId="785E119D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12</w:t>
            </w:r>
          </w:p>
        </w:tc>
        <w:tc>
          <w:tcPr>
            <w:tcW w:w="3405" w:type="dxa"/>
          </w:tcPr>
          <w:p w14:paraId="4BD69D29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</w:tbl>
    <w:p w14:paraId="62479350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6EEB543A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reduction intensity was applied between level k = 2 (1037 nodes) and k + 1 = 3 (519 nodes) of the selected fractions in order to mimic the reduction applied to the second-phase sampling in forest (level 2 of the annual NFI grid).</w:t>
      </w:r>
    </w:p>
    <w:p w14:paraId="550B320D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298BF5AA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the selected fraction, the number of nodes beyond level 10 is very low (5 nodes) and the simulation study therefore further considered levels from 2 to 10 only. The simulation study subsequently used all the possible combinations of levels subtraction (levels 4 to 10) in order to generate a ranked increasing intensity of node reduction. There were in total up to 128 possible combinations, plus a last one corresponding to the subtraction of all nodes of one of a level-3 grid allowing for the maximum reduction of 50 %). Supp. Table 2 presents the first 10 combinations along with the resulting theoretical reduction intensity.</w:t>
      </w:r>
    </w:p>
    <w:p w14:paraId="795C4588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63E47D3F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  <w:r w:rsidRPr="0062149C">
        <w:rPr>
          <w:sz w:val="22"/>
          <w:szCs w:val="22"/>
          <w:lang w:val="en-US"/>
        </w:rPr>
        <w:t xml:space="preserve">For each combination, the mean distance of each node to its four nearest neighbors </w:t>
      </w:r>
      <w:r>
        <w:rPr>
          <w:sz w:val="22"/>
          <w:szCs w:val="22"/>
          <w:lang w:val="en-US"/>
        </w:rPr>
        <w:t xml:space="preserve">(Supp Figure 1) </w:t>
      </w:r>
      <w:r w:rsidRPr="0062149C">
        <w:rPr>
          <w:sz w:val="22"/>
          <w:szCs w:val="22"/>
          <w:lang w:val="en-US"/>
        </w:rPr>
        <w:t>was for calculated using the inner 100</w:t>
      </w:r>
      <w:r>
        <w:rPr>
          <w:sz w:val="22"/>
          <w:szCs w:val="22"/>
          <w:lang w:val="en-US"/>
        </w:rPr>
        <w:t xml:space="preserve"> </w:t>
      </w:r>
      <w:r w:rsidRPr="0062149C">
        <w:rPr>
          <w:sz w:val="22"/>
          <w:szCs w:val="22"/>
          <w:lang w:val="en-US"/>
        </w:rPr>
        <w:t>x</w:t>
      </w:r>
      <w:r>
        <w:rPr>
          <w:sz w:val="22"/>
          <w:szCs w:val="22"/>
          <w:lang w:val="en-US"/>
        </w:rPr>
        <w:t xml:space="preserve"> </w:t>
      </w:r>
      <w:r w:rsidRPr="0062149C">
        <w:rPr>
          <w:sz w:val="22"/>
          <w:szCs w:val="22"/>
          <w:lang w:val="en-US"/>
        </w:rPr>
        <w:t>100 nodes to avoid border effects, thus representing 1000 nodes at level 1 among the initial 2045.</w:t>
      </w:r>
    </w:p>
    <w:p w14:paraId="4FA5CA0E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At the beginning of the simulation, there is one point at each node of the panel at level 1, and the points are being discarded successively (Supp Figure 1).</w:t>
      </w:r>
    </w:p>
    <w:p w14:paraId="264551B4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4C5C3F55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09F66AA9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4D669382" w14:textId="77777777" w:rsidR="007E6B62" w:rsidRDefault="007E6B62" w:rsidP="007E6B62">
      <w:pPr>
        <w:spacing w:line="276" w:lineRule="auto"/>
        <w:rPr>
          <w:lang w:val="en-US"/>
        </w:rPr>
      </w:pPr>
    </w:p>
    <w:p w14:paraId="7335D251" w14:textId="77777777" w:rsidR="007E6B62" w:rsidRDefault="007E6B62" w:rsidP="007E6B62">
      <w:pPr>
        <w:spacing w:line="276" w:lineRule="auto"/>
        <w:rPr>
          <w:lang w:val="en-US"/>
        </w:rPr>
      </w:pPr>
    </w:p>
    <w:p w14:paraId="72D2636F" w14:textId="77777777" w:rsidR="007E6B62" w:rsidRDefault="007E6B62" w:rsidP="007E6B62">
      <w:pPr>
        <w:spacing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9CA18F9" wp14:editId="792CD721">
            <wp:extent cx="5760720" cy="1151890"/>
            <wp:effectExtent l="0" t="0" r="508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9CD4" w14:textId="77777777" w:rsidR="007E6B62" w:rsidRPr="0062149C" w:rsidRDefault="007E6B62" w:rsidP="007E6B62">
      <w:pPr>
        <w:spacing w:line="276" w:lineRule="auto"/>
        <w:rPr>
          <w:lang w:val="en-US"/>
        </w:rPr>
      </w:pPr>
      <w:r w:rsidRPr="0062149C">
        <w:rPr>
          <w:b/>
          <w:bCs/>
          <w:lang w:val="en-US"/>
        </w:rPr>
        <w:t>Supp Figure 1</w:t>
      </w:r>
      <w:r>
        <w:rPr>
          <w:lang w:val="en-US"/>
        </w:rPr>
        <w:t xml:space="preserve">. Evolution of the distance and distance distribution along a gradient of nodes reduction. The unit distance on the complete grid (d=1) is less and less frequent (A-D). When one node over two is removed (E) the unit distance is again unique and equals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</m:oMath>
      <w:r w:rsidRPr="0062149C">
        <w:rPr>
          <w:lang w:val="en-US"/>
        </w:rPr>
        <w:t>.</w:t>
      </w:r>
    </w:p>
    <w:p w14:paraId="32B61C1A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0F60D5EF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10FBE60D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Supp Table 2</w:t>
      </w:r>
      <w:r>
        <w:rPr>
          <w:sz w:val="22"/>
          <w:szCs w:val="22"/>
          <w:lang w:val="en-US"/>
        </w:rPr>
        <w:t>. Theoretical reduction intensity of the level 2 grid, for the first 11 combinations (sorted in increasing intensity) and for the last one.</w:t>
      </w:r>
    </w:p>
    <w:p w14:paraId="2AB54B5A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2122"/>
        <w:gridCol w:w="2551"/>
      </w:tblGrid>
      <w:tr w:rsidR="007E6B62" w14:paraId="21A4E741" w14:textId="77777777" w:rsidTr="00F43039">
        <w:tc>
          <w:tcPr>
            <w:tcW w:w="2122" w:type="dxa"/>
          </w:tcPr>
          <w:p w14:paraId="0818923E" w14:textId="77777777" w:rsidR="007E6B62" w:rsidRDefault="007E6B62" w:rsidP="00F43039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Combination</w:t>
            </w:r>
          </w:p>
        </w:tc>
        <w:tc>
          <w:tcPr>
            <w:tcW w:w="2550" w:type="dxa"/>
          </w:tcPr>
          <w:p w14:paraId="31AF0022" w14:textId="77777777" w:rsidR="007E6B62" w:rsidRDefault="007E6B62" w:rsidP="00F43039">
            <w:pPr>
              <w:spacing w:line="276" w:lineRule="auto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Reduction intensity (%)</w:t>
            </w:r>
          </w:p>
        </w:tc>
      </w:tr>
      <w:tr w:rsidR="007E6B62" w14:paraId="647980F4" w14:textId="77777777" w:rsidTr="00F43039">
        <w:tc>
          <w:tcPr>
            <w:tcW w:w="2122" w:type="dxa"/>
          </w:tcPr>
          <w:p w14:paraId="4E48665B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2 - 10</w:t>
            </w:r>
          </w:p>
        </w:tc>
        <w:tc>
          <w:tcPr>
            <w:tcW w:w="2550" w:type="dxa"/>
          </w:tcPr>
          <w:p w14:paraId="4A8B7E4F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0.196</w:t>
            </w:r>
          </w:p>
        </w:tc>
      </w:tr>
      <w:tr w:rsidR="007E6B62" w14:paraId="2755E87B" w14:textId="77777777" w:rsidTr="00F43039">
        <w:tc>
          <w:tcPr>
            <w:tcW w:w="2122" w:type="dxa"/>
          </w:tcPr>
          <w:p w14:paraId="2454EBD5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2 - 9</w:t>
            </w:r>
          </w:p>
        </w:tc>
        <w:tc>
          <w:tcPr>
            <w:tcW w:w="2550" w:type="dxa"/>
          </w:tcPr>
          <w:p w14:paraId="68E80007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0.391</w:t>
            </w:r>
          </w:p>
        </w:tc>
      </w:tr>
      <w:tr w:rsidR="007E6B62" w14:paraId="0DF61132" w14:textId="77777777" w:rsidTr="00F43039">
        <w:tc>
          <w:tcPr>
            <w:tcW w:w="2122" w:type="dxa"/>
          </w:tcPr>
          <w:p w14:paraId="25C48BA7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– (9+10)</w:t>
            </w:r>
          </w:p>
        </w:tc>
        <w:tc>
          <w:tcPr>
            <w:tcW w:w="2550" w:type="dxa"/>
          </w:tcPr>
          <w:p w14:paraId="002E5EC3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0.586</w:t>
            </w:r>
          </w:p>
        </w:tc>
      </w:tr>
      <w:tr w:rsidR="007E6B62" w14:paraId="0FBC5B5D" w14:textId="77777777" w:rsidTr="00F43039">
        <w:tc>
          <w:tcPr>
            <w:tcW w:w="2122" w:type="dxa"/>
          </w:tcPr>
          <w:p w14:paraId="33FE610A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2 - 8</w:t>
            </w:r>
          </w:p>
        </w:tc>
        <w:tc>
          <w:tcPr>
            <w:tcW w:w="2550" w:type="dxa"/>
          </w:tcPr>
          <w:p w14:paraId="40DD957B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0.781</w:t>
            </w:r>
          </w:p>
        </w:tc>
      </w:tr>
      <w:tr w:rsidR="007E6B62" w14:paraId="2966C4E5" w14:textId="77777777" w:rsidTr="00F43039">
        <w:tc>
          <w:tcPr>
            <w:tcW w:w="2122" w:type="dxa"/>
          </w:tcPr>
          <w:p w14:paraId="4809C3CB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– (8+10)</w:t>
            </w:r>
          </w:p>
        </w:tc>
        <w:tc>
          <w:tcPr>
            <w:tcW w:w="2550" w:type="dxa"/>
          </w:tcPr>
          <w:p w14:paraId="39A927C0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0.977</w:t>
            </w:r>
          </w:p>
        </w:tc>
      </w:tr>
      <w:tr w:rsidR="007E6B62" w14:paraId="07425925" w14:textId="77777777" w:rsidTr="00F43039">
        <w:tc>
          <w:tcPr>
            <w:tcW w:w="2122" w:type="dxa"/>
          </w:tcPr>
          <w:p w14:paraId="669C5E5B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– (8+9)</w:t>
            </w:r>
          </w:p>
        </w:tc>
        <w:tc>
          <w:tcPr>
            <w:tcW w:w="2550" w:type="dxa"/>
          </w:tcPr>
          <w:p w14:paraId="17DCA8BF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1.172</w:t>
            </w:r>
          </w:p>
        </w:tc>
      </w:tr>
      <w:tr w:rsidR="007E6B62" w14:paraId="45C17541" w14:textId="77777777" w:rsidTr="00F43039">
        <w:tc>
          <w:tcPr>
            <w:tcW w:w="2122" w:type="dxa"/>
          </w:tcPr>
          <w:p w14:paraId="176284EF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– (8+9+10)</w:t>
            </w:r>
          </w:p>
        </w:tc>
        <w:tc>
          <w:tcPr>
            <w:tcW w:w="2550" w:type="dxa"/>
          </w:tcPr>
          <w:p w14:paraId="399289E9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1.367</w:t>
            </w:r>
          </w:p>
        </w:tc>
      </w:tr>
      <w:tr w:rsidR="007E6B62" w14:paraId="0D153447" w14:textId="77777777" w:rsidTr="00F43039">
        <w:tc>
          <w:tcPr>
            <w:tcW w:w="2122" w:type="dxa"/>
          </w:tcPr>
          <w:p w14:paraId="29BC0EA3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2 - 7</w:t>
            </w:r>
          </w:p>
        </w:tc>
        <w:tc>
          <w:tcPr>
            <w:tcW w:w="2550" w:type="dxa"/>
          </w:tcPr>
          <w:p w14:paraId="2E8A5CC1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1.563</w:t>
            </w:r>
          </w:p>
        </w:tc>
      </w:tr>
      <w:tr w:rsidR="007E6B62" w14:paraId="28F78BA8" w14:textId="77777777" w:rsidTr="00F43039">
        <w:tc>
          <w:tcPr>
            <w:tcW w:w="2122" w:type="dxa"/>
          </w:tcPr>
          <w:p w14:paraId="01834B4F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(7+10)</w:t>
            </w:r>
          </w:p>
        </w:tc>
        <w:tc>
          <w:tcPr>
            <w:tcW w:w="2550" w:type="dxa"/>
          </w:tcPr>
          <w:p w14:paraId="24ECBC11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1.758</w:t>
            </w:r>
          </w:p>
        </w:tc>
      </w:tr>
      <w:tr w:rsidR="007E6B62" w14:paraId="15FAEC1E" w14:textId="77777777" w:rsidTr="00F43039">
        <w:tc>
          <w:tcPr>
            <w:tcW w:w="2122" w:type="dxa"/>
          </w:tcPr>
          <w:p w14:paraId="3BB562D8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(7+9)</w:t>
            </w:r>
          </w:p>
        </w:tc>
        <w:tc>
          <w:tcPr>
            <w:tcW w:w="2550" w:type="dxa"/>
          </w:tcPr>
          <w:p w14:paraId="389DBA25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1,953</w:t>
            </w:r>
          </w:p>
        </w:tc>
      </w:tr>
      <w:tr w:rsidR="007E6B62" w14:paraId="1A31A1CC" w14:textId="77777777" w:rsidTr="00F43039">
        <w:tc>
          <w:tcPr>
            <w:tcW w:w="2122" w:type="dxa"/>
          </w:tcPr>
          <w:p w14:paraId="56410A19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Level 2 - (7+8)</w:t>
            </w:r>
          </w:p>
        </w:tc>
        <w:tc>
          <w:tcPr>
            <w:tcW w:w="2550" w:type="dxa"/>
          </w:tcPr>
          <w:p w14:paraId="182D3AB3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2.344</w:t>
            </w:r>
          </w:p>
        </w:tc>
      </w:tr>
      <w:tr w:rsidR="007E6B62" w14:paraId="6F93D756" w14:textId="77777777" w:rsidTr="00F43039">
        <w:tc>
          <w:tcPr>
            <w:tcW w:w="2122" w:type="dxa"/>
            <w:tcBorders>
              <w:top w:val="nil"/>
            </w:tcBorders>
          </w:tcPr>
          <w:p w14:paraId="7D18CE7F" w14:textId="77777777" w:rsidR="007E6B62" w:rsidRDefault="007E6B62" w:rsidP="00F43039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t>Level</w:t>
            </w:r>
            <w:proofErr w:type="spellEnd"/>
            <w:r>
              <w:t xml:space="preserve"> 2 - 3</w:t>
            </w:r>
          </w:p>
        </w:tc>
        <w:tc>
          <w:tcPr>
            <w:tcW w:w="2550" w:type="dxa"/>
            <w:tcBorders>
              <w:top w:val="nil"/>
            </w:tcBorders>
          </w:tcPr>
          <w:p w14:paraId="3BB6D19A" w14:textId="77777777" w:rsidR="007E6B62" w:rsidRDefault="007E6B62" w:rsidP="00F43039">
            <w:pPr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  <w:r>
              <w:t>50.000</w:t>
            </w:r>
          </w:p>
        </w:tc>
      </w:tr>
    </w:tbl>
    <w:p w14:paraId="15B8E8A5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71C1B2B8" w14:textId="77777777" w:rsidR="007E6B62" w:rsidRDefault="007E6B62" w:rsidP="007E6B62">
      <w:pPr>
        <w:spacing w:line="276" w:lineRule="auto"/>
        <w:rPr>
          <w:sz w:val="22"/>
          <w:szCs w:val="22"/>
          <w:lang w:val="en-US"/>
        </w:rPr>
      </w:pPr>
    </w:p>
    <w:p w14:paraId="53B54795" w14:textId="151A0D08" w:rsidR="00B35A46" w:rsidRPr="007E6B62" w:rsidRDefault="007E6B62" w:rsidP="007E6B62">
      <w:pPr>
        <w:spacing w:line="276" w:lineRule="auto"/>
        <w:rPr>
          <w:lang w:val="en-US"/>
        </w:rPr>
      </w:pPr>
      <w:r w:rsidRPr="00C2339D">
        <w:rPr>
          <w:lang w:val="en-US"/>
        </w:rPr>
        <w:t xml:space="preserve">Figure 5 represents the values obtained along the theoretical gradient of reduction ranging from 0% (complete level-2 grid) to 50 % (complete level-3 grid </w:t>
      </w:r>
      <w:proofErr w:type="spellStart"/>
      <w:proofErr w:type="gramStart"/>
      <w:r w:rsidRPr="00C2339D">
        <w:rPr>
          <w:lang w:val="en-US"/>
        </w:rPr>
        <w:t>ie</w:t>
      </w:r>
      <w:proofErr w:type="spellEnd"/>
      <w:proofErr w:type="gramEnd"/>
      <w:r w:rsidRPr="00C2339D">
        <w:rPr>
          <w:lang w:val="en-US"/>
        </w:rPr>
        <w:t xml:space="preserve"> level-2 grid from which a level-3 grid has been removed). Figure 5 A gives the distribution (on a relative scale) of the mean distances ranging from 1 (the level-2 grid is complete and all points are at the same initial distance set to 1) to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2</m:t>
            </m:r>
          </m:e>
        </m:rad>
      </m:oMath>
      <w:r>
        <w:rPr>
          <w:lang w:val="en-US"/>
        </w:rPr>
        <w:t xml:space="preserve"> </w:t>
      </w:r>
      <w:r w:rsidRPr="00C2339D">
        <w:rPr>
          <w:lang w:val="en-US"/>
        </w:rPr>
        <w:t xml:space="preserve">(all </w:t>
      </w:r>
      <w:r>
        <w:rPr>
          <w:lang w:val="en-US"/>
        </w:rPr>
        <w:t>points</w:t>
      </w:r>
      <w:r w:rsidRPr="00C2339D">
        <w:rPr>
          <w:lang w:val="en-US"/>
        </w:rPr>
        <w:t xml:space="preserve"> are also at the same distance but of the level-3 grid thus at square root of 2 in the level-2 grid scale). Figure 5B illustrates the variability of the distances (heterogeneity of the grid) in terms of relative standard deviation.</w:t>
      </w:r>
    </w:p>
    <w:sectPr w:rsidR="00B35A46" w:rsidRPr="007E6B62" w:rsidSect="00F625B7">
      <w:footerReference w:type="default" r:id="rId5"/>
      <w:pgSz w:w="11906" w:h="16838"/>
      <w:pgMar w:top="1417" w:right="1417" w:bottom="1417" w:left="1417" w:header="0" w:footer="0" w:gutter="0"/>
      <w:lnNumType w:countBy="1" w:restart="continuous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311569"/>
      <w:docPartObj>
        <w:docPartGallery w:val="Page Numbers (Bottom of Page)"/>
        <w:docPartUnique/>
      </w:docPartObj>
    </w:sdtPr>
    <w:sdtEndPr/>
    <w:sdtContent>
      <w:p w14:paraId="4846028D" w14:textId="77777777" w:rsidR="00B92384" w:rsidRDefault="007E6B62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PAGE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DCB4E9" w14:textId="77777777" w:rsidR="00B92384" w:rsidRDefault="007E6B6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62"/>
    <w:rsid w:val="007E6B62"/>
    <w:rsid w:val="00B3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36AE6"/>
  <w15:chartTrackingRefBased/>
  <w15:docId w15:val="{2B789367-9ECC-2247-BE66-D41989DD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62"/>
    <w:pPr>
      <w:suppressAutoHyphens/>
    </w:pPr>
    <w:rPr>
      <w:rFonts w:ascii="Times New Roman" w:eastAsia="Times New Roman" w:hAnsi="Times New Roman" w:cs="Times New Roman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7E6B62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E6B62"/>
  </w:style>
  <w:style w:type="character" w:styleId="PageNumber">
    <w:name w:val="page number"/>
    <w:basedOn w:val="DefaultParagraphFont"/>
    <w:uiPriority w:val="99"/>
    <w:semiHidden/>
    <w:unhideWhenUsed/>
    <w:qFormat/>
    <w:rsid w:val="007E6B62"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7E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val="en-RO"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7E6B62"/>
    <w:rPr>
      <w:rFonts w:ascii="Consolas" w:eastAsia="Times New Roman" w:hAnsi="Consolas" w:cs="Consolas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7E6B6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RO" w:eastAsia="en-US"/>
    </w:rPr>
  </w:style>
  <w:style w:type="character" w:customStyle="1" w:styleId="FooterChar1">
    <w:name w:val="Footer Char1"/>
    <w:basedOn w:val="DefaultParagraphFont"/>
    <w:uiPriority w:val="99"/>
    <w:semiHidden/>
    <w:rsid w:val="007E6B62"/>
    <w:rPr>
      <w:rFonts w:ascii="Times New Roman" w:eastAsia="Times New Roman" w:hAnsi="Times New Roman" w:cs="Times New Roman"/>
      <w:lang w:val="fr-FR" w:eastAsia="en-GB"/>
    </w:rPr>
  </w:style>
  <w:style w:type="table" w:styleId="TableGrid">
    <w:name w:val="Table Grid"/>
    <w:basedOn w:val="TableNormal"/>
    <w:uiPriority w:val="39"/>
    <w:rsid w:val="007E6B62"/>
    <w:pPr>
      <w:suppressAutoHyphens/>
    </w:pPr>
    <w:rPr>
      <w:rFonts w:ascii="Times New Roman" w:eastAsia="Times New Roman" w:hAnsi="Times New Roman" w:cs="Times New Roman"/>
      <w:sz w:val="20"/>
      <w:szCs w:val="20"/>
      <w:lang w:val="fr-F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E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5051</Characters>
  <Application>Microsoft Office Word</Application>
  <DocSecurity>0</DocSecurity>
  <Lines>42</Lines>
  <Paragraphs>11</Paragraphs>
  <ScaleCrop>false</ScaleCrop>
  <Company>USV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Bouriaud</dc:creator>
  <cp:keywords/>
  <dc:description/>
  <cp:lastModifiedBy>Olivier Bouriaud</cp:lastModifiedBy>
  <cp:revision>1</cp:revision>
  <dcterms:created xsi:type="dcterms:W3CDTF">2022-06-10T14:21:00Z</dcterms:created>
  <dcterms:modified xsi:type="dcterms:W3CDTF">2022-06-10T14:23:00Z</dcterms:modified>
</cp:coreProperties>
</file>