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71D6" w:rsidRDefault="00DE71D6" w:rsidP="00DE71D6">
      <w:pPr>
        <w:rPr>
          <w:szCs w:val="21"/>
        </w:rPr>
      </w:pPr>
      <w:r>
        <w:rPr>
          <w:szCs w:val="21"/>
        </w:rPr>
        <w:t>Table</w:t>
      </w:r>
      <w:r w:rsidR="000735E3">
        <w:rPr>
          <w:szCs w:val="21"/>
        </w:rPr>
        <w:t xml:space="preserve"> </w:t>
      </w:r>
      <w:r w:rsidR="000735E3">
        <w:rPr>
          <w:rFonts w:hint="eastAsia"/>
          <w:szCs w:val="21"/>
        </w:rPr>
        <w:t>S</w:t>
      </w:r>
      <w:r w:rsidR="00D37370">
        <w:rPr>
          <w:szCs w:val="21"/>
        </w:rPr>
        <w:t>1</w:t>
      </w:r>
      <w:r w:rsidR="000735E3">
        <w:rPr>
          <w:szCs w:val="21"/>
        </w:rPr>
        <w:t xml:space="preserve"> </w:t>
      </w:r>
      <w:r>
        <w:rPr>
          <w:szCs w:val="21"/>
        </w:rPr>
        <w:t>Multivariate logistic regression analysis for association of APoB/APoA1 and non-HDL/</w:t>
      </w: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HDL with </w:t>
      </w:r>
      <w:r>
        <w:rPr>
          <w:rFonts w:hint="eastAsia"/>
          <w:szCs w:val="21"/>
        </w:rPr>
        <w:t>AMI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70"/>
        <w:gridCol w:w="1174"/>
        <w:gridCol w:w="1060"/>
        <w:gridCol w:w="947"/>
        <w:gridCol w:w="947"/>
        <w:gridCol w:w="947"/>
        <w:gridCol w:w="947"/>
      </w:tblGrid>
      <w:tr w:rsidR="00D37370" w:rsidTr="00170875">
        <w:trPr>
          <w:trHeight w:val="482"/>
        </w:trPr>
        <w:tc>
          <w:tcPr>
            <w:tcW w:w="1570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:rsidR="00D37370" w:rsidRDefault="00D37370" w:rsidP="00170875">
            <w:pPr>
              <w:jc w:val="center"/>
              <w:rPr>
                <w:szCs w:val="21"/>
              </w:rPr>
            </w:pPr>
          </w:p>
        </w:tc>
        <w:tc>
          <w:tcPr>
            <w:tcW w:w="1174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:rsidR="00D37370" w:rsidRDefault="00D37370" w:rsidP="0017087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Regression coefficient</w:t>
            </w:r>
          </w:p>
        </w:tc>
        <w:tc>
          <w:tcPr>
            <w:tcW w:w="1060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:rsidR="00D37370" w:rsidRDefault="00D37370" w:rsidP="0017087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Standard error</w:t>
            </w:r>
          </w:p>
        </w:tc>
        <w:tc>
          <w:tcPr>
            <w:tcW w:w="947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:rsidR="00D37370" w:rsidRDefault="00D37370" w:rsidP="0017087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P</w:t>
            </w:r>
          </w:p>
          <w:p w:rsidR="00D37370" w:rsidRDefault="00D37370" w:rsidP="0017087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value</w:t>
            </w:r>
          </w:p>
        </w:tc>
        <w:tc>
          <w:tcPr>
            <w:tcW w:w="947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:rsidR="00D37370" w:rsidRDefault="00D37370" w:rsidP="0017087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OR</w:t>
            </w:r>
          </w:p>
        </w:tc>
        <w:tc>
          <w:tcPr>
            <w:tcW w:w="1894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37370" w:rsidRDefault="00D37370" w:rsidP="0017087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OR 95%CI</w:t>
            </w:r>
          </w:p>
        </w:tc>
      </w:tr>
      <w:tr w:rsidR="00D37370" w:rsidTr="00170875">
        <w:trPr>
          <w:trHeight w:val="482"/>
        </w:trPr>
        <w:tc>
          <w:tcPr>
            <w:tcW w:w="157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7370" w:rsidRDefault="00D37370" w:rsidP="00170875">
            <w:pPr>
              <w:jc w:val="center"/>
              <w:rPr>
                <w:szCs w:val="21"/>
              </w:rPr>
            </w:pPr>
          </w:p>
        </w:tc>
        <w:tc>
          <w:tcPr>
            <w:tcW w:w="11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7370" w:rsidRDefault="00D37370" w:rsidP="00170875">
            <w:pPr>
              <w:jc w:val="center"/>
              <w:rPr>
                <w:szCs w:val="21"/>
              </w:rPr>
            </w:pPr>
          </w:p>
        </w:tc>
        <w:tc>
          <w:tcPr>
            <w:tcW w:w="106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7370" w:rsidRDefault="00D37370" w:rsidP="00170875">
            <w:pPr>
              <w:jc w:val="center"/>
              <w:rPr>
                <w:szCs w:val="21"/>
              </w:rPr>
            </w:pPr>
          </w:p>
        </w:tc>
        <w:tc>
          <w:tcPr>
            <w:tcW w:w="94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7370" w:rsidRDefault="00D37370" w:rsidP="00170875">
            <w:pPr>
              <w:jc w:val="center"/>
              <w:rPr>
                <w:szCs w:val="21"/>
              </w:rPr>
            </w:pPr>
          </w:p>
        </w:tc>
        <w:tc>
          <w:tcPr>
            <w:tcW w:w="94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7370" w:rsidRDefault="00D37370" w:rsidP="00170875">
            <w:pPr>
              <w:jc w:val="center"/>
              <w:rPr>
                <w:szCs w:val="21"/>
              </w:rPr>
            </w:pPr>
          </w:p>
        </w:tc>
        <w:tc>
          <w:tcPr>
            <w:tcW w:w="18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37370" w:rsidRDefault="00D37370" w:rsidP="0017087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lower     upper</w:t>
            </w:r>
          </w:p>
        </w:tc>
      </w:tr>
      <w:tr w:rsidR="00D37370" w:rsidTr="00170875">
        <w:trPr>
          <w:trHeight w:val="482"/>
        </w:trPr>
        <w:tc>
          <w:tcPr>
            <w:tcW w:w="15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37370" w:rsidRDefault="00D37370" w:rsidP="0017087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LDL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37370" w:rsidRDefault="00D37370" w:rsidP="0017087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0.209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37370" w:rsidRDefault="00D37370" w:rsidP="0017087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0.116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37370" w:rsidRDefault="00D37370" w:rsidP="0017087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0.072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37370" w:rsidRDefault="00D37370" w:rsidP="0017087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1.233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37370" w:rsidRDefault="00D37370" w:rsidP="0017087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0.981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37370" w:rsidRDefault="00D37370" w:rsidP="0017087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1.549</w:t>
            </w:r>
          </w:p>
        </w:tc>
      </w:tr>
      <w:tr w:rsidR="00D37370" w:rsidTr="00170875">
        <w:trPr>
          <w:trHeight w:val="482"/>
        </w:trPr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7370" w:rsidRDefault="00D37370" w:rsidP="0017087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HDL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7370" w:rsidRDefault="00D37370" w:rsidP="0017087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-1.863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7370" w:rsidRDefault="00D37370" w:rsidP="0017087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0.402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7370" w:rsidRDefault="00D37370" w:rsidP="0017087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0.000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7370" w:rsidRDefault="00D37370" w:rsidP="0017087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0.155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7370" w:rsidRDefault="00D37370" w:rsidP="0017087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0.071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7370" w:rsidRDefault="00D37370" w:rsidP="0017087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0.341</w:t>
            </w:r>
          </w:p>
        </w:tc>
      </w:tr>
      <w:tr w:rsidR="00D37370" w:rsidTr="00170875">
        <w:trPr>
          <w:trHeight w:val="482"/>
        </w:trPr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7370" w:rsidRDefault="00D37370" w:rsidP="0017087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APoA1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7370" w:rsidRDefault="00D37370" w:rsidP="0017087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-3.221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7370" w:rsidRDefault="00D37370" w:rsidP="0017087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0.559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7370" w:rsidRDefault="00D37370" w:rsidP="0017087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0.000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7370" w:rsidRDefault="00D37370" w:rsidP="0017087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7370" w:rsidRDefault="00D37370" w:rsidP="0017087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0.013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7370" w:rsidRDefault="00D37370" w:rsidP="0017087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0.119</w:t>
            </w:r>
          </w:p>
        </w:tc>
      </w:tr>
      <w:tr w:rsidR="00D37370" w:rsidTr="00170875">
        <w:trPr>
          <w:trHeight w:val="482"/>
        </w:trPr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7370" w:rsidRDefault="00D37370" w:rsidP="0017087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APoB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7370" w:rsidRDefault="00D37370" w:rsidP="0017087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1.451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7370" w:rsidRDefault="00D37370" w:rsidP="0017087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0.545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7370" w:rsidRDefault="00D37370" w:rsidP="0017087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7370" w:rsidRDefault="00D37370" w:rsidP="0017087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4.266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7370" w:rsidRDefault="00D37370" w:rsidP="0017087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1.465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7370" w:rsidRDefault="00D37370" w:rsidP="0017087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12.422</w:t>
            </w:r>
          </w:p>
        </w:tc>
      </w:tr>
      <w:tr w:rsidR="00D37370" w:rsidTr="00170875">
        <w:trPr>
          <w:trHeight w:val="482"/>
        </w:trPr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7370" w:rsidRDefault="00D37370" w:rsidP="0017087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ApoB/APoA1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7370" w:rsidRDefault="00D37370" w:rsidP="0017087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2.474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7370" w:rsidRDefault="00D37370" w:rsidP="0017087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0.371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7370" w:rsidRDefault="00D37370" w:rsidP="0017087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0.000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7370" w:rsidRDefault="00D37370" w:rsidP="0017087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11.870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7370" w:rsidRDefault="00D37370" w:rsidP="0017087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5.735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7370" w:rsidRDefault="00D37370" w:rsidP="0017087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24.565</w:t>
            </w:r>
          </w:p>
        </w:tc>
      </w:tr>
      <w:tr w:rsidR="00D37370" w:rsidTr="00170875">
        <w:trPr>
          <w:trHeight w:val="482"/>
        </w:trPr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7370" w:rsidRDefault="00D37370" w:rsidP="0017087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Non-HDL/HDL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7370" w:rsidRDefault="00D37370" w:rsidP="0017087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0.774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7370" w:rsidRDefault="00D37370" w:rsidP="0017087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0.128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7370" w:rsidRDefault="00D37370" w:rsidP="0017087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0.000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7370" w:rsidRDefault="00D37370" w:rsidP="0017087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2.168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7370" w:rsidRDefault="00D37370" w:rsidP="0017087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1.685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7370" w:rsidRDefault="00D37370" w:rsidP="0017087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2.788</w:t>
            </w:r>
          </w:p>
        </w:tc>
      </w:tr>
      <w:tr w:rsidR="00D37370" w:rsidTr="00170875">
        <w:trPr>
          <w:trHeight w:val="482"/>
        </w:trPr>
        <w:tc>
          <w:tcPr>
            <w:tcW w:w="1570" w:type="dxa"/>
            <w:tcBorders>
              <w:top w:val="nil"/>
              <w:left w:val="nil"/>
              <w:right w:val="nil"/>
            </w:tcBorders>
            <w:vAlign w:val="center"/>
          </w:tcPr>
          <w:p w:rsidR="00D37370" w:rsidRDefault="00D37370" w:rsidP="0017087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constant</w:t>
            </w:r>
          </w:p>
        </w:tc>
        <w:tc>
          <w:tcPr>
            <w:tcW w:w="1174" w:type="dxa"/>
            <w:tcBorders>
              <w:top w:val="nil"/>
              <w:left w:val="nil"/>
              <w:right w:val="nil"/>
            </w:tcBorders>
            <w:vAlign w:val="center"/>
          </w:tcPr>
          <w:p w:rsidR="00D37370" w:rsidRDefault="00D37370" w:rsidP="0017087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-1.465</w:t>
            </w:r>
          </w:p>
        </w:tc>
        <w:tc>
          <w:tcPr>
            <w:tcW w:w="1060" w:type="dxa"/>
            <w:tcBorders>
              <w:top w:val="nil"/>
              <w:left w:val="nil"/>
              <w:right w:val="nil"/>
            </w:tcBorders>
            <w:vAlign w:val="center"/>
          </w:tcPr>
          <w:p w:rsidR="00D37370" w:rsidRDefault="00D37370" w:rsidP="0017087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1.694</w:t>
            </w:r>
          </w:p>
        </w:tc>
        <w:tc>
          <w:tcPr>
            <w:tcW w:w="947" w:type="dxa"/>
            <w:tcBorders>
              <w:top w:val="nil"/>
              <w:left w:val="nil"/>
              <w:right w:val="nil"/>
            </w:tcBorders>
            <w:vAlign w:val="center"/>
          </w:tcPr>
          <w:p w:rsidR="00D37370" w:rsidRDefault="00D37370" w:rsidP="0017087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0.387</w:t>
            </w:r>
          </w:p>
        </w:tc>
        <w:tc>
          <w:tcPr>
            <w:tcW w:w="947" w:type="dxa"/>
            <w:tcBorders>
              <w:top w:val="nil"/>
              <w:left w:val="nil"/>
              <w:right w:val="nil"/>
            </w:tcBorders>
            <w:vAlign w:val="center"/>
          </w:tcPr>
          <w:p w:rsidR="00D37370" w:rsidRDefault="00D37370" w:rsidP="0017087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0.231</w:t>
            </w:r>
          </w:p>
        </w:tc>
        <w:tc>
          <w:tcPr>
            <w:tcW w:w="947" w:type="dxa"/>
            <w:tcBorders>
              <w:top w:val="nil"/>
              <w:left w:val="nil"/>
              <w:right w:val="nil"/>
            </w:tcBorders>
            <w:vAlign w:val="center"/>
          </w:tcPr>
          <w:p w:rsidR="00D37370" w:rsidRDefault="00D37370" w:rsidP="00170875">
            <w:pPr>
              <w:jc w:val="center"/>
              <w:rPr>
                <w:szCs w:val="21"/>
              </w:rPr>
            </w:pPr>
          </w:p>
        </w:tc>
        <w:tc>
          <w:tcPr>
            <w:tcW w:w="947" w:type="dxa"/>
            <w:tcBorders>
              <w:top w:val="nil"/>
              <w:left w:val="nil"/>
              <w:right w:val="nil"/>
            </w:tcBorders>
            <w:vAlign w:val="center"/>
          </w:tcPr>
          <w:p w:rsidR="00D37370" w:rsidRDefault="00D37370" w:rsidP="00170875">
            <w:pPr>
              <w:jc w:val="center"/>
              <w:rPr>
                <w:szCs w:val="21"/>
              </w:rPr>
            </w:pPr>
          </w:p>
        </w:tc>
      </w:tr>
    </w:tbl>
    <w:p w:rsidR="00DE71D6" w:rsidRDefault="00DE71D6" w:rsidP="00886E81">
      <w:pPr>
        <w:rPr>
          <w:i/>
          <w:iCs/>
          <w:sz w:val="28"/>
          <w:szCs w:val="28"/>
        </w:rPr>
      </w:pPr>
      <w:r>
        <w:rPr>
          <w:szCs w:val="21"/>
        </w:rPr>
        <w:t>LDL</w:t>
      </w:r>
      <w:r w:rsidR="00D95812">
        <w:rPr>
          <w:szCs w:val="21"/>
        </w:rPr>
        <w:t xml:space="preserve">, </w:t>
      </w:r>
      <w:r>
        <w:rPr>
          <w:szCs w:val="21"/>
        </w:rPr>
        <w:t>low-density lipoprotein cholesterol</w:t>
      </w:r>
      <w:r w:rsidR="00D37370">
        <w:rPr>
          <w:szCs w:val="21"/>
        </w:rPr>
        <w:t xml:space="preserve">; </w:t>
      </w:r>
      <w:r>
        <w:rPr>
          <w:szCs w:val="21"/>
        </w:rPr>
        <w:t>HDL</w:t>
      </w:r>
      <w:r w:rsidR="00D95812">
        <w:rPr>
          <w:szCs w:val="21"/>
        </w:rPr>
        <w:t>,</w:t>
      </w:r>
      <w:r>
        <w:rPr>
          <w:szCs w:val="21"/>
        </w:rPr>
        <w:t xml:space="preserve"> high-density lipoprotein cholesterol;</w:t>
      </w:r>
      <w:r w:rsidR="00D37370">
        <w:rPr>
          <w:szCs w:val="21"/>
        </w:rPr>
        <w:t xml:space="preserve"> </w:t>
      </w:r>
      <w:r>
        <w:rPr>
          <w:szCs w:val="21"/>
        </w:rPr>
        <w:t>APoA1</w:t>
      </w:r>
      <w:r w:rsidR="00EB27B0">
        <w:rPr>
          <w:szCs w:val="21"/>
        </w:rPr>
        <w:t xml:space="preserve">,  </w:t>
      </w:r>
      <w:r>
        <w:rPr>
          <w:rFonts w:hint="eastAsia"/>
          <w:szCs w:val="21"/>
        </w:rPr>
        <w:t xml:space="preserve"> </w:t>
      </w:r>
      <w:r>
        <w:rPr>
          <w:szCs w:val="21"/>
        </w:rPr>
        <w:t>apolipoprotein A1;</w:t>
      </w:r>
      <w:r w:rsidR="00D37370">
        <w:rPr>
          <w:szCs w:val="21"/>
        </w:rPr>
        <w:t xml:space="preserve"> </w:t>
      </w:r>
      <w:r>
        <w:rPr>
          <w:szCs w:val="21"/>
        </w:rPr>
        <w:t>APoB</w:t>
      </w:r>
      <w:r w:rsidR="00D95812">
        <w:rPr>
          <w:szCs w:val="21"/>
        </w:rPr>
        <w:t xml:space="preserve">, </w:t>
      </w:r>
      <w:r>
        <w:rPr>
          <w:szCs w:val="21"/>
        </w:rPr>
        <w:t>apolipoprotein B</w:t>
      </w:r>
      <w:r w:rsidR="00D37370">
        <w:rPr>
          <w:szCs w:val="21"/>
        </w:rPr>
        <w:t xml:space="preserve">; </w:t>
      </w:r>
      <w:r>
        <w:rPr>
          <w:szCs w:val="21"/>
        </w:rPr>
        <w:t>non-HDL/HDL</w:t>
      </w:r>
      <w:r w:rsidR="00D95812">
        <w:rPr>
          <w:szCs w:val="21"/>
        </w:rPr>
        <w:t xml:space="preserve">, </w:t>
      </w:r>
      <w:r>
        <w:rPr>
          <w:szCs w:val="21"/>
        </w:rPr>
        <w:t>(total cholesterol minus high-density lipoprotein cholesterol)/high-density lipoprotein cholesterol</w:t>
      </w:r>
      <w:r w:rsidR="00D37370">
        <w:rPr>
          <w:szCs w:val="21"/>
        </w:rPr>
        <w:t xml:space="preserve">; </w:t>
      </w:r>
      <w:r>
        <w:rPr>
          <w:szCs w:val="21"/>
        </w:rPr>
        <w:t>CI</w:t>
      </w:r>
      <w:r w:rsidR="00D95812">
        <w:rPr>
          <w:rFonts w:hint="eastAsia"/>
          <w:szCs w:val="21"/>
        </w:rPr>
        <w:t xml:space="preserve">, </w:t>
      </w:r>
      <w:r>
        <w:rPr>
          <w:szCs w:val="21"/>
        </w:rPr>
        <w:t>confidence interval</w:t>
      </w:r>
      <w:r w:rsidR="00D37370">
        <w:rPr>
          <w:szCs w:val="21"/>
        </w:rPr>
        <w:t xml:space="preserve">; </w:t>
      </w:r>
      <w:r>
        <w:rPr>
          <w:szCs w:val="21"/>
        </w:rPr>
        <w:t>OR</w:t>
      </w:r>
      <w:r w:rsidR="00D95812">
        <w:rPr>
          <w:szCs w:val="21"/>
        </w:rPr>
        <w:t>,</w:t>
      </w:r>
      <w:r>
        <w:rPr>
          <w:szCs w:val="21"/>
        </w:rPr>
        <w:t xml:space="preserve"> odds ratio.</w:t>
      </w:r>
    </w:p>
    <w:p w:rsidR="008E0CE3" w:rsidRPr="008E0CE3" w:rsidRDefault="008E0CE3"/>
    <w:p w:rsidR="00F3779D" w:rsidRDefault="00170875" w:rsidP="00F3779D">
      <w:r w:rsidRPr="009D7F3D">
        <w:t>T</w:t>
      </w:r>
      <w:r w:rsidR="00F3779D" w:rsidRPr="009D7F3D">
        <w:rPr>
          <w:rFonts w:hint="eastAsia"/>
        </w:rPr>
        <w:t>able</w:t>
      </w:r>
      <w:r w:rsidRPr="009D7F3D">
        <w:t xml:space="preserve"> </w:t>
      </w:r>
      <w:r w:rsidR="00D37370" w:rsidRPr="009D7F3D">
        <w:t>S2</w:t>
      </w:r>
      <w:r w:rsidR="00D37370" w:rsidRPr="009D7F3D">
        <w:rPr>
          <w:rFonts w:hint="eastAsia"/>
        </w:rPr>
        <w:t xml:space="preserve"> </w:t>
      </w:r>
      <w:r w:rsidR="00F3779D" w:rsidRPr="009D7F3D">
        <w:rPr>
          <w:rFonts w:hint="eastAsia"/>
        </w:rPr>
        <w:t xml:space="preserve">Pearson </w:t>
      </w:r>
      <w:r w:rsidR="00F3779D" w:rsidRPr="009D7F3D">
        <w:rPr>
          <w:rFonts w:hint="eastAsia"/>
          <w:szCs w:val="21"/>
        </w:rPr>
        <w:t>Chi-Square</w:t>
      </w:r>
      <w:r w:rsidR="00F3779D" w:rsidRPr="009D7F3D">
        <w:rPr>
          <w:rFonts w:hint="eastAsia"/>
          <w:vertAlign w:val="superscript"/>
        </w:rPr>
        <w:t xml:space="preserve"> </w:t>
      </w:r>
      <w:r w:rsidR="00F3779D" w:rsidRPr="009D7F3D">
        <w:rPr>
          <w:rFonts w:hint="eastAsia"/>
        </w:rPr>
        <w:t xml:space="preserve">test for relationship of the quartile groups of APoB/APoA1 </w:t>
      </w:r>
      <w:r w:rsidR="00F22159" w:rsidRPr="009D7F3D">
        <w:t xml:space="preserve">ratio and on-HDL/HDL ratio </w:t>
      </w:r>
      <w:r w:rsidR="00F3779D" w:rsidRPr="009D7F3D">
        <w:rPr>
          <w:rFonts w:hint="eastAsia"/>
        </w:rPr>
        <w:t xml:space="preserve">with AMI </w:t>
      </w:r>
    </w:p>
    <w:tbl>
      <w:tblPr>
        <w:tblW w:w="99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1882"/>
        <w:gridCol w:w="1457"/>
        <w:gridCol w:w="1704"/>
        <w:gridCol w:w="1704"/>
        <w:gridCol w:w="1706"/>
      </w:tblGrid>
      <w:tr w:rsidR="00F22159" w:rsidTr="007574AE">
        <w:trPr>
          <w:trHeight w:val="533"/>
          <w:jc w:val="center"/>
        </w:trPr>
        <w:tc>
          <w:tcPr>
            <w:tcW w:w="3408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F22159" w:rsidRDefault="00F22159" w:rsidP="00FC2C28">
            <w:pPr>
              <w:jc w:val="center"/>
            </w:pPr>
            <w:r>
              <w:rPr>
                <w:rFonts w:hint="eastAsia"/>
              </w:rPr>
              <w:t>R</w:t>
            </w:r>
            <w:r>
              <w:t>isk factor</w:t>
            </w:r>
          </w:p>
        </w:tc>
        <w:tc>
          <w:tcPr>
            <w:tcW w:w="145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F22159" w:rsidRDefault="00F22159" w:rsidP="00224782">
            <w:pPr>
              <w:jc w:val="center"/>
            </w:pPr>
            <w:r>
              <w:rPr>
                <w:rFonts w:hint="eastAsia"/>
              </w:rPr>
              <w:t>Q1</w:t>
            </w:r>
            <w:r w:rsidR="00224782">
              <w:t xml:space="preserve"> </w:t>
            </w:r>
            <w:r>
              <w:t>[n</w:t>
            </w:r>
            <w:r w:rsidR="00224782">
              <w:t xml:space="preserve"> </w:t>
            </w:r>
            <w:r>
              <w:t>(%)]</w:t>
            </w:r>
          </w:p>
        </w:tc>
        <w:tc>
          <w:tcPr>
            <w:tcW w:w="170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F22159" w:rsidRDefault="00F22159" w:rsidP="00FC2C28">
            <w:pPr>
              <w:jc w:val="center"/>
            </w:pPr>
            <w:r>
              <w:rPr>
                <w:rFonts w:hint="eastAsia"/>
              </w:rPr>
              <w:t>Q2</w:t>
            </w:r>
            <w:r w:rsidR="00224782">
              <w:t xml:space="preserve"> </w:t>
            </w:r>
            <w:r>
              <w:t>[n</w:t>
            </w:r>
            <w:r w:rsidR="00224782">
              <w:t xml:space="preserve"> (%)</w:t>
            </w:r>
            <w:r>
              <w:t>]</w:t>
            </w:r>
          </w:p>
        </w:tc>
        <w:tc>
          <w:tcPr>
            <w:tcW w:w="170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F22159" w:rsidRDefault="00F22159" w:rsidP="00224782">
            <w:pPr>
              <w:jc w:val="center"/>
            </w:pPr>
            <w:r>
              <w:rPr>
                <w:rFonts w:hint="eastAsia"/>
              </w:rPr>
              <w:t>Q3</w:t>
            </w:r>
            <w:r w:rsidR="00224782">
              <w:t xml:space="preserve"> </w:t>
            </w:r>
            <w:r>
              <w:t>[n</w:t>
            </w:r>
            <w:r w:rsidR="00224782">
              <w:t xml:space="preserve"> </w:t>
            </w:r>
            <w:r>
              <w:t>(%)]</w:t>
            </w:r>
          </w:p>
        </w:tc>
        <w:tc>
          <w:tcPr>
            <w:tcW w:w="170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F22159" w:rsidRDefault="00F22159" w:rsidP="00224782">
            <w:pPr>
              <w:jc w:val="center"/>
            </w:pPr>
            <w:r>
              <w:rPr>
                <w:rFonts w:hint="eastAsia"/>
              </w:rPr>
              <w:t>Q4</w:t>
            </w:r>
            <w:r w:rsidR="00224782">
              <w:t xml:space="preserve"> </w:t>
            </w:r>
            <w:r>
              <w:t>[n</w:t>
            </w:r>
            <w:r w:rsidR="00224782">
              <w:t xml:space="preserve"> </w:t>
            </w:r>
            <w:r>
              <w:t>(%)]</w:t>
            </w:r>
          </w:p>
        </w:tc>
      </w:tr>
      <w:tr w:rsidR="00F22159" w:rsidTr="007574AE">
        <w:trPr>
          <w:trHeight w:val="533"/>
          <w:jc w:val="center"/>
        </w:trPr>
        <w:tc>
          <w:tcPr>
            <w:tcW w:w="15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22159" w:rsidRDefault="00F22159" w:rsidP="00F22159">
            <w:pPr>
              <w:jc w:val="center"/>
            </w:pPr>
            <w:r>
              <w:rPr>
                <w:rFonts w:hint="eastAsia"/>
              </w:rPr>
              <w:t xml:space="preserve">APoB/APoA1 </w:t>
            </w:r>
          </w:p>
        </w:tc>
        <w:tc>
          <w:tcPr>
            <w:tcW w:w="188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22159" w:rsidRDefault="00F22159" w:rsidP="00F22159">
            <w:pPr>
              <w:jc w:val="center"/>
            </w:pPr>
            <w:r>
              <w:rPr>
                <w:rFonts w:hint="eastAsia"/>
              </w:rPr>
              <w:t xml:space="preserve">AMI group      </w:t>
            </w:r>
          </w:p>
        </w:tc>
        <w:tc>
          <w:tcPr>
            <w:tcW w:w="145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22159" w:rsidRPr="006E078F" w:rsidRDefault="00FB3D38" w:rsidP="00FB3D38">
            <w:pPr>
              <w:jc w:val="center"/>
            </w:pPr>
            <w:r w:rsidRPr="006E078F">
              <w:t>61</w:t>
            </w:r>
            <w:r w:rsidRPr="006E078F">
              <w:rPr>
                <w:rFonts w:hint="eastAsia"/>
              </w:rPr>
              <w:t xml:space="preserve"> (43.</w:t>
            </w:r>
            <w:r w:rsidR="00183125">
              <w:t>57</w:t>
            </w:r>
            <w:r w:rsidR="00F22159" w:rsidRPr="006E078F">
              <w:rPr>
                <w:rFonts w:hint="eastAsia"/>
              </w:rPr>
              <w:t xml:space="preserve">%) 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22159" w:rsidRPr="006E078F" w:rsidRDefault="006763D3" w:rsidP="00F22159">
            <w:pPr>
              <w:jc w:val="center"/>
            </w:pPr>
            <w:r w:rsidRPr="006E078F">
              <w:t xml:space="preserve">88 </w:t>
            </w:r>
            <w:r w:rsidR="00F22159" w:rsidRPr="006E078F">
              <w:rPr>
                <w:rFonts w:hint="eastAsia"/>
              </w:rPr>
              <w:t>(80.0</w:t>
            </w:r>
            <w:r w:rsidR="00183125">
              <w:t>0</w:t>
            </w:r>
            <w:r w:rsidR="00F22159" w:rsidRPr="006E078F">
              <w:rPr>
                <w:rFonts w:hint="eastAsia"/>
              </w:rPr>
              <w:t xml:space="preserve">%)  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22159" w:rsidRPr="006E078F" w:rsidRDefault="006763D3" w:rsidP="00FB3D38">
            <w:pPr>
              <w:jc w:val="center"/>
            </w:pPr>
            <w:r w:rsidRPr="006E078F">
              <w:t>82</w:t>
            </w:r>
            <w:r w:rsidR="00FB3D38" w:rsidRPr="006E078F">
              <w:rPr>
                <w:rFonts w:hint="eastAsia"/>
              </w:rPr>
              <w:t xml:space="preserve"> </w:t>
            </w:r>
            <w:r w:rsidR="00F22159" w:rsidRPr="006E078F">
              <w:rPr>
                <w:rFonts w:hint="eastAsia"/>
              </w:rPr>
              <w:t>(</w:t>
            </w:r>
            <w:r w:rsidRPr="006E078F">
              <w:t>80.</w:t>
            </w:r>
            <w:r w:rsidR="00183125">
              <w:t>39</w:t>
            </w:r>
            <w:r w:rsidR="00F22159" w:rsidRPr="006E078F">
              <w:rPr>
                <w:rFonts w:hint="eastAsia"/>
              </w:rPr>
              <w:t>%)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22159" w:rsidRPr="006E078F" w:rsidRDefault="00FB3D38" w:rsidP="00F22159">
            <w:pPr>
              <w:jc w:val="center"/>
            </w:pPr>
            <w:r w:rsidRPr="006E078F">
              <w:t xml:space="preserve">132 </w:t>
            </w:r>
            <w:r w:rsidR="00F22159" w:rsidRPr="006E078F">
              <w:rPr>
                <w:rFonts w:hint="eastAsia"/>
              </w:rPr>
              <w:t>(</w:t>
            </w:r>
            <w:r w:rsidRPr="006E078F">
              <w:t>80.</w:t>
            </w:r>
            <w:r w:rsidR="00183125">
              <w:t>49</w:t>
            </w:r>
            <w:r w:rsidR="00F22159" w:rsidRPr="006E078F">
              <w:rPr>
                <w:rFonts w:hint="eastAsia"/>
              </w:rPr>
              <w:t>%)</w:t>
            </w:r>
            <w:r w:rsidR="00A36614" w:rsidRPr="006E078F">
              <w:t>*</w:t>
            </w:r>
            <w:r w:rsidR="00F22159" w:rsidRPr="006E078F">
              <w:rPr>
                <w:rFonts w:hint="eastAsia"/>
              </w:rPr>
              <w:t xml:space="preserve">  </w:t>
            </w:r>
          </w:p>
        </w:tc>
      </w:tr>
      <w:tr w:rsidR="00F22159" w:rsidTr="007574AE">
        <w:trPr>
          <w:trHeight w:val="533"/>
          <w:jc w:val="center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2159" w:rsidRDefault="00F22159" w:rsidP="00F22159">
            <w:pPr>
              <w:jc w:val="center"/>
            </w:pP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2159" w:rsidRDefault="00F22159" w:rsidP="00F22159">
            <w:pPr>
              <w:jc w:val="center"/>
            </w:pPr>
            <w:r>
              <w:rPr>
                <w:rFonts w:hint="eastAsia"/>
              </w:rPr>
              <w:t>Non-AMI group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2159" w:rsidRPr="006E078F" w:rsidRDefault="00FB3D38" w:rsidP="00F22159">
            <w:pPr>
              <w:jc w:val="center"/>
            </w:pPr>
            <w:r w:rsidRPr="006E078F">
              <w:t>79</w:t>
            </w:r>
            <w:r w:rsidR="00F22159" w:rsidRPr="006E078F">
              <w:rPr>
                <w:rFonts w:hint="eastAsia"/>
              </w:rPr>
              <w:t xml:space="preserve"> </w:t>
            </w:r>
            <w:r w:rsidRPr="006E078F">
              <w:rPr>
                <w:rFonts w:hint="eastAsia"/>
              </w:rPr>
              <w:t>(56.</w:t>
            </w:r>
            <w:r w:rsidR="00183125">
              <w:t>43</w:t>
            </w:r>
            <w:r w:rsidR="00F22159" w:rsidRPr="006E078F">
              <w:rPr>
                <w:rFonts w:hint="eastAsia"/>
              </w:rPr>
              <w:t xml:space="preserve">%)   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2159" w:rsidRPr="006E078F" w:rsidRDefault="006763D3" w:rsidP="00F22159">
            <w:pPr>
              <w:jc w:val="center"/>
            </w:pPr>
            <w:r w:rsidRPr="006E078F">
              <w:t xml:space="preserve">22 </w:t>
            </w:r>
            <w:r w:rsidR="00F22159" w:rsidRPr="006E078F">
              <w:rPr>
                <w:rFonts w:hint="eastAsia"/>
              </w:rPr>
              <w:t>(20.0</w:t>
            </w:r>
            <w:r w:rsidR="00183125">
              <w:t>0</w:t>
            </w:r>
            <w:r w:rsidR="00F22159" w:rsidRPr="006E078F">
              <w:rPr>
                <w:rFonts w:hint="eastAsia"/>
              </w:rPr>
              <w:t xml:space="preserve">%)   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2159" w:rsidRPr="006E078F" w:rsidRDefault="006763D3" w:rsidP="00F22159">
            <w:pPr>
              <w:jc w:val="center"/>
            </w:pPr>
            <w:r w:rsidRPr="006E078F">
              <w:t xml:space="preserve">20 </w:t>
            </w:r>
            <w:r w:rsidR="00F22159" w:rsidRPr="006E078F">
              <w:rPr>
                <w:rFonts w:hint="eastAsia"/>
              </w:rPr>
              <w:t>(1</w:t>
            </w:r>
            <w:r w:rsidR="00F22159" w:rsidRPr="006E078F">
              <w:t>9</w:t>
            </w:r>
            <w:r w:rsidR="00F22159" w:rsidRPr="006E078F">
              <w:rPr>
                <w:rFonts w:hint="eastAsia"/>
              </w:rPr>
              <w:t>.</w:t>
            </w:r>
            <w:r w:rsidRPr="006E078F">
              <w:t>6</w:t>
            </w:r>
            <w:r w:rsidR="00183125">
              <w:t>1</w:t>
            </w:r>
            <w:r w:rsidR="00F22159" w:rsidRPr="006E078F">
              <w:rPr>
                <w:rFonts w:hint="eastAsia"/>
              </w:rPr>
              <w:t xml:space="preserve">%)  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2159" w:rsidRPr="006E078F" w:rsidRDefault="00FB3D38" w:rsidP="00F22159">
            <w:pPr>
              <w:jc w:val="center"/>
            </w:pPr>
            <w:r w:rsidRPr="006E078F">
              <w:t>32</w:t>
            </w:r>
            <w:r w:rsidR="005D4785" w:rsidRPr="006E078F">
              <w:rPr>
                <w:rFonts w:hint="eastAsia"/>
              </w:rPr>
              <w:t xml:space="preserve"> </w:t>
            </w:r>
            <w:r w:rsidR="00F22159" w:rsidRPr="006E078F">
              <w:rPr>
                <w:rFonts w:hint="eastAsia"/>
              </w:rPr>
              <w:t>(1</w:t>
            </w:r>
            <w:r w:rsidR="00F22159" w:rsidRPr="006E078F">
              <w:t>9</w:t>
            </w:r>
            <w:r w:rsidR="00F22159" w:rsidRPr="006E078F">
              <w:rPr>
                <w:rFonts w:hint="eastAsia"/>
              </w:rPr>
              <w:t>.</w:t>
            </w:r>
            <w:r w:rsidRPr="006E078F">
              <w:t>5</w:t>
            </w:r>
            <w:r w:rsidR="00183125">
              <w:t>1</w:t>
            </w:r>
            <w:r w:rsidR="00F22159" w:rsidRPr="006E078F">
              <w:rPr>
                <w:rFonts w:hint="eastAsia"/>
              </w:rPr>
              <w:t>%)</w:t>
            </w:r>
            <w:r w:rsidR="00A36614" w:rsidRPr="006E078F">
              <w:t>*</w:t>
            </w:r>
          </w:p>
        </w:tc>
      </w:tr>
      <w:tr w:rsidR="00C77180" w:rsidTr="007574AE">
        <w:trPr>
          <w:trHeight w:val="533"/>
          <w:jc w:val="center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7180" w:rsidRDefault="00C77180" w:rsidP="00C77180">
            <w:pPr>
              <w:jc w:val="center"/>
            </w:pPr>
            <w:r>
              <w:t>non-HDL/HDL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7180" w:rsidRDefault="00C77180" w:rsidP="00C77180">
            <w:pPr>
              <w:jc w:val="center"/>
            </w:pPr>
            <w:r w:rsidRPr="002915A3">
              <w:t>AMI    group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7180" w:rsidRDefault="00FB3D38" w:rsidP="00C77180">
            <w:pPr>
              <w:jc w:val="center"/>
            </w:pPr>
            <w:r>
              <w:t xml:space="preserve">61 </w:t>
            </w:r>
            <w:r w:rsidR="00183125">
              <w:t>(49.59</w:t>
            </w:r>
            <w:r w:rsidR="00C77180" w:rsidRPr="002915A3">
              <w:t>%)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7180" w:rsidRDefault="00FB3D38" w:rsidP="00C77180">
            <w:pPr>
              <w:jc w:val="center"/>
            </w:pPr>
            <w:r>
              <w:t>62 (63.</w:t>
            </w:r>
            <w:r w:rsidR="00183125">
              <w:t>26</w:t>
            </w:r>
            <w:r w:rsidR="00C77180" w:rsidRPr="002915A3">
              <w:t>%)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7180" w:rsidRDefault="00FB3D38" w:rsidP="00C77180">
            <w:pPr>
              <w:jc w:val="center"/>
            </w:pPr>
            <w:r>
              <w:t>108 (75.5</w:t>
            </w:r>
            <w:r w:rsidR="00183125">
              <w:t>2</w:t>
            </w:r>
            <w:r w:rsidR="00C77180" w:rsidRPr="002915A3">
              <w:t>%)</w:t>
            </w:r>
            <w:r w:rsidR="00A36614">
              <w:t>*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7180" w:rsidRPr="00FB3D38" w:rsidRDefault="00A36614" w:rsidP="00C77180">
            <w:pPr>
              <w:jc w:val="center"/>
            </w:pPr>
            <w:r w:rsidRPr="00FB3D38">
              <w:t>130 (85.5</w:t>
            </w:r>
            <w:r w:rsidR="00183125">
              <w:t>3</w:t>
            </w:r>
            <w:r w:rsidR="00C77180" w:rsidRPr="00FB3D38">
              <w:t>%)</w:t>
            </w:r>
            <w:r w:rsidRPr="00FB3D38">
              <w:t>*</w:t>
            </w:r>
          </w:p>
        </w:tc>
      </w:tr>
      <w:tr w:rsidR="00C77180" w:rsidTr="007574AE">
        <w:trPr>
          <w:trHeight w:val="533"/>
          <w:jc w:val="center"/>
        </w:trPr>
        <w:tc>
          <w:tcPr>
            <w:tcW w:w="1526" w:type="dxa"/>
            <w:tcBorders>
              <w:top w:val="nil"/>
              <w:left w:val="nil"/>
              <w:right w:val="nil"/>
            </w:tcBorders>
            <w:vAlign w:val="center"/>
          </w:tcPr>
          <w:p w:rsidR="00C77180" w:rsidRDefault="00C77180" w:rsidP="00C77180">
            <w:pPr>
              <w:jc w:val="center"/>
            </w:pPr>
          </w:p>
        </w:tc>
        <w:tc>
          <w:tcPr>
            <w:tcW w:w="1882" w:type="dxa"/>
            <w:tcBorders>
              <w:top w:val="nil"/>
              <w:left w:val="nil"/>
              <w:right w:val="nil"/>
            </w:tcBorders>
            <w:vAlign w:val="center"/>
          </w:tcPr>
          <w:p w:rsidR="00C77180" w:rsidRDefault="00D95812" w:rsidP="00C77180">
            <w:pPr>
              <w:jc w:val="center"/>
            </w:pPr>
            <w:r>
              <w:rPr>
                <w:rFonts w:hint="eastAsia"/>
              </w:rPr>
              <w:t>Non-AMI</w:t>
            </w:r>
            <w:r w:rsidR="00C77180" w:rsidRPr="002915A3">
              <w:t xml:space="preserve"> group</w:t>
            </w:r>
          </w:p>
        </w:tc>
        <w:tc>
          <w:tcPr>
            <w:tcW w:w="1457" w:type="dxa"/>
            <w:tcBorders>
              <w:top w:val="nil"/>
              <w:left w:val="nil"/>
              <w:right w:val="nil"/>
            </w:tcBorders>
            <w:vAlign w:val="center"/>
          </w:tcPr>
          <w:p w:rsidR="00C77180" w:rsidRDefault="00FB3D38" w:rsidP="00C77180">
            <w:pPr>
              <w:jc w:val="center"/>
            </w:pPr>
            <w:r>
              <w:t xml:space="preserve">62 </w:t>
            </w:r>
            <w:r w:rsidR="00C77180" w:rsidRPr="002915A3">
              <w:t>(50.4</w:t>
            </w:r>
            <w:r w:rsidR="00183125">
              <w:t>1</w:t>
            </w:r>
            <w:r w:rsidR="00C77180" w:rsidRPr="002915A3">
              <w:t>%)</w:t>
            </w:r>
          </w:p>
        </w:tc>
        <w:tc>
          <w:tcPr>
            <w:tcW w:w="1704" w:type="dxa"/>
            <w:tcBorders>
              <w:top w:val="nil"/>
              <w:left w:val="nil"/>
              <w:right w:val="nil"/>
            </w:tcBorders>
            <w:vAlign w:val="center"/>
          </w:tcPr>
          <w:p w:rsidR="00C77180" w:rsidRDefault="00FB3D38" w:rsidP="00C77180">
            <w:pPr>
              <w:jc w:val="center"/>
            </w:pPr>
            <w:r>
              <w:t>36 (36.7</w:t>
            </w:r>
            <w:r w:rsidR="00183125">
              <w:t>4</w:t>
            </w:r>
            <w:r w:rsidR="00C77180" w:rsidRPr="002915A3">
              <w:t>%)</w:t>
            </w:r>
          </w:p>
        </w:tc>
        <w:tc>
          <w:tcPr>
            <w:tcW w:w="1704" w:type="dxa"/>
            <w:tcBorders>
              <w:top w:val="nil"/>
              <w:left w:val="nil"/>
              <w:right w:val="nil"/>
            </w:tcBorders>
            <w:vAlign w:val="center"/>
          </w:tcPr>
          <w:p w:rsidR="00C77180" w:rsidRDefault="00FB3D38" w:rsidP="00C77180">
            <w:pPr>
              <w:jc w:val="center"/>
            </w:pPr>
            <w:r>
              <w:t>35 (24.</w:t>
            </w:r>
            <w:r w:rsidR="00183125">
              <w:t>48</w:t>
            </w:r>
            <w:r w:rsidR="00C77180" w:rsidRPr="002915A3">
              <w:t>%)</w:t>
            </w:r>
            <w:r w:rsidR="00A36614">
              <w:t>*</w:t>
            </w:r>
          </w:p>
        </w:tc>
        <w:tc>
          <w:tcPr>
            <w:tcW w:w="1706" w:type="dxa"/>
            <w:tcBorders>
              <w:top w:val="nil"/>
              <w:left w:val="nil"/>
              <w:right w:val="nil"/>
            </w:tcBorders>
            <w:vAlign w:val="center"/>
          </w:tcPr>
          <w:p w:rsidR="00C77180" w:rsidRPr="00FB3D38" w:rsidRDefault="00A36614" w:rsidP="00C77180">
            <w:pPr>
              <w:jc w:val="center"/>
            </w:pPr>
            <w:r w:rsidRPr="00FB3D38">
              <w:t>22 (14.</w:t>
            </w:r>
            <w:r w:rsidR="00183125">
              <w:t>47</w:t>
            </w:r>
            <w:r w:rsidR="00C77180" w:rsidRPr="00FB3D38">
              <w:t>%)</w:t>
            </w:r>
            <w:r w:rsidRPr="00FB3D38">
              <w:t>*</w:t>
            </w:r>
          </w:p>
        </w:tc>
      </w:tr>
    </w:tbl>
    <w:p w:rsidR="008E0CE3" w:rsidRDefault="00AC6510" w:rsidP="00F3779D">
      <w:r>
        <w:rPr>
          <w:szCs w:val="21"/>
        </w:rPr>
        <w:t>APoA1</w:t>
      </w:r>
      <w:r>
        <w:rPr>
          <w:szCs w:val="21"/>
        </w:rPr>
        <w:t xml:space="preserve">, </w:t>
      </w:r>
      <w:r>
        <w:rPr>
          <w:szCs w:val="21"/>
        </w:rPr>
        <w:t>apolipoprotein A1; APoB, apolipoprotein B; non-HDL/HDL, (total cholesterol minus high-density lipoprotein cholesterol)/high-density lipoprotein cholesterol; CI</w:t>
      </w:r>
      <w:r>
        <w:rPr>
          <w:rFonts w:hint="eastAsia"/>
          <w:szCs w:val="21"/>
        </w:rPr>
        <w:t xml:space="preserve">, </w:t>
      </w:r>
      <w:r>
        <w:rPr>
          <w:szCs w:val="21"/>
        </w:rPr>
        <w:t>confidence interval; OR, odds ratio.</w:t>
      </w:r>
      <w:r>
        <w:rPr>
          <w:szCs w:val="21"/>
        </w:rPr>
        <w:t xml:space="preserve"> </w:t>
      </w:r>
      <w:r w:rsidR="00D95812">
        <w:rPr>
          <w:rFonts w:hint="eastAsia"/>
        </w:rPr>
        <w:t xml:space="preserve">Compared with </w:t>
      </w:r>
      <w:r>
        <w:t>non-AMI</w:t>
      </w:r>
      <w:r w:rsidR="00D95812">
        <w:rPr>
          <w:rFonts w:hint="eastAsia"/>
        </w:rPr>
        <w:t xml:space="preserve">, </w:t>
      </w:r>
      <w:r w:rsidR="00DF6C41">
        <w:rPr>
          <w:rFonts w:hint="eastAsia"/>
        </w:rPr>
        <w:t>*P &lt;0.05</w:t>
      </w:r>
      <w:proofErr w:type="gramStart"/>
      <w:r w:rsidR="00DF6C41">
        <w:rPr>
          <w:rFonts w:hint="eastAsia"/>
        </w:rPr>
        <w:t>;</w:t>
      </w:r>
      <w:proofErr w:type="gramEnd"/>
      <w:r w:rsidR="00DF6C41">
        <w:rPr>
          <w:rFonts w:hint="eastAsia"/>
        </w:rPr>
        <w:t>**</w:t>
      </w:r>
      <w:r w:rsidR="00DF6C41">
        <w:t>P</w:t>
      </w:r>
      <w:r w:rsidR="00D95812">
        <w:rPr>
          <w:rFonts w:hint="eastAsia"/>
        </w:rPr>
        <w:t>&lt;0.01</w:t>
      </w:r>
      <w:r w:rsidR="00DF6C41">
        <w:t>.</w:t>
      </w:r>
    </w:p>
    <w:p w:rsidR="00D95812" w:rsidRPr="008E0CE3" w:rsidRDefault="00D95812" w:rsidP="00F3779D"/>
    <w:p w:rsidR="00F3779D" w:rsidRDefault="009715DC" w:rsidP="00F3779D">
      <w:pPr>
        <w:rPr>
          <w:rFonts w:hint="eastAsia"/>
        </w:rPr>
      </w:pPr>
      <w:r>
        <w:t>T</w:t>
      </w:r>
      <w:r w:rsidR="00F3779D">
        <w:rPr>
          <w:rFonts w:hint="eastAsia"/>
        </w:rPr>
        <w:t>able</w:t>
      </w:r>
      <w:r>
        <w:t xml:space="preserve"> </w:t>
      </w:r>
      <w:r w:rsidR="00D37370">
        <w:t xml:space="preserve">S3 </w:t>
      </w:r>
      <w:r w:rsidR="00F3779D">
        <w:rPr>
          <w:rFonts w:hint="eastAsia"/>
        </w:rPr>
        <w:t>Combination of APoB/APoA1 and non-HDL/HDL in predicting AMI</w:t>
      </w:r>
    </w:p>
    <w:tbl>
      <w:tblPr>
        <w:tblW w:w="1063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95"/>
        <w:gridCol w:w="249"/>
        <w:gridCol w:w="2126"/>
        <w:gridCol w:w="2268"/>
        <w:gridCol w:w="2126"/>
        <w:gridCol w:w="2268"/>
      </w:tblGrid>
      <w:tr w:rsidR="00F3779D" w:rsidTr="00144EF7">
        <w:trPr>
          <w:trHeight w:val="896"/>
        </w:trPr>
        <w:tc>
          <w:tcPr>
            <w:tcW w:w="1844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F3779D" w:rsidRDefault="00F3779D" w:rsidP="00D47B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394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F3779D" w:rsidRDefault="00F3779D" w:rsidP="00D47BBE">
            <w:pPr>
              <w:jc w:val="center"/>
            </w:pPr>
            <w:r>
              <w:rPr>
                <w:rFonts w:hint="eastAsia"/>
              </w:rPr>
              <w:t>Low APoB/APoA1</w:t>
            </w:r>
          </w:p>
          <w:p w:rsidR="00F3779D" w:rsidRDefault="00F3779D" w:rsidP="00D47BBE">
            <w:pPr>
              <w:jc w:val="center"/>
            </w:pPr>
            <w:r>
              <w:rPr>
                <w:rFonts w:hint="eastAsia"/>
              </w:rPr>
              <w:t>(n= 352)</w:t>
            </w:r>
          </w:p>
        </w:tc>
        <w:tc>
          <w:tcPr>
            <w:tcW w:w="4394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F3779D" w:rsidRDefault="00F3779D" w:rsidP="00D47BBE">
            <w:pPr>
              <w:jc w:val="center"/>
            </w:pPr>
            <w:r>
              <w:rPr>
                <w:rFonts w:hint="eastAsia"/>
              </w:rPr>
              <w:t>High APoB/APoA1</w:t>
            </w:r>
          </w:p>
          <w:p w:rsidR="00F3779D" w:rsidRPr="00D47BBE" w:rsidRDefault="00F3779D" w:rsidP="00D47BBE">
            <w:pPr>
              <w:jc w:val="center"/>
            </w:pPr>
            <w:r>
              <w:rPr>
                <w:rFonts w:hint="eastAsia"/>
              </w:rPr>
              <w:t>(n=164)</w:t>
            </w:r>
          </w:p>
        </w:tc>
      </w:tr>
      <w:tr w:rsidR="00F3779D" w:rsidTr="00144EF7"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779D" w:rsidRDefault="00F3779D" w:rsidP="00D47B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779D" w:rsidRDefault="00F3779D" w:rsidP="00D47B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F3779D" w:rsidRDefault="00F3779D" w:rsidP="00D47BBE">
            <w:pPr>
              <w:jc w:val="center"/>
            </w:pPr>
            <w:r>
              <w:rPr>
                <w:rFonts w:hint="eastAsia"/>
              </w:rPr>
              <w:t>Low non-HDL/HDL</w:t>
            </w:r>
          </w:p>
          <w:p w:rsidR="00F3779D" w:rsidRDefault="00F3779D" w:rsidP="00D47BBE">
            <w:pPr>
              <w:jc w:val="center"/>
            </w:pPr>
            <w:r>
              <w:rPr>
                <w:rFonts w:hint="eastAsia"/>
              </w:rPr>
              <w:t>group1</w:t>
            </w:r>
          </w:p>
          <w:p w:rsidR="00F3779D" w:rsidRDefault="00F3779D" w:rsidP="00D47BBE">
            <w:pPr>
              <w:jc w:val="center"/>
            </w:pPr>
            <w:r>
              <w:rPr>
                <w:rFonts w:hint="eastAsia"/>
              </w:rPr>
              <w:t>(n=294)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F3779D" w:rsidRDefault="00F3779D" w:rsidP="00D47BBE">
            <w:pPr>
              <w:jc w:val="center"/>
            </w:pPr>
            <w:r>
              <w:rPr>
                <w:rFonts w:hint="eastAsia"/>
              </w:rPr>
              <w:t>High non-HDL/HDL</w:t>
            </w:r>
          </w:p>
          <w:p w:rsidR="00F3779D" w:rsidRDefault="00F3779D" w:rsidP="00D47BBE">
            <w:pPr>
              <w:jc w:val="center"/>
            </w:pPr>
            <w:r>
              <w:rPr>
                <w:rFonts w:hint="eastAsia"/>
              </w:rPr>
              <w:t>group2</w:t>
            </w:r>
          </w:p>
          <w:p w:rsidR="00F3779D" w:rsidRDefault="00F3779D" w:rsidP="00D47BBE">
            <w:pPr>
              <w:jc w:val="center"/>
            </w:pPr>
            <w:r>
              <w:rPr>
                <w:rFonts w:hint="eastAsia"/>
              </w:rPr>
              <w:t>(n=58)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F3779D" w:rsidRDefault="00F3779D" w:rsidP="00D47BBE">
            <w:pPr>
              <w:jc w:val="center"/>
            </w:pPr>
            <w:r>
              <w:rPr>
                <w:rFonts w:hint="eastAsia"/>
              </w:rPr>
              <w:t>Low non-HDL/HDL</w:t>
            </w:r>
          </w:p>
          <w:p w:rsidR="00F3779D" w:rsidRDefault="00F3779D" w:rsidP="00D47BBE">
            <w:pPr>
              <w:jc w:val="center"/>
            </w:pPr>
            <w:r>
              <w:rPr>
                <w:rFonts w:hint="eastAsia"/>
              </w:rPr>
              <w:t>group3</w:t>
            </w:r>
          </w:p>
          <w:p w:rsidR="00F3779D" w:rsidRDefault="00F3779D" w:rsidP="00D47BBE">
            <w:pPr>
              <w:jc w:val="center"/>
            </w:pPr>
            <w:r>
              <w:rPr>
                <w:rFonts w:hint="eastAsia"/>
              </w:rPr>
              <w:t>(n=70)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F3779D" w:rsidRDefault="00F3779D" w:rsidP="00D47BBE">
            <w:pPr>
              <w:jc w:val="center"/>
            </w:pPr>
            <w:r>
              <w:rPr>
                <w:rFonts w:hint="eastAsia"/>
              </w:rPr>
              <w:t>High non-HDL/HDL</w:t>
            </w:r>
          </w:p>
          <w:p w:rsidR="00F3779D" w:rsidRDefault="00F3779D" w:rsidP="00D47BBE">
            <w:pPr>
              <w:jc w:val="center"/>
            </w:pPr>
            <w:r>
              <w:rPr>
                <w:rFonts w:hint="eastAsia"/>
              </w:rPr>
              <w:t>group4</w:t>
            </w:r>
          </w:p>
          <w:p w:rsidR="00F3779D" w:rsidRDefault="00F3779D" w:rsidP="00D47BBE">
            <w:pPr>
              <w:jc w:val="center"/>
            </w:pPr>
            <w:r>
              <w:rPr>
                <w:rFonts w:hint="eastAsia"/>
              </w:rPr>
              <w:t>(n=94)</w:t>
            </w:r>
          </w:p>
        </w:tc>
      </w:tr>
      <w:tr w:rsidR="00F3779D" w:rsidTr="00144EF7"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3779D" w:rsidRDefault="00F3779D" w:rsidP="00D47B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3779D" w:rsidRDefault="00F3779D" w:rsidP="00D47B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F3779D" w:rsidRDefault="00F3779D" w:rsidP="00D47B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F3779D" w:rsidRDefault="00F3779D" w:rsidP="00D47B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F3779D" w:rsidRDefault="00F3779D" w:rsidP="00D47B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F3779D" w:rsidRDefault="00F3779D" w:rsidP="00D47BBE">
            <w:pPr>
              <w:jc w:val="center"/>
              <w:rPr>
                <w:sz w:val="28"/>
                <w:szCs w:val="28"/>
              </w:rPr>
            </w:pPr>
          </w:p>
        </w:tc>
      </w:tr>
      <w:tr w:rsidR="00F3779D" w:rsidTr="00144EF7">
        <w:tc>
          <w:tcPr>
            <w:tcW w:w="184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3779D" w:rsidRDefault="00F3779D" w:rsidP="00D47BBE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</w:rPr>
              <w:t>AMI</w:t>
            </w:r>
            <w:r w:rsidR="00D47BBE">
              <w:t xml:space="preserve"> </w:t>
            </w:r>
            <w:r>
              <w:rPr>
                <w:rFonts w:hint="eastAsia"/>
              </w:rPr>
              <w:t>(n</w:t>
            </w:r>
            <w:r w:rsidR="00EB27B0">
              <w:rPr>
                <w:rFonts w:hint="eastAsia"/>
              </w:rPr>
              <w:t xml:space="preserve">, </w:t>
            </w:r>
            <w:r>
              <w:rPr>
                <w:rFonts w:hint="eastAsia"/>
              </w:rPr>
              <w:t>%)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3779D" w:rsidRDefault="00F3779D" w:rsidP="00D47BBE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</w:rPr>
              <w:t>194(65.99%)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3779D" w:rsidRDefault="00F3779D" w:rsidP="00D47BBE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</w:rPr>
              <w:t>40 (68.97%)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3779D" w:rsidRDefault="00F3779D" w:rsidP="00D47BBE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</w:rPr>
              <w:t>55(78.57%)*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3779D" w:rsidRDefault="00F3779D" w:rsidP="00D47BBE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</w:rPr>
              <w:t>75(79.79%</w:t>
            </w:r>
            <w:proofErr w:type="gramStart"/>
            <w:r>
              <w:rPr>
                <w:rFonts w:hint="eastAsia"/>
              </w:rPr>
              <w:t>)*</w:t>
            </w:r>
            <w:proofErr w:type="gramEnd"/>
            <w:r>
              <w:rPr>
                <w:rFonts w:hint="eastAsia"/>
              </w:rPr>
              <w:t>*</w:t>
            </w:r>
          </w:p>
        </w:tc>
      </w:tr>
      <w:tr w:rsidR="00F3779D" w:rsidTr="00D47BBE">
        <w:tc>
          <w:tcPr>
            <w:tcW w:w="1844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F3779D" w:rsidRDefault="00D47BBE" w:rsidP="00D47BBE">
            <w:pPr>
              <w:jc w:val="center"/>
              <w:rPr>
                <w:sz w:val="28"/>
                <w:szCs w:val="28"/>
              </w:rPr>
            </w:pPr>
            <w:r>
              <w:lastRenderedPageBreak/>
              <w:t>N</w:t>
            </w:r>
            <w:r w:rsidR="00F3779D">
              <w:rPr>
                <w:rFonts w:hint="eastAsia"/>
              </w:rPr>
              <w:t>on-AMI</w:t>
            </w:r>
            <w:r>
              <w:t xml:space="preserve"> </w:t>
            </w:r>
            <w:r w:rsidR="00F3779D">
              <w:rPr>
                <w:rFonts w:hint="eastAsia"/>
              </w:rPr>
              <w:t>(n</w:t>
            </w:r>
            <w:r w:rsidR="00EB27B0">
              <w:rPr>
                <w:rFonts w:hint="eastAsia"/>
              </w:rPr>
              <w:t xml:space="preserve">, </w:t>
            </w:r>
            <w:r w:rsidR="00F3779D">
              <w:rPr>
                <w:rFonts w:hint="eastAsia"/>
              </w:rPr>
              <w:t>%)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vAlign w:val="center"/>
          </w:tcPr>
          <w:p w:rsidR="00F3779D" w:rsidRDefault="00F3779D" w:rsidP="00D47BBE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</w:rPr>
              <w:t>100 (34.01%)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vAlign w:val="center"/>
          </w:tcPr>
          <w:p w:rsidR="00F3779D" w:rsidRDefault="00F3779D" w:rsidP="00D47BBE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</w:rPr>
              <w:t>18 (31.03%)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vAlign w:val="center"/>
          </w:tcPr>
          <w:p w:rsidR="00F3779D" w:rsidRDefault="00F3779D" w:rsidP="00D47BBE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</w:rPr>
              <w:t>15(21.43%)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vAlign w:val="center"/>
          </w:tcPr>
          <w:p w:rsidR="00F3779D" w:rsidRDefault="00F3779D" w:rsidP="00D47BBE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</w:rPr>
              <w:t>19(20.21%)</w:t>
            </w:r>
          </w:p>
        </w:tc>
      </w:tr>
    </w:tbl>
    <w:p w:rsidR="00F3779D" w:rsidRDefault="00F3779D" w:rsidP="00F3779D">
      <w:pPr>
        <w:rPr>
          <w:szCs w:val="21"/>
        </w:rPr>
      </w:pPr>
      <w:proofErr w:type="gramStart"/>
      <w:r>
        <w:rPr>
          <w:rFonts w:hint="eastAsia"/>
        </w:rPr>
        <w:t>HDL</w:t>
      </w:r>
      <w:r w:rsidR="00D95812">
        <w:rPr>
          <w:rFonts w:hint="eastAsia"/>
        </w:rPr>
        <w:t>,</w:t>
      </w:r>
      <w:r w:rsidR="00D95812">
        <w:t xml:space="preserve"> </w:t>
      </w:r>
      <w:r>
        <w:rPr>
          <w:rFonts w:hint="eastAsia"/>
        </w:rPr>
        <w:t>high-density lipoprotein cholesterol</w:t>
      </w:r>
      <w:r w:rsidR="00D95812">
        <w:rPr>
          <w:rFonts w:hint="eastAsia"/>
        </w:rPr>
        <w:t>;</w:t>
      </w:r>
      <w:r w:rsidR="00D95812">
        <w:t xml:space="preserve"> </w:t>
      </w:r>
      <w:r>
        <w:rPr>
          <w:rFonts w:hint="eastAsia"/>
        </w:rPr>
        <w:t>APoA1</w:t>
      </w:r>
      <w:r w:rsidR="00D95812">
        <w:rPr>
          <w:rFonts w:hint="eastAsia"/>
        </w:rPr>
        <w:t xml:space="preserve">, </w:t>
      </w:r>
      <w:r w:rsidR="00D95812">
        <w:t xml:space="preserve"> </w:t>
      </w:r>
      <w:r>
        <w:rPr>
          <w:rFonts w:hint="eastAsia"/>
        </w:rPr>
        <w:t>apolipoprotein A1; APoB</w:t>
      </w:r>
      <w:r w:rsidR="00D95812">
        <w:rPr>
          <w:rFonts w:hint="eastAsia"/>
        </w:rPr>
        <w:t xml:space="preserve">, </w:t>
      </w:r>
      <w:r w:rsidR="00D95812">
        <w:t xml:space="preserve"> </w:t>
      </w:r>
      <w:r>
        <w:rPr>
          <w:rFonts w:hint="eastAsia"/>
        </w:rPr>
        <w:t>apolipoprotein B; non-HDL/HDL</w:t>
      </w:r>
      <w:r w:rsidR="00D95812">
        <w:rPr>
          <w:rFonts w:hint="eastAsia"/>
        </w:rPr>
        <w:t>,</w:t>
      </w:r>
      <w:r w:rsidR="00D47BBE">
        <w:t xml:space="preserve"> </w:t>
      </w:r>
      <w:r>
        <w:rPr>
          <w:rFonts w:hint="eastAsia"/>
        </w:rPr>
        <w:t>(total cholesterol minus high-density lipoprotein cholesterol)/high-density lipoprotein cholesterol;</w:t>
      </w:r>
      <w:r w:rsidR="00D47BBE">
        <w:t xml:space="preserve"> </w:t>
      </w:r>
      <w:r>
        <w:rPr>
          <w:rFonts w:hint="eastAsia"/>
          <w:szCs w:val="21"/>
        </w:rPr>
        <w:t>group1:</w:t>
      </w:r>
      <w:r w:rsidR="00D47BBE">
        <w:rPr>
          <w:szCs w:val="21"/>
        </w:rPr>
        <w:t xml:space="preserve"> </w:t>
      </w:r>
      <w:r>
        <w:rPr>
          <w:rFonts w:hint="eastAsia"/>
          <w:szCs w:val="21"/>
        </w:rPr>
        <w:t>low ApoB/A</w:t>
      </w:r>
      <w:r>
        <w:rPr>
          <w:szCs w:val="21"/>
        </w:rPr>
        <w:t>p</w:t>
      </w:r>
      <w:r>
        <w:rPr>
          <w:rFonts w:hint="eastAsia"/>
          <w:szCs w:val="21"/>
        </w:rPr>
        <w:t>oA1 ratio and low non-HDL/HDL ratio; group2:</w:t>
      </w:r>
      <w:r w:rsidR="00D47BBE">
        <w:rPr>
          <w:szCs w:val="21"/>
        </w:rPr>
        <w:t xml:space="preserve"> </w:t>
      </w:r>
      <w:r>
        <w:rPr>
          <w:rFonts w:hint="eastAsia"/>
          <w:szCs w:val="21"/>
        </w:rPr>
        <w:t>low ApoB/A</w:t>
      </w:r>
      <w:r>
        <w:rPr>
          <w:szCs w:val="21"/>
        </w:rPr>
        <w:t>p</w:t>
      </w:r>
      <w:r>
        <w:rPr>
          <w:rFonts w:hint="eastAsia"/>
          <w:szCs w:val="21"/>
        </w:rPr>
        <w:t>oA1 ratio and high non-HDL/HDL ratio; group3:</w:t>
      </w:r>
      <w:r w:rsidR="00D47BBE">
        <w:rPr>
          <w:szCs w:val="21"/>
        </w:rPr>
        <w:t xml:space="preserve"> </w:t>
      </w:r>
      <w:r>
        <w:rPr>
          <w:rFonts w:hint="eastAsia"/>
          <w:szCs w:val="21"/>
        </w:rPr>
        <w:t>high ApoB/ A</w:t>
      </w:r>
      <w:r>
        <w:rPr>
          <w:szCs w:val="21"/>
        </w:rPr>
        <w:t>p</w:t>
      </w:r>
      <w:r>
        <w:rPr>
          <w:rFonts w:hint="eastAsia"/>
          <w:szCs w:val="21"/>
        </w:rPr>
        <w:t xml:space="preserve">oA1 </w:t>
      </w:r>
      <w:r w:rsidR="00D47BBE">
        <w:rPr>
          <w:rFonts w:hint="eastAsia"/>
          <w:szCs w:val="21"/>
        </w:rPr>
        <w:t>ratio and low non-HDL/HDL ratio</w:t>
      </w:r>
      <w:r>
        <w:rPr>
          <w:rFonts w:hint="eastAsia"/>
          <w:szCs w:val="21"/>
        </w:rPr>
        <w:t>; group4:</w:t>
      </w:r>
      <w:r w:rsidR="00D47BBE">
        <w:rPr>
          <w:szCs w:val="21"/>
        </w:rPr>
        <w:t xml:space="preserve"> </w:t>
      </w:r>
      <w:r>
        <w:rPr>
          <w:rFonts w:hint="eastAsia"/>
          <w:szCs w:val="21"/>
        </w:rPr>
        <w:t>high ApoB/A</w:t>
      </w:r>
      <w:r>
        <w:rPr>
          <w:szCs w:val="21"/>
        </w:rPr>
        <w:t>p</w:t>
      </w:r>
      <w:r>
        <w:rPr>
          <w:rFonts w:hint="eastAsia"/>
          <w:szCs w:val="21"/>
        </w:rPr>
        <w:t>oA1 ratio and high non-HDL/HDL ratio</w:t>
      </w:r>
      <w:r w:rsidR="00D47BBE">
        <w:rPr>
          <w:szCs w:val="21"/>
        </w:rPr>
        <w:t>.</w:t>
      </w:r>
      <w:proofErr w:type="gramEnd"/>
    </w:p>
    <w:p w:rsidR="00F3779D" w:rsidRDefault="00F3779D" w:rsidP="00F3779D">
      <w:r>
        <w:rPr>
          <w:rFonts w:hint="eastAsia"/>
        </w:rPr>
        <w:t xml:space="preserve">Compared </w:t>
      </w:r>
      <w:r w:rsidR="00493D05">
        <w:t>to</w:t>
      </w:r>
      <w:r>
        <w:rPr>
          <w:rFonts w:hint="eastAsia"/>
        </w:rPr>
        <w:t xml:space="preserve"> group1</w:t>
      </w:r>
      <w:r w:rsidR="00D95812">
        <w:rPr>
          <w:rFonts w:hint="eastAsia"/>
        </w:rPr>
        <w:t xml:space="preserve">, </w:t>
      </w:r>
      <w:r>
        <w:rPr>
          <w:rFonts w:hint="eastAsia"/>
        </w:rPr>
        <w:t>*P &lt;0.05;**p&lt;0.01;</w:t>
      </w:r>
    </w:p>
    <w:p w:rsidR="00DE71D6" w:rsidRPr="00F3779D" w:rsidRDefault="00DE71D6"/>
    <w:p w:rsidR="009528F8" w:rsidRDefault="009528F8" w:rsidP="009528F8">
      <w:r>
        <w:t xml:space="preserve">Table </w:t>
      </w:r>
      <w:r w:rsidR="00D37370">
        <w:t xml:space="preserve">S4 </w:t>
      </w:r>
      <w:r>
        <w:rPr>
          <w:rFonts w:hint="eastAsia"/>
          <w:szCs w:val="21"/>
        </w:rPr>
        <w:t>Spearman</w:t>
      </w:r>
      <w:r>
        <w:rPr>
          <w:szCs w:val="21"/>
        </w:rPr>
        <w:t>’</w:t>
      </w:r>
      <w:r>
        <w:rPr>
          <w:rFonts w:hint="eastAsia"/>
          <w:szCs w:val="21"/>
        </w:rPr>
        <w:t xml:space="preserve">s rank correlation analysis for </w:t>
      </w:r>
      <w:r>
        <w:rPr>
          <w:rFonts w:hint="eastAsia"/>
        </w:rPr>
        <w:t>association of lip</w:t>
      </w:r>
      <w:r w:rsidR="00F92CA1">
        <w:rPr>
          <w:rFonts w:hint="eastAsia"/>
          <w:szCs w:val="21"/>
        </w:rPr>
        <w:t xml:space="preserve">ids index and </w:t>
      </w:r>
      <w:r w:rsidR="00F92CA1">
        <w:rPr>
          <w:szCs w:val="21"/>
        </w:rPr>
        <w:t>G</w:t>
      </w:r>
      <w:r>
        <w:rPr>
          <w:szCs w:val="21"/>
        </w:rPr>
        <w:t>ensini s</w:t>
      </w:r>
      <w:r>
        <w:t xml:space="preserve">core </w:t>
      </w:r>
      <w:r>
        <w:rPr>
          <w:rFonts w:hint="eastAsia"/>
        </w:rPr>
        <w:t xml:space="preserve"> </w:t>
      </w:r>
    </w:p>
    <w:tbl>
      <w:tblPr>
        <w:tblW w:w="89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47"/>
        <w:gridCol w:w="737"/>
        <w:gridCol w:w="737"/>
        <w:gridCol w:w="918"/>
        <w:gridCol w:w="840"/>
        <w:gridCol w:w="885"/>
        <w:gridCol w:w="810"/>
        <w:gridCol w:w="1464"/>
        <w:gridCol w:w="1656"/>
      </w:tblGrid>
      <w:tr w:rsidR="009528F8" w:rsidTr="00493D05">
        <w:trPr>
          <w:trHeight w:val="518"/>
          <w:jc w:val="center"/>
        </w:trPr>
        <w:tc>
          <w:tcPr>
            <w:tcW w:w="947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:rsidR="009528F8" w:rsidRDefault="009528F8" w:rsidP="00FC2C28">
            <w:pPr>
              <w:jc w:val="center"/>
              <w:rPr>
                <w:szCs w:val="21"/>
              </w:rPr>
            </w:pPr>
          </w:p>
        </w:tc>
        <w:tc>
          <w:tcPr>
            <w:tcW w:w="73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9528F8" w:rsidRDefault="009528F8" w:rsidP="00FC2C2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TC</w:t>
            </w:r>
          </w:p>
        </w:tc>
        <w:tc>
          <w:tcPr>
            <w:tcW w:w="73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9528F8" w:rsidRDefault="009528F8" w:rsidP="00FC2C2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TG</w:t>
            </w:r>
          </w:p>
        </w:tc>
        <w:tc>
          <w:tcPr>
            <w:tcW w:w="91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9528F8" w:rsidRDefault="009528F8" w:rsidP="00FC2C2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LDL</w:t>
            </w:r>
          </w:p>
        </w:tc>
        <w:tc>
          <w:tcPr>
            <w:tcW w:w="84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9528F8" w:rsidRDefault="009528F8" w:rsidP="00FC2C2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HDL</w:t>
            </w:r>
          </w:p>
        </w:tc>
        <w:tc>
          <w:tcPr>
            <w:tcW w:w="88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9528F8" w:rsidRDefault="009528F8" w:rsidP="00FC2C2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APoA1</w:t>
            </w:r>
          </w:p>
        </w:tc>
        <w:tc>
          <w:tcPr>
            <w:tcW w:w="81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9528F8" w:rsidRDefault="009528F8" w:rsidP="00FC2C2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APoB</w:t>
            </w:r>
          </w:p>
        </w:tc>
        <w:tc>
          <w:tcPr>
            <w:tcW w:w="146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9528F8" w:rsidRDefault="009528F8" w:rsidP="00FC2C2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ApoB/A</w:t>
            </w:r>
            <w:r>
              <w:rPr>
                <w:szCs w:val="21"/>
              </w:rPr>
              <w:t>p</w:t>
            </w:r>
            <w:r>
              <w:rPr>
                <w:rFonts w:hint="eastAsia"/>
                <w:szCs w:val="21"/>
              </w:rPr>
              <w:t>oA1</w:t>
            </w:r>
          </w:p>
        </w:tc>
        <w:tc>
          <w:tcPr>
            <w:tcW w:w="165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9528F8" w:rsidRDefault="009528F8" w:rsidP="00FC2C2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non-HDL/HDL</w:t>
            </w:r>
          </w:p>
        </w:tc>
      </w:tr>
      <w:tr w:rsidR="009528F8" w:rsidTr="00493D05">
        <w:trPr>
          <w:trHeight w:val="518"/>
          <w:jc w:val="center"/>
        </w:trPr>
        <w:tc>
          <w:tcPr>
            <w:tcW w:w="94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9528F8" w:rsidRDefault="009528F8" w:rsidP="00FC2C28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r value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9528F8" w:rsidRDefault="009528F8" w:rsidP="00FC2C28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0.115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9528F8" w:rsidRDefault="009528F8" w:rsidP="00FC2C28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 xml:space="preserve">0.029    </w:t>
            </w:r>
          </w:p>
        </w:tc>
        <w:tc>
          <w:tcPr>
            <w:tcW w:w="9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9528F8" w:rsidRDefault="009528F8" w:rsidP="00FC2C28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 xml:space="preserve"> 0.112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9528F8" w:rsidRDefault="009528F8" w:rsidP="00FC2C28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 xml:space="preserve"> -0.284 </w:t>
            </w: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9528F8" w:rsidRDefault="009528F8" w:rsidP="00FC2C28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 xml:space="preserve"> -0.189  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9528F8" w:rsidRDefault="009528F8" w:rsidP="00FC2C28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 xml:space="preserve"> 0.124 </w:t>
            </w:r>
          </w:p>
        </w:tc>
        <w:tc>
          <w:tcPr>
            <w:tcW w:w="146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9528F8" w:rsidRDefault="009528F8" w:rsidP="00FC2C28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 xml:space="preserve"> 0.507   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9528F8" w:rsidRDefault="009528F8" w:rsidP="00FC2C28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 xml:space="preserve"> 0.187 </w:t>
            </w:r>
          </w:p>
        </w:tc>
      </w:tr>
      <w:tr w:rsidR="009528F8" w:rsidTr="00493D05">
        <w:trPr>
          <w:trHeight w:val="518"/>
          <w:jc w:val="center"/>
        </w:trPr>
        <w:tc>
          <w:tcPr>
            <w:tcW w:w="947" w:type="dxa"/>
            <w:tcBorders>
              <w:top w:val="nil"/>
              <w:left w:val="nil"/>
              <w:right w:val="nil"/>
            </w:tcBorders>
            <w:vAlign w:val="bottom"/>
          </w:tcPr>
          <w:p w:rsidR="009528F8" w:rsidRDefault="009528F8" w:rsidP="00FC2C28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P value</w:t>
            </w:r>
          </w:p>
        </w:tc>
        <w:tc>
          <w:tcPr>
            <w:tcW w:w="737" w:type="dxa"/>
            <w:tcBorders>
              <w:top w:val="nil"/>
              <w:left w:val="nil"/>
              <w:right w:val="nil"/>
            </w:tcBorders>
            <w:vAlign w:val="bottom"/>
          </w:tcPr>
          <w:p w:rsidR="009528F8" w:rsidRDefault="009528F8" w:rsidP="00FC2C28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0.014</w:t>
            </w:r>
          </w:p>
        </w:tc>
        <w:tc>
          <w:tcPr>
            <w:tcW w:w="737" w:type="dxa"/>
            <w:tcBorders>
              <w:top w:val="nil"/>
              <w:left w:val="nil"/>
              <w:right w:val="nil"/>
            </w:tcBorders>
            <w:vAlign w:val="bottom"/>
          </w:tcPr>
          <w:p w:rsidR="009528F8" w:rsidRDefault="009528F8" w:rsidP="00FC2C28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 xml:space="preserve">0.542 </w:t>
            </w:r>
          </w:p>
        </w:tc>
        <w:tc>
          <w:tcPr>
            <w:tcW w:w="918" w:type="dxa"/>
            <w:tcBorders>
              <w:top w:val="nil"/>
              <w:left w:val="nil"/>
              <w:right w:val="nil"/>
            </w:tcBorders>
            <w:vAlign w:val="bottom"/>
          </w:tcPr>
          <w:p w:rsidR="009528F8" w:rsidRDefault="009528F8" w:rsidP="00FC2C28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 xml:space="preserve"> 0.016 </w:t>
            </w:r>
          </w:p>
        </w:tc>
        <w:tc>
          <w:tcPr>
            <w:tcW w:w="840" w:type="dxa"/>
            <w:tcBorders>
              <w:top w:val="nil"/>
              <w:left w:val="nil"/>
              <w:right w:val="nil"/>
            </w:tcBorders>
            <w:vAlign w:val="bottom"/>
          </w:tcPr>
          <w:p w:rsidR="009528F8" w:rsidRDefault="009528F8" w:rsidP="00FC2C28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 xml:space="preserve"> 0.000</w:t>
            </w:r>
          </w:p>
        </w:tc>
        <w:tc>
          <w:tcPr>
            <w:tcW w:w="885" w:type="dxa"/>
            <w:tcBorders>
              <w:top w:val="nil"/>
              <w:left w:val="nil"/>
              <w:right w:val="nil"/>
            </w:tcBorders>
            <w:vAlign w:val="bottom"/>
          </w:tcPr>
          <w:p w:rsidR="009528F8" w:rsidRDefault="009528F8" w:rsidP="00FC2C28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 xml:space="preserve"> 0.000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  <w:vAlign w:val="bottom"/>
          </w:tcPr>
          <w:p w:rsidR="009528F8" w:rsidRDefault="009528F8" w:rsidP="00FC2C28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 xml:space="preserve"> 0.008</w:t>
            </w:r>
          </w:p>
        </w:tc>
        <w:tc>
          <w:tcPr>
            <w:tcW w:w="1464" w:type="dxa"/>
            <w:tcBorders>
              <w:top w:val="nil"/>
              <w:left w:val="nil"/>
              <w:right w:val="nil"/>
            </w:tcBorders>
            <w:vAlign w:val="bottom"/>
          </w:tcPr>
          <w:p w:rsidR="009528F8" w:rsidRDefault="009528F8" w:rsidP="00FC2C28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 xml:space="preserve"> 0.000</w:t>
            </w:r>
          </w:p>
        </w:tc>
        <w:tc>
          <w:tcPr>
            <w:tcW w:w="1656" w:type="dxa"/>
            <w:tcBorders>
              <w:top w:val="nil"/>
              <w:left w:val="nil"/>
              <w:right w:val="nil"/>
            </w:tcBorders>
            <w:vAlign w:val="bottom"/>
          </w:tcPr>
          <w:p w:rsidR="009528F8" w:rsidRDefault="009528F8" w:rsidP="00FC2C28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 xml:space="preserve"> 0.000</w:t>
            </w:r>
          </w:p>
        </w:tc>
      </w:tr>
    </w:tbl>
    <w:p w:rsidR="009528F8" w:rsidRDefault="009528F8" w:rsidP="009528F8">
      <w:r>
        <w:rPr>
          <w:rFonts w:hint="eastAsia"/>
        </w:rPr>
        <w:t>TC, total cholesterol;</w:t>
      </w:r>
      <w:r>
        <w:t xml:space="preserve"> </w:t>
      </w:r>
      <w:r>
        <w:rPr>
          <w:rFonts w:hint="eastAsia"/>
        </w:rPr>
        <w:t>TG, triglyceride;</w:t>
      </w:r>
      <w:r w:rsidR="00493D05">
        <w:t xml:space="preserve"> </w:t>
      </w:r>
      <w:r>
        <w:rPr>
          <w:rFonts w:hint="eastAsia"/>
        </w:rPr>
        <w:t>LDL, low-density lipoprotein cholesterol;</w:t>
      </w:r>
      <w:r w:rsidR="00493D05">
        <w:t xml:space="preserve"> </w:t>
      </w:r>
      <w:r w:rsidR="00493D05">
        <w:rPr>
          <w:rFonts w:hint="eastAsia"/>
        </w:rPr>
        <w:t>HDL,</w:t>
      </w:r>
      <w:r w:rsidR="00493D05">
        <w:t xml:space="preserve"> </w:t>
      </w:r>
      <w:r>
        <w:rPr>
          <w:rFonts w:hint="eastAsia"/>
        </w:rPr>
        <w:t>high-density lipoprotein cholesterol;</w:t>
      </w:r>
      <w:r w:rsidR="00493D05">
        <w:t xml:space="preserve"> </w:t>
      </w:r>
      <w:r>
        <w:rPr>
          <w:rFonts w:hint="eastAsia"/>
        </w:rPr>
        <w:t>APoA1,  apolipoprotein A1;</w:t>
      </w:r>
      <w:r w:rsidR="00493D05">
        <w:t xml:space="preserve"> </w:t>
      </w:r>
      <w:r>
        <w:rPr>
          <w:rFonts w:hint="eastAsia"/>
        </w:rPr>
        <w:t>APoB, apolipoprotein B;</w:t>
      </w:r>
      <w:r w:rsidR="00493D05">
        <w:t xml:space="preserve"> </w:t>
      </w:r>
      <w:r w:rsidR="00493D05">
        <w:rPr>
          <w:rFonts w:hint="eastAsia"/>
        </w:rPr>
        <w:t>non-HDL/HDL,</w:t>
      </w:r>
      <w:r w:rsidR="00493D05">
        <w:t xml:space="preserve"> </w:t>
      </w:r>
      <w:r>
        <w:rPr>
          <w:rFonts w:hint="eastAsia"/>
        </w:rPr>
        <w:t>(total cholesterol minus high-density lipoprotein cholesterol)/high-density lipoprotein cholesterol</w:t>
      </w:r>
      <w:r w:rsidR="00493D05">
        <w:t>.</w:t>
      </w:r>
    </w:p>
    <w:p w:rsidR="00DE71D6" w:rsidRPr="009528F8" w:rsidRDefault="00DE71D6"/>
    <w:p w:rsidR="00DE71D6" w:rsidRDefault="009715DC" w:rsidP="00DE71D6">
      <w:r>
        <w:t>T</w:t>
      </w:r>
      <w:r w:rsidR="00DE71D6">
        <w:rPr>
          <w:rFonts w:hint="eastAsia"/>
        </w:rPr>
        <w:t>able</w:t>
      </w:r>
      <w:r>
        <w:t xml:space="preserve"> </w:t>
      </w:r>
      <w:r w:rsidR="00D37370">
        <w:t>S5</w:t>
      </w:r>
      <w:r w:rsidR="00D37370">
        <w:rPr>
          <w:rFonts w:hint="eastAsia"/>
        </w:rPr>
        <w:t xml:space="preserve">    </w:t>
      </w:r>
      <w:r w:rsidR="00DE71D6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3219450</wp:posOffset>
                </wp:positionV>
                <wp:extent cx="5143500" cy="0"/>
                <wp:effectExtent l="0" t="0" r="0" b="0"/>
                <wp:wrapNone/>
                <wp:docPr id="3" name="直接连接符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143500" cy="0"/>
                        </a:xfrm>
                        <a:prstGeom prst="line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13DB3B5" id="直接连接符 3" o:spid="_x0000_s1026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253.5pt" to="405pt,25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" stroked="f"/>
            </w:pict>
          </mc:Fallback>
        </mc:AlternateContent>
      </w:r>
      <w:r w:rsidR="00DE71D6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5497830</wp:posOffset>
                </wp:positionV>
                <wp:extent cx="4572000" cy="0"/>
                <wp:effectExtent l="0" t="1905" r="0" b="0"/>
                <wp:wrapNone/>
                <wp:docPr id="2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0" cy="0"/>
                        </a:xfrm>
                        <a:prstGeom prst="line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8322B1" id="直接连接符 2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32.9pt" to="5in,43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" stroked="f"/>
            </w:pict>
          </mc:Fallback>
        </mc:AlternateContent>
      </w:r>
      <w:r w:rsidR="00DE71D6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5526405</wp:posOffset>
                </wp:positionV>
                <wp:extent cx="4686300" cy="0"/>
                <wp:effectExtent l="0" t="1905" r="0" b="0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686300" cy="0"/>
                        </a:xfrm>
                        <a:prstGeom prst="line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2CEF66" id="直接连接符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35.15pt" to="369pt,43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" stroked="f"/>
            </w:pict>
          </mc:Fallback>
        </mc:AlternateContent>
      </w:r>
      <w:r w:rsidR="00DE71D6">
        <w:rPr>
          <w:rFonts w:hint="eastAsia"/>
        </w:rPr>
        <w:t>Area under the receiver operating characteristics curve for AMI</w:t>
      </w:r>
      <w:r w:rsidR="00DE71D6"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30"/>
        <w:gridCol w:w="1576"/>
        <w:gridCol w:w="1065"/>
        <w:gridCol w:w="1065"/>
        <w:gridCol w:w="1066"/>
        <w:gridCol w:w="1066"/>
      </w:tblGrid>
      <w:tr w:rsidR="00DE71D6" w:rsidTr="00EC1AF7">
        <w:trPr>
          <w:trHeight w:val="424"/>
        </w:trPr>
        <w:tc>
          <w:tcPr>
            <w:tcW w:w="2130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</w:p>
        </w:tc>
        <w:tc>
          <w:tcPr>
            <w:tcW w:w="1576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>Area  under   the ROC curve</w:t>
            </w:r>
          </w:p>
        </w:tc>
        <w:tc>
          <w:tcPr>
            <w:tcW w:w="1065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>Standard</w:t>
            </w:r>
          </w:p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 xml:space="preserve">  error  </w:t>
            </w:r>
          </w:p>
        </w:tc>
        <w:tc>
          <w:tcPr>
            <w:tcW w:w="1065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 xml:space="preserve"> P  </w:t>
            </w:r>
          </w:p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>value</w:t>
            </w:r>
          </w:p>
        </w:tc>
        <w:tc>
          <w:tcPr>
            <w:tcW w:w="2132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 xml:space="preserve"> 95%CI </w:t>
            </w:r>
          </w:p>
        </w:tc>
      </w:tr>
      <w:tr w:rsidR="00DE71D6" w:rsidTr="00EC1AF7">
        <w:trPr>
          <w:trHeight w:val="394"/>
        </w:trPr>
        <w:tc>
          <w:tcPr>
            <w:tcW w:w="213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</w:p>
        </w:tc>
        <w:tc>
          <w:tcPr>
            <w:tcW w:w="157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</w:p>
        </w:tc>
        <w:tc>
          <w:tcPr>
            <w:tcW w:w="106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</w:p>
        </w:tc>
        <w:tc>
          <w:tcPr>
            <w:tcW w:w="106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>lower     upper</w:t>
            </w:r>
          </w:p>
        </w:tc>
      </w:tr>
      <w:tr w:rsidR="00DE71D6" w:rsidTr="00EC1AF7">
        <w:trPr>
          <w:trHeight w:val="724"/>
        </w:trPr>
        <w:tc>
          <w:tcPr>
            <w:tcW w:w="21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 xml:space="preserve">Combination of </w:t>
            </w:r>
          </w:p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 xml:space="preserve">APoB/APoA1 </w:t>
            </w:r>
          </w:p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>and Non-HDL/HDL</w:t>
            </w:r>
          </w:p>
        </w:tc>
        <w:tc>
          <w:tcPr>
            <w:tcW w:w="15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 xml:space="preserve">0.838  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 xml:space="preserve">   0.020  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 xml:space="preserve"> 0.000  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 xml:space="preserve"> 0.798  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>0.878</w:t>
            </w:r>
          </w:p>
        </w:tc>
      </w:tr>
      <w:tr w:rsidR="00DE71D6" w:rsidTr="00EC1AF7">
        <w:trPr>
          <w:trHeight w:val="724"/>
        </w:trP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>A</w:t>
            </w:r>
            <w:r>
              <w:t>p</w:t>
            </w:r>
            <w:r>
              <w:rPr>
                <w:rFonts w:hint="eastAsia"/>
              </w:rPr>
              <w:t xml:space="preserve">oB/APoA1  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 xml:space="preserve"> 0.833 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 xml:space="preserve">  0.021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 xml:space="preserve"> 0.000  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 xml:space="preserve"> 0.791  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>0.875</w:t>
            </w:r>
          </w:p>
        </w:tc>
      </w:tr>
      <w:tr w:rsidR="00DE71D6" w:rsidTr="00EC1AF7">
        <w:trPr>
          <w:trHeight w:val="724"/>
        </w:trP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>Non-HDL/HDL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 xml:space="preserve"> 0.728  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 xml:space="preserve"> 0.027  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 xml:space="preserve"> 0.000  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 xml:space="preserve">  0.676 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 xml:space="preserve">  0.780</w:t>
            </w:r>
          </w:p>
        </w:tc>
      </w:tr>
      <w:tr w:rsidR="00DE71D6" w:rsidTr="00EC1AF7">
        <w:trPr>
          <w:trHeight w:val="724"/>
        </w:trP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 xml:space="preserve">APoA1     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 xml:space="preserve">0.324   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 xml:space="preserve"> 0.032 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 xml:space="preserve"> 0.000  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 xml:space="preserve">  0.261 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 xml:space="preserve"> 0.386</w:t>
            </w:r>
          </w:p>
        </w:tc>
      </w:tr>
      <w:tr w:rsidR="00DE71D6" w:rsidTr="00EC1AF7">
        <w:trPr>
          <w:trHeight w:val="724"/>
        </w:trP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 xml:space="preserve">APoB 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 xml:space="preserve"> 0.551   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 xml:space="preserve"> 0.033  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 xml:space="preserve">0.133  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 xml:space="preserve"> 0.481  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>0.615</w:t>
            </w:r>
          </w:p>
        </w:tc>
      </w:tr>
      <w:tr w:rsidR="00DE71D6" w:rsidTr="00EC1AF7">
        <w:trPr>
          <w:trHeight w:val="724"/>
        </w:trP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>TC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 xml:space="preserve">  0.478  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 xml:space="preserve"> 0.035  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 xml:space="preserve"> 0.520 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 xml:space="preserve">0.409   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>0.547</w:t>
            </w:r>
          </w:p>
        </w:tc>
      </w:tr>
      <w:tr w:rsidR="00DE71D6" w:rsidTr="00EC1AF7">
        <w:trPr>
          <w:trHeight w:val="724"/>
        </w:trP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>TG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 xml:space="preserve"> 0.529    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 xml:space="preserve"> 0.029   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 xml:space="preserve"> 0.388  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 xml:space="preserve">  0.473  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 xml:space="preserve"> 0.585</w:t>
            </w:r>
          </w:p>
        </w:tc>
      </w:tr>
      <w:tr w:rsidR="00DE71D6" w:rsidTr="00EC1AF7">
        <w:trPr>
          <w:trHeight w:val="724"/>
        </w:trP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>LDL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 xml:space="preserve"> 0.613     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 xml:space="preserve"> 0.031         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 xml:space="preserve">   0.001  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>0.551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>0.674</w:t>
            </w:r>
          </w:p>
        </w:tc>
      </w:tr>
      <w:tr w:rsidR="00DE71D6" w:rsidTr="00EC1AF7">
        <w:trPr>
          <w:trHeight w:val="724"/>
        </w:trP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>HDL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>0.235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>0.027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 xml:space="preserve">   0.000 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>0.183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>0.287</w:t>
            </w:r>
          </w:p>
        </w:tc>
      </w:tr>
      <w:tr w:rsidR="00DE71D6" w:rsidTr="00EC1AF7">
        <w:trPr>
          <w:trHeight w:val="724"/>
        </w:trPr>
        <w:tc>
          <w:tcPr>
            <w:tcW w:w="2130" w:type="dxa"/>
            <w:tcBorders>
              <w:top w:val="nil"/>
              <w:left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  <w:bookmarkStart w:id="0" w:name="_GoBack"/>
            <w:r>
              <w:rPr>
                <w:rFonts w:hint="eastAsia"/>
              </w:rPr>
              <w:lastRenderedPageBreak/>
              <w:t>Gensini</w:t>
            </w:r>
            <w:bookmarkEnd w:id="0"/>
            <w:r>
              <w:rPr>
                <w:rFonts w:hint="eastAsia"/>
              </w:rPr>
              <w:t xml:space="preserve"> score </w:t>
            </w:r>
          </w:p>
        </w:tc>
        <w:tc>
          <w:tcPr>
            <w:tcW w:w="1576" w:type="dxa"/>
            <w:tcBorders>
              <w:top w:val="nil"/>
              <w:left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>0.975</w:t>
            </w:r>
          </w:p>
        </w:tc>
        <w:tc>
          <w:tcPr>
            <w:tcW w:w="1065" w:type="dxa"/>
            <w:tcBorders>
              <w:top w:val="nil"/>
              <w:left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>0.006</w:t>
            </w:r>
          </w:p>
        </w:tc>
        <w:tc>
          <w:tcPr>
            <w:tcW w:w="1065" w:type="dxa"/>
            <w:tcBorders>
              <w:top w:val="nil"/>
              <w:left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 xml:space="preserve">   0.000  </w:t>
            </w:r>
          </w:p>
        </w:tc>
        <w:tc>
          <w:tcPr>
            <w:tcW w:w="1066" w:type="dxa"/>
            <w:tcBorders>
              <w:top w:val="nil"/>
              <w:left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>0.962</w:t>
            </w:r>
          </w:p>
        </w:tc>
        <w:tc>
          <w:tcPr>
            <w:tcW w:w="1066" w:type="dxa"/>
            <w:tcBorders>
              <w:top w:val="nil"/>
              <w:left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</w:pPr>
            <w:r>
              <w:rPr>
                <w:rFonts w:hint="eastAsia"/>
              </w:rPr>
              <w:t>0.987</w:t>
            </w:r>
          </w:p>
        </w:tc>
      </w:tr>
    </w:tbl>
    <w:p w:rsidR="00DE71D6" w:rsidRDefault="00DE71D6" w:rsidP="00DE71D6">
      <w:r>
        <w:rPr>
          <w:rFonts w:hint="eastAsia"/>
        </w:rPr>
        <w:t>TC</w:t>
      </w:r>
      <w:r w:rsidR="00EB27B0">
        <w:rPr>
          <w:rFonts w:hint="eastAsia"/>
        </w:rPr>
        <w:t xml:space="preserve">,  </w:t>
      </w:r>
      <w:r>
        <w:rPr>
          <w:rFonts w:hint="eastAsia"/>
        </w:rPr>
        <w:t>total cholesterol;</w:t>
      </w:r>
      <w:r w:rsidR="00493D05">
        <w:t xml:space="preserve"> </w:t>
      </w:r>
      <w:r>
        <w:rPr>
          <w:rFonts w:hint="eastAsia"/>
        </w:rPr>
        <w:t>TG</w:t>
      </w:r>
      <w:r w:rsidR="00EB27B0">
        <w:rPr>
          <w:rFonts w:hint="eastAsia"/>
        </w:rPr>
        <w:t xml:space="preserve">,  </w:t>
      </w:r>
      <w:r>
        <w:rPr>
          <w:rFonts w:hint="eastAsia"/>
        </w:rPr>
        <w:t>triglyceride</w:t>
      </w:r>
      <w:r w:rsidR="00D37370">
        <w:rPr>
          <w:rFonts w:hint="eastAsia"/>
        </w:rPr>
        <w:t xml:space="preserve">; </w:t>
      </w:r>
      <w:r>
        <w:rPr>
          <w:rFonts w:hint="eastAsia"/>
        </w:rPr>
        <w:t>LDL</w:t>
      </w:r>
      <w:r w:rsidR="00EB27B0">
        <w:rPr>
          <w:rFonts w:hint="eastAsia"/>
        </w:rPr>
        <w:t xml:space="preserve">, </w:t>
      </w:r>
      <w:r>
        <w:rPr>
          <w:rFonts w:hint="eastAsia"/>
        </w:rPr>
        <w:t>low-density lipoprotein cholesterol</w:t>
      </w:r>
      <w:r w:rsidR="00D37370">
        <w:rPr>
          <w:rFonts w:hint="eastAsia"/>
        </w:rPr>
        <w:t xml:space="preserve">; </w:t>
      </w:r>
      <w:r>
        <w:rPr>
          <w:rFonts w:hint="eastAsia"/>
        </w:rPr>
        <w:t>HDL</w:t>
      </w:r>
      <w:r w:rsidR="00EB27B0">
        <w:rPr>
          <w:rFonts w:hint="eastAsia"/>
        </w:rPr>
        <w:t xml:space="preserve">,  </w:t>
      </w:r>
      <w:r>
        <w:rPr>
          <w:rFonts w:hint="eastAsia"/>
        </w:rPr>
        <w:t xml:space="preserve"> high-density lipoprotein cholesterol</w:t>
      </w:r>
      <w:r w:rsidR="00D37370">
        <w:rPr>
          <w:rFonts w:hint="eastAsia"/>
        </w:rPr>
        <w:t xml:space="preserve">; </w:t>
      </w:r>
      <w:r>
        <w:rPr>
          <w:rFonts w:hint="eastAsia"/>
        </w:rPr>
        <w:t>APoA1</w:t>
      </w:r>
      <w:r w:rsidR="00493D05">
        <w:rPr>
          <w:rFonts w:hint="eastAsia"/>
        </w:rPr>
        <w:t xml:space="preserve">, </w:t>
      </w:r>
      <w:r>
        <w:rPr>
          <w:rFonts w:hint="eastAsia"/>
        </w:rPr>
        <w:t>apolipoprotein A1</w:t>
      </w:r>
      <w:r w:rsidR="00D37370">
        <w:rPr>
          <w:rFonts w:hint="eastAsia"/>
        </w:rPr>
        <w:t xml:space="preserve">; </w:t>
      </w:r>
      <w:r>
        <w:rPr>
          <w:rFonts w:hint="eastAsia"/>
        </w:rPr>
        <w:t>APoB</w:t>
      </w:r>
      <w:r w:rsidR="00493D05">
        <w:rPr>
          <w:rFonts w:hint="eastAsia"/>
        </w:rPr>
        <w:t xml:space="preserve">, </w:t>
      </w:r>
      <w:r>
        <w:rPr>
          <w:rFonts w:hint="eastAsia"/>
        </w:rPr>
        <w:t>apolipoprotein B</w:t>
      </w:r>
      <w:r w:rsidR="00D37370">
        <w:rPr>
          <w:rFonts w:hint="eastAsia"/>
        </w:rPr>
        <w:t xml:space="preserve">; </w:t>
      </w:r>
      <w:r>
        <w:rPr>
          <w:rFonts w:hint="eastAsia"/>
        </w:rPr>
        <w:t>non-HDL/HDL</w:t>
      </w:r>
      <w:r w:rsidR="00493D05">
        <w:rPr>
          <w:rFonts w:hint="eastAsia"/>
        </w:rPr>
        <w:t>,</w:t>
      </w:r>
      <w:r w:rsidR="00EB27B0">
        <w:rPr>
          <w:rFonts w:hint="eastAsia"/>
        </w:rPr>
        <w:t xml:space="preserve"> </w:t>
      </w:r>
      <w:r>
        <w:rPr>
          <w:rFonts w:hint="eastAsia"/>
        </w:rPr>
        <w:t>(total cholesterol minus high-density lipoprotein cholesterol)/high-density lipoprotein cholesterol</w:t>
      </w:r>
    </w:p>
    <w:p w:rsidR="00DE71D6" w:rsidRDefault="00DE71D6" w:rsidP="00DE71D6"/>
    <w:p w:rsidR="00DE71D6" w:rsidRDefault="00493D05" w:rsidP="00DE71D6">
      <w:pPr>
        <w:rPr>
          <w:szCs w:val="21"/>
        </w:rPr>
      </w:pPr>
      <w:r>
        <w:rPr>
          <w:bCs/>
        </w:rPr>
        <w:t>T</w:t>
      </w:r>
      <w:r w:rsidR="00D37370">
        <w:rPr>
          <w:rFonts w:hint="eastAsia"/>
          <w:bCs/>
        </w:rPr>
        <w:t>able</w:t>
      </w:r>
      <w:r>
        <w:rPr>
          <w:bCs/>
        </w:rPr>
        <w:t xml:space="preserve"> S</w:t>
      </w:r>
      <w:r w:rsidR="00D37370">
        <w:rPr>
          <w:bCs/>
        </w:rPr>
        <w:t>6</w:t>
      </w:r>
      <w:r>
        <w:rPr>
          <w:rFonts w:hint="eastAsia"/>
          <w:bCs/>
        </w:rPr>
        <w:t xml:space="preserve"> </w:t>
      </w:r>
      <w:r w:rsidR="00DE71D6">
        <w:rPr>
          <w:rFonts w:hint="eastAsia"/>
          <w:bCs/>
        </w:rPr>
        <w:t xml:space="preserve">Comparison of </w:t>
      </w:r>
      <w:r w:rsidR="00DE71D6">
        <w:rPr>
          <w:rFonts w:hint="eastAsia"/>
          <w:szCs w:val="21"/>
        </w:rPr>
        <w:t>APoB/APoA1</w:t>
      </w:r>
      <w:r>
        <w:rPr>
          <w:rFonts w:hint="eastAsia"/>
          <w:szCs w:val="21"/>
        </w:rPr>
        <w:t>,</w:t>
      </w:r>
      <w:r w:rsidR="00DE71D6">
        <w:rPr>
          <w:rFonts w:hint="eastAsia"/>
          <w:szCs w:val="21"/>
        </w:rPr>
        <w:t xml:space="preserve"> non-HDL/HDL and Combination of APoB/APoA1and non-HDL/HDL in prediction accuracy of AMI</w:t>
      </w:r>
    </w:p>
    <w:tbl>
      <w:tblPr>
        <w:tblW w:w="983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61"/>
        <w:gridCol w:w="1818"/>
        <w:gridCol w:w="1818"/>
        <w:gridCol w:w="1818"/>
        <w:gridCol w:w="1819"/>
      </w:tblGrid>
      <w:tr w:rsidR="00DE71D6" w:rsidTr="00A36614">
        <w:trPr>
          <w:trHeight w:val="482"/>
        </w:trPr>
        <w:tc>
          <w:tcPr>
            <w:tcW w:w="256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E71D6" w:rsidRDefault="00DE71D6" w:rsidP="00EC1AF7">
            <w:pPr>
              <w:jc w:val="center"/>
              <w:rPr>
                <w:szCs w:val="21"/>
              </w:rPr>
            </w:pPr>
          </w:p>
        </w:tc>
        <w:tc>
          <w:tcPr>
            <w:tcW w:w="181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E71D6" w:rsidRDefault="00DE71D6" w:rsidP="00EC1AF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Sensitivity  </w:t>
            </w:r>
          </w:p>
        </w:tc>
        <w:tc>
          <w:tcPr>
            <w:tcW w:w="181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E71D6" w:rsidRDefault="00DE71D6" w:rsidP="00EC1AF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Specificity </w:t>
            </w:r>
          </w:p>
        </w:tc>
        <w:tc>
          <w:tcPr>
            <w:tcW w:w="181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E71D6" w:rsidRDefault="00DE71D6" w:rsidP="00EC1AF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Youden</w:t>
            </w:r>
            <w:r>
              <w:rPr>
                <w:szCs w:val="21"/>
              </w:rPr>
              <w:t>’</w:t>
            </w:r>
            <w:r>
              <w:rPr>
                <w:rFonts w:hint="eastAsia"/>
                <w:szCs w:val="21"/>
              </w:rPr>
              <w:t>s  index</w:t>
            </w:r>
          </w:p>
        </w:tc>
        <w:tc>
          <w:tcPr>
            <w:tcW w:w="181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E71D6" w:rsidRDefault="00DE71D6" w:rsidP="00EC1AF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diagnostic cut-off   point</w:t>
            </w:r>
          </w:p>
        </w:tc>
      </w:tr>
      <w:tr w:rsidR="00DE71D6" w:rsidTr="00A36614">
        <w:trPr>
          <w:trHeight w:val="482"/>
        </w:trPr>
        <w:tc>
          <w:tcPr>
            <w:tcW w:w="256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Combination of APoB/APoA1  and non-HDL/HDL </w:t>
            </w:r>
          </w:p>
        </w:tc>
        <w:tc>
          <w:tcPr>
            <w:tcW w:w="18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71.2% </w:t>
            </w:r>
          </w:p>
        </w:tc>
        <w:tc>
          <w:tcPr>
            <w:tcW w:w="18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85.7% </w:t>
            </w:r>
          </w:p>
        </w:tc>
        <w:tc>
          <w:tcPr>
            <w:tcW w:w="18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0.569  </w:t>
            </w:r>
          </w:p>
        </w:tc>
        <w:tc>
          <w:tcPr>
            <w:tcW w:w="181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0.835</w:t>
            </w:r>
          </w:p>
          <w:p w:rsidR="00DE71D6" w:rsidRDefault="00DE71D6" w:rsidP="00EC1AF7">
            <w:pPr>
              <w:jc w:val="center"/>
              <w:rPr>
                <w:szCs w:val="21"/>
              </w:rPr>
            </w:pPr>
          </w:p>
        </w:tc>
      </w:tr>
      <w:tr w:rsidR="00DE71D6" w:rsidTr="00A36614">
        <w:trPr>
          <w:trHeight w:val="482"/>
        </w:trPr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Non-HDL/HDL 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67%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71.4% 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0.384  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3.24</w:t>
            </w:r>
          </w:p>
        </w:tc>
      </w:tr>
      <w:tr w:rsidR="00DE71D6" w:rsidTr="00A36614">
        <w:trPr>
          <w:trHeight w:val="482"/>
        </w:trPr>
        <w:tc>
          <w:tcPr>
            <w:tcW w:w="2561" w:type="dxa"/>
            <w:tcBorders>
              <w:top w:val="nil"/>
              <w:left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APoB/APoA1 </w:t>
            </w:r>
          </w:p>
        </w:tc>
        <w:tc>
          <w:tcPr>
            <w:tcW w:w="1818" w:type="dxa"/>
            <w:tcBorders>
              <w:top w:val="nil"/>
              <w:left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68.1% </w:t>
            </w:r>
          </w:p>
        </w:tc>
        <w:tc>
          <w:tcPr>
            <w:tcW w:w="1818" w:type="dxa"/>
            <w:tcBorders>
              <w:top w:val="nil"/>
              <w:left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83.5%  </w:t>
            </w:r>
          </w:p>
        </w:tc>
        <w:tc>
          <w:tcPr>
            <w:tcW w:w="1818" w:type="dxa"/>
            <w:tcBorders>
              <w:top w:val="nil"/>
              <w:left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0.516 </w:t>
            </w:r>
          </w:p>
        </w:tc>
        <w:tc>
          <w:tcPr>
            <w:tcW w:w="1819" w:type="dxa"/>
            <w:tcBorders>
              <w:top w:val="nil"/>
              <w:left w:val="nil"/>
              <w:right w:val="nil"/>
            </w:tcBorders>
            <w:vAlign w:val="center"/>
          </w:tcPr>
          <w:p w:rsidR="00DE71D6" w:rsidRDefault="00DE71D6" w:rsidP="00EC1AF7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szCs w:val="21"/>
              </w:rPr>
              <w:t xml:space="preserve"> 0.832 </w:t>
            </w:r>
          </w:p>
        </w:tc>
      </w:tr>
    </w:tbl>
    <w:p w:rsidR="00DE71D6" w:rsidRPr="00DE71D6" w:rsidRDefault="00DE71D6">
      <w:pPr>
        <w:rPr>
          <w:rFonts w:hint="eastAsia"/>
        </w:rPr>
      </w:pPr>
      <w:r>
        <w:rPr>
          <w:rFonts w:hint="eastAsia"/>
        </w:rPr>
        <w:t>APoA1</w:t>
      </w:r>
      <w:r w:rsidR="00493D05">
        <w:rPr>
          <w:rFonts w:hint="eastAsia"/>
        </w:rPr>
        <w:t>,</w:t>
      </w:r>
      <w:r w:rsidR="00EB27B0">
        <w:rPr>
          <w:rFonts w:hint="eastAsia"/>
        </w:rPr>
        <w:t xml:space="preserve"> </w:t>
      </w:r>
      <w:r>
        <w:rPr>
          <w:rFonts w:hint="eastAsia"/>
        </w:rPr>
        <w:t>apolipoprotein A1</w:t>
      </w:r>
      <w:r w:rsidR="00D37370">
        <w:rPr>
          <w:rFonts w:hint="eastAsia"/>
        </w:rPr>
        <w:t xml:space="preserve">; </w:t>
      </w:r>
      <w:r>
        <w:rPr>
          <w:rFonts w:hint="eastAsia"/>
        </w:rPr>
        <w:t>APoB</w:t>
      </w:r>
      <w:r w:rsidR="00493D05">
        <w:rPr>
          <w:rFonts w:hint="eastAsia"/>
        </w:rPr>
        <w:t xml:space="preserve">, </w:t>
      </w:r>
      <w:r>
        <w:rPr>
          <w:rFonts w:hint="eastAsia"/>
        </w:rPr>
        <w:t>apolipoprotein B</w:t>
      </w:r>
      <w:r w:rsidR="00D37370">
        <w:rPr>
          <w:rFonts w:hint="eastAsia"/>
        </w:rPr>
        <w:t xml:space="preserve">; </w:t>
      </w:r>
      <w:r>
        <w:rPr>
          <w:rFonts w:hint="eastAsia"/>
        </w:rPr>
        <w:t>non-HDL/HDL</w:t>
      </w:r>
      <w:r w:rsidR="00EB27B0">
        <w:rPr>
          <w:rFonts w:hint="eastAsia"/>
        </w:rPr>
        <w:t xml:space="preserve">, </w:t>
      </w:r>
      <w:r>
        <w:rPr>
          <w:rFonts w:hint="eastAsia"/>
        </w:rPr>
        <w:t>(total cholesterol minus high- density lipoprotein cholesterol)/high-density lipoprotein cholesterol</w:t>
      </w:r>
      <w:r w:rsidR="00493D05">
        <w:t>.</w:t>
      </w:r>
    </w:p>
    <w:sectPr w:rsidR="00DE71D6" w:rsidRPr="00DE71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42289" w:rsidRDefault="00C42289" w:rsidP="00886E81">
      <w:r>
        <w:separator/>
      </w:r>
    </w:p>
  </w:endnote>
  <w:endnote w:type="continuationSeparator" w:id="0">
    <w:p w:rsidR="00C42289" w:rsidRDefault="00C42289" w:rsidP="00886E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42289" w:rsidRDefault="00C42289" w:rsidP="00886E81">
      <w:r>
        <w:separator/>
      </w:r>
    </w:p>
  </w:footnote>
  <w:footnote w:type="continuationSeparator" w:id="0">
    <w:p w:rsidR="00C42289" w:rsidRDefault="00C42289" w:rsidP="00886E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298E"/>
    <w:rsid w:val="000463D5"/>
    <w:rsid w:val="000735E3"/>
    <w:rsid w:val="00144EF7"/>
    <w:rsid w:val="00170875"/>
    <w:rsid w:val="00183125"/>
    <w:rsid w:val="00224782"/>
    <w:rsid w:val="002A562A"/>
    <w:rsid w:val="002B0367"/>
    <w:rsid w:val="002D46AF"/>
    <w:rsid w:val="00301616"/>
    <w:rsid w:val="003318A3"/>
    <w:rsid w:val="00445D20"/>
    <w:rsid w:val="00493D05"/>
    <w:rsid w:val="005D4785"/>
    <w:rsid w:val="005F298E"/>
    <w:rsid w:val="006763D3"/>
    <w:rsid w:val="006E078F"/>
    <w:rsid w:val="00757030"/>
    <w:rsid w:val="007574AE"/>
    <w:rsid w:val="00886E81"/>
    <w:rsid w:val="008E0CE3"/>
    <w:rsid w:val="00904E2A"/>
    <w:rsid w:val="009528F8"/>
    <w:rsid w:val="009715DC"/>
    <w:rsid w:val="009A5AD3"/>
    <w:rsid w:val="009D7F3D"/>
    <w:rsid w:val="00A36614"/>
    <w:rsid w:val="00AC6510"/>
    <w:rsid w:val="00B9707C"/>
    <w:rsid w:val="00BB15E1"/>
    <w:rsid w:val="00C32635"/>
    <w:rsid w:val="00C42289"/>
    <w:rsid w:val="00C77180"/>
    <w:rsid w:val="00CD0809"/>
    <w:rsid w:val="00D14E8E"/>
    <w:rsid w:val="00D37370"/>
    <w:rsid w:val="00D47BBE"/>
    <w:rsid w:val="00D60776"/>
    <w:rsid w:val="00D61949"/>
    <w:rsid w:val="00D95812"/>
    <w:rsid w:val="00DC69B4"/>
    <w:rsid w:val="00DE71D6"/>
    <w:rsid w:val="00DF6C41"/>
    <w:rsid w:val="00E125ED"/>
    <w:rsid w:val="00EB27B0"/>
    <w:rsid w:val="00EE352A"/>
    <w:rsid w:val="00F22159"/>
    <w:rsid w:val="00F3779D"/>
    <w:rsid w:val="00F92CA1"/>
    <w:rsid w:val="00FB3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82F8CD"/>
  <w15:docId w15:val="{50E66860-FBAB-4646-A883-3C7F15A08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6E8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6E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86E8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86E8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86E8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445D2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445D20"/>
    <w:rPr>
      <w:rFonts w:ascii="Times New Roman" w:eastAsia="宋体" w:hAnsi="Times New Roman" w:cs="Times New Roman"/>
      <w:sz w:val="18"/>
      <w:szCs w:val="18"/>
    </w:rPr>
  </w:style>
  <w:style w:type="paragraph" w:styleId="a9">
    <w:name w:val="Revision"/>
    <w:hidden/>
    <w:uiPriority w:val="99"/>
    <w:semiHidden/>
    <w:rsid w:val="00D60776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193A5E-D989-479C-9CAA-1463074CBA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3</Pages>
  <Words>669</Words>
  <Characters>3819</Characters>
  <Application>Microsoft Office Word</Application>
  <DocSecurity>0</DocSecurity>
  <Lines>31</Lines>
  <Paragraphs>8</Paragraphs>
  <ScaleCrop>false</ScaleCrop>
  <Company>微软中国</Company>
  <LinksUpToDate>false</LinksUpToDate>
  <CharactersWithSpaces>4480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姜 弥生</cp:lastModifiedBy>
  <cp:revision>37</cp:revision>
  <dcterms:created xsi:type="dcterms:W3CDTF">2021-02-26T08:38:00Z</dcterms:created>
  <dcterms:modified xsi:type="dcterms:W3CDTF">2021-07-01T12:19:00Z</dcterms:modified>
</cp:coreProperties>
</file>