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33EA3" w14:textId="77777777" w:rsidR="00DB4E79" w:rsidRDefault="00DB4E79" w:rsidP="00DB4E79">
      <w:pPr>
        <w:spacing w:line="240" w:lineRule="auto"/>
        <w:rPr>
          <w:rFonts w:ascii="Noto Sans" w:eastAsia="Times New Roman" w:hAnsi="Noto Sans" w:cs="Times New Roman"/>
          <w:b/>
          <w:bCs/>
          <w:i/>
          <w:iCs/>
        </w:rPr>
      </w:pPr>
      <w:r>
        <w:rPr>
          <w:noProof/>
        </w:rPr>
        <w:drawing>
          <wp:inline distT="0" distB="0" distL="0" distR="0" wp14:anchorId="24F17EC3" wp14:editId="06B1DBD0">
            <wp:extent cx="8343900" cy="5494020"/>
            <wp:effectExtent l="0" t="0" r="0" b="11430"/>
            <wp:docPr id="11" name="Chart 11">
              <a:extLst xmlns:a="http://schemas.openxmlformats.org/drawingml/2006/main">
                <a:ext uri="{FF2B5EF4-FFF2-40B4-BE49-F238E27FC236}">
                  <a16:creationId xmlns:a16="http://schemas.microsoft.com/office/drawing/2014/main" id="{87B5ABD0-7333-42E6-AD80-EFD76530DE7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1E3AB80" w14:textId="77777777" w:rsidR="00AA55D7" w:rsidRDefault="00AA55D7" w:rsidP="00DB4E79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D069FA5" w14:textId="30E68738" w:rsidR="00DB4E79" w:rsidRPr="00761CF9" w:rsidRDefault="00DB4E79" w:rsidP="00DB4E79">
      <w:pPr>
        <w:spacing w:line="240" w:lineRule="auto"/>
        <w:rPr>
          <w:rFonts w:asciiTheme="majorBidi" w:eastAsia="NSimSun" w:hAnsiTheme="majorBidi" w:cstheme="majorBidi"/>
          <w:b/>
          <w:bCs/>
          <w:sz w:val="24"/>
          <w:szCs w:val="24"/>
        </w:rPr>
      </w:pPr>
      <w:r w:rsidRPr="00761CF9">
        <w:rPr>
          <w:rFonts w:asciiTheme="majorBidi" w:hAnsiTheme="majorBidi" w:cstheme="majorBidi"/>
          <w:b/>
          <w:bCs/>
          <w:sz w:val="24"/>
          <w:szCs w:val="24"/>
        </w:rPr>
        <w:lastRenderedPageBreak/>
        <w:t>Figure</w:t>
      </w:r>
      <w:r w:rsidRPr="00761CF9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  <w:r w:rsidR="00AE45AD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S </w:t>
      </w:r>
      <w:r w:rsidRPr="00761CF9">
        <w:rPr>
          <w:rFonts w:asciiTheme="majorBidi" w:eastAsia="NSimSun" w:hAnsiTheme="majorBidi" w:cstheme="majorBidi"/>
          <w:b/>
          <w:bCs/>
          <w:sz w:val="24"/>
          <w:szCs w:val="24"/>
        </w:rPr>
        <w:t xml:space="preserve">4A.  Age standardized incidence rates according to age groups in 22 Arab countries </w:t>
      </w:r>
    </w:p>
    <w:p w14:paraId="62277221" w14:textId="77777777" w:rsidR="00DB4E79" w:rsidRPr="00761CF9" w:rsidRDefault="00DB4E79" w:rsidP="00DB4E79">
      <w:pPr>
        <w:spacing w:line="240" w:lineRule="auto"/>
        <w:rPr>
          <w:rFonts w:asciiTheme="majorBidi" w:eastAsia="NSimSun" w:hAnsiTheme="majorBidi" w:cstheme="majorBidi"/>
          <w:b/>
          <w:bCs/>
          <w:sz w:val="24"/>
          <w:szCs w:val="24"/>
        </w:rPr>
      </w:pPr>
      <w:r w:rsidRPr="00761CF9">
        <w:rPr>
          <w:rFonts w:asciiTheme="majorBidi" w:eastAsia="NSimSun" w:hAnsiTheme="majorBidi" w:cstheme="majorBidi"/>
          <w:b/>
          <w:bCs/>
          <w:sz w:val="24"/>
          <w:szCs w:val="24"/>
        </w:rPr>
        <w:t xml:space="preserve">                     compared to world ad US populations, both sexes.</w:t>
      </w:r>
    </w:p>
    <w:p w14:paraId="1E523920" w14:textId="77777777" w:rsidR="00DB4E79" w:rsidRDefault="00DB4E79" w:rsidP="00DB4E79">
      <w:pPr>
        <w:spacing w:line="240" w:lineRule="auto"/>
        <w:rPr>
          <w:rFonts w:ascii="Noto Sans" w:eastAsia="Times New Roman" w:hAnsi="Noto Sans" w:cs="Times New Roman"/>
          <w:b/>
          <w:bCs/>
          <w:i/>
          <w:iCs/>
        </w:rPr>
      </w:pPr>
      <w:r>
        <w:rPr>
          <w:rFonts w:ascii="Noto Sans" w:eastAsia="Times New Roman" w:hAnsi="Noto Sans" w:cs="Times New Roman"/>
          <w:b/>
          <w:bCs/>
          <w:i/>
          <w:iCs/>
          <w:noProof/>
        </w:rPr>
        <w:drawing>
          <wp:inline distT="0" distB="0" distL="0" distR="0" wp14:anchorId="008798E5" wp14:editId="6D013639">
            <wp:extent cx="5844540" cy="4062041"/>
            <wp:effectExtent l="0" t="0" r="0" b="0"/>
            <wp:docPr id="6" name="Picture 6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531" cy="406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651FF" w14:textId="77777777" w:rsidR="00DB4E79" w:rsidRDefault="00DB4E79" w:rsidP="00DB4E79">
      <w:pPr>
        <w:spacing w:line="240" w:lineRule="auto"/>
        <w:rPr>
          <w:rFonts w:ascii="Noto Sans" w:eastAsia="Times New Roman" w:hAnsi="Noto Sans" w:cs="Times New Roman"/>
          <w:b/>
          <w:bCs/>
          <w:i/>
          <w:iCs/>
        </w:rPr>
      </w:pPr>
    </w:p>
    <w:p w14:paraId="17648785" w14:textId="77777777" w:rsidR="00DB4E79" w:rsidRDefault="00DB4E79" w:rsidP="00DB4E79">
      <w:pPr>
        <w:spacing w:line="240" w:lineRule="auto"/>
        <w:rPr>
          <w:rFonts w:ascii="Noto Sans" w:eastAsia="Times New Roman" w:hAnsi="Noto Sans" w:cs="Times New Roman"/>
          <w:b/>
          <w:bCs/>
          <w:i/>
          <w:iCs/>
        </w:rPr>
      </w:pPr>
    </w:p>
    <w:p w14:paraId="06AFB1AB" w14:textId="77777777" w:rsidR="00DB4E79" w:rsidRDefault="00DB4E79" w:rsidP="00DB4E79">
      <w:pPr>
        <w:spacing w:line="240" w:lineRule="auto"/>
        <w:rPr>
          <w:rFonts w:ascii="Noto Sans" w:eastAsia="Times New Roman" w:hAnsi="Noto Sans" w:cs="Times New Roman"/>
          <w:b/>
          <w:bCs/>
          <w:i/>
          <w:iCs/>
        </w:rPr>
      </w:pPr>
    </w:p>
    <w:p w14:paraId="1D3F9104" w14:textId="77777777" w:rsidR="00DB4E79" w:rsidRDefault="00DB4E79" w:rsidP="00DB4E79">
      <w:pPr>
        <w:spacing w:line="240" w:lineRule="auto"/>
        <w:rPr>
          <w:rFonts w:ascii="Noto Sans" w:eastAsia="Times New Roman" w:hAnsi="Noto Sans" w:cs="Times New Roman"/>
          <w:b/>
          <w:bCs/>
          <w:i/>
          <w:iCs/>
        </w:rPr>
      </w:pPr>
    </w:p>
    <w:p w14:paraId="2AAAFA28" w14:textId="643AF4D4" w:rsidR="00DB4E79" w:rsidRPr="00B91E81" w:rsidRDefault="00DB4E79" w:rsidP="00DB4E79">
      <w:pPr>
        <w:spacing w:line="240" w:lineRule="auto"/>
        <w:rPr>
          <w:rFonts w:asciiTheme="majorBidi" w:eastAsia="NSimSun" w:hAnsiTheme="majorBidi" w:cstheme="majorBidi"/>
          <w:b/>
          <w:bCs/>
          <w:sz w:val="24"/>
          <w:szCs w:val="24"/>
        </w:rPr>
      </w:pPr>
      <w:bookmarkStart w:id="0" w:name="_Hlk91757112"/>
      <w:r w:rsidRPr="00B91E81">
        <w:rPr>
          <w:rFonts w:asciiTheme="majorBidi" w:hAnsiTheme="majorBidi" w:cstheme="majorBidi"/>
          <w:b/>
          <w:bCs/>
          <w:sz w:val="24"/>
          <w:szCs w:val="24"/>
        </w:rPr>
        <w:lastRenderedPageBreak/>
        <w:t>Figure</w:t>
      </w:r>
      <w:r w:rsidRPr="00B91E81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  <w:r w:rsidR="00AE45AD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S </w:t>
      </w:r>
      <w:r w:rsidRPr="00B91E81">
        <w:rPr>
          <w:rFonts w:asciiTheme="majorBidi" w:eastAsia="NSimSun" w:hAnsiTheme="majorBidi" w:cstheme="majorBidi"/>
          <w:b/>
          <w:bCs/>
          <w:sz w:val="24"/>
          <w:szCs w:val="24"/>
        </w:rPr>
        <w:t xml:space="preserve">4B.  Age standardized incidence rates according to age groups in 22 Arab countries. </w:t>
      </w:r>
    </w:p>
    <w:bookmarkEnd w:id="0"/>
    <w:p w14:paraId="7C4B90BE" w14:textId="77777777" w:rsidR="00DB4E79" w:rsidRDefault="00DB4E79" w:rsidP="00DB4E79">
      <w:pPr>
        <w:spacing w:line="240" w:lineRule="auto"/>
        <w:rPr>
          <w:rFonts w:ascii="Noto Sans" w:eastAsia="Times New Roman" w:hAnsi="Noto Sans" w:cs="Times New Roman"/>
          <w:b/>
          <w:bCs/>
          <w:i/>
          <w:iCs/>
        </w:rPr>
      </w:pPr>
    </w:p>
    <w:p w14:paraId="79FCBC69" w14:textId="77777777" w:rsidR="00DB4E79" w:rsidRDefault="00DB4E79" w:rsidP="00DB4E79">
      <w:pPr>
        <w:spacing w:line="240" w:lineRule="auto"/>
        <w:rPr>
          <w:rFonts w:ascii="Noto Sans" w:eastAsia="Times New Roman" w:hAnsi="Noto Sans" w:cs="Times New Roman"/>
          <w:b/>
          <w:bCs/>
          <w:i/>
          <w:iCs/>
        </w:rPr>
      </w:pPr>
      <w:r>
        <w:rPr>
          <w:rFonts w:ascii="Noto Sans" w:eastAsia="Times New Roman" w:hAnsi="Noto Sans" w:cs="Times New Roman"/>
          <w:b/>
          <w:bCs/>
          <w:i/>
          <w:iCs/>
          <w:noProof/>
        </w:rPr>
        <w:drawing>
          <wp:anchor distT="0" distB="0" distL="114300" distR="114300" simplePos="0" relativeHeight="251660288" behindDoc="1" locked="0" layoutInCell="1" allowOverlap="1" wp14:anchorId="628A08EA" wp14:editId="6484E713">
            <wp:simplePos x="0" y="0"/>
            <wp:positionH relativeFrom="column">
              <wp:posOffset>243151</wp:posOffset>
            </wp:positionH>
            <wp:positionV relativeFrom="paragraph">
              <wp:posOffset>23522</wp:posOffset>
            </wp:positionV>
            <wp:extent cx="6556443" cy="4879374"/>
            <wp:effectExtent l="0" t="0" r="0" b="0"/>
            <wp:wrapTight wrapText="bothSides">
              <wp:wrapPolygon edited="0">
                <wp:start x="0" y="0"/>
                <wp:lineTo x="0" y="21504"/>
                <wp:lineTo x="21527" y="21504"/>
                <wp:lineTo x="21527" y="0"/>
                <wp:lineTo x="0" y="0"/>
              </wp:wrapPolygon>
            </wp:wrapTight>
            <wp:docPr id="7" name="Picture 7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443" cy="4879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FD4FDDB" w14:textId="77777777" w:rsidR="00DB4E79" w:rsidRDefault="00DB4E79" w:rsidP="00DB4E79">
      <w:pPr>
        <w:spacing w:line="240" w:lineRule="auto"/>
        <w:rPr>
          <w:rFonts w:ascii="Noto Sans" w:eastAsia="Times New Roman" w:hAnsi="Noto Sans" w:cs="Times New Roman"/>
          <w:b/>
          <w:bCs/>
          <w:i/>
          <w:iCs/>
        </w:rPr>
      </w:pPr>
    </w:p>
    <w:p w14:paraId="591BA22F" w14:textId="77777777" w:rsidR="00DB4E79" w:rsidRDefault="00DB4E79" w:rsidP="00DB4E79">
      <w:pPr>
        <w:spacing w:line="240" w:lineRule="auto"/>
        <w:rPr>
          <w:rFonts w:ascii="Noto Sans" w:eastAsia="Times New Roman" w:hAnsi="Noto Sans" w:cs="Times New Roman"/>
          <w:b/>
          <w:bCs/>
          <w:i/>
          <w:iCs/>
        </w:rPr>
      </w:pPr>
    </w:p>
    <w:p w14:paraId="1429C702" w14:textId="7CA7516D" w:rsidR="00DB4E79" w:rsidRDefault="00DB4E79" w:rsidP="00DB4E79">
      <w:pPr>
        <w:spacing w:line="240" w:lineRule="auto"/>
        <w:rPr>
          <w:rFonts w:ascii="Noto Sans" w:eastAsia="Times New Roman" w:hAnsi="Noto Sans" w:cs="Times New Roman"/>
          <w:b/>
          <w:bCs/>
          <w:i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219396" wp14:editId="3961EBFE">
                <wp:simplePos x="0" y="0"/>
                <wp:positionH relativeFrom="margin">
                  <wp:align>left</wp:align>
                </wp:positionH>
                <wp:positionV relativeFrom="paragraph">
                  <wp:posOffset>635</wp:posOffset>
                </wp:positionV>
                <wp:extent cx="721360" cy="298450"/>
                <wp:effectExtent l="0" t="0" r="2540" b="635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1360" cy="298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279DCF" w14:textId="77777777" w:rsidR="00DB4E79" w:rsidRPr="005B73AC" w:rsidRDefault="00DB4E79" w:rsidP="00DB4E79">
                            <w:pPr>
                              <w:jc w:val="center"/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219396" id="Rectangle 12" o:spid="_x0000_s1026" style="position:absolute;margin-left:0;margin-top:.05pt;width:56.8pt;height:23.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" fillcolor="window" stroked="f" strokeweight="1pt">
                <v:textbox>
                  <w:txbxContent>
                    <w:p w14:paraId="71279DCF" w14:textId="77777777" w:rsidR="00DB4E79" w:rsidRPr="005B73AC" w:rsidRDefault="00DB4E79" w:rsidP="00DB4E79">
                      <w:pPr>
                        <w:jc w:val="center"/>
                        <w:rPr>
                          <w:b/>
                          <w:bCs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1C45AB7" w14:textId="77777777" w:rsidR="00DB4E79" w:rsidRDefault="00DB4E79" w:rsidP="00DB4E79">
      <w:pPr>
        <w:spacing w:line="240" w:lineRule="auto"/>
        <w:rPr>
          <w:rFonts w:ascii="Noto Sans" w:eastAsia="Times New Roman" w:hAnsi="Noto Sans" w:cs="Times New Roman"/>
          <w:b/>
          <w:bCs/>
          <w:i/>
          <w:iCs/>
        </w:rPr>
      </w:pPr>
    </w:p>
    <w:p w14:paraId="04D8E0CC" w14:textId="77777777" w:rsidR="00DB4E79" w:rsidRDefault="00DB4E79" w:rsidP="00DB4E79">
      <w:pPr>
        <w:spacing w:line="240" w:lineRule="auto"/>
        <w:jc w:val="center"/>
        <w:rPr>
          <w:rFonts w:ascii="Noto Sans" w:eastAsia="Times New Roman" w:hAnsi="Noto Sans" w:cs="Times New Roman"/>
          <w:b/>
          <w:bCs/>
          <w:i/>
          <w:iCs/>
        </w:rPr>
      </w:pPr>
    </w:p>
    <w:p w14:paraId="0F349C13" w14:textId="77777777" w:rsidR="00DB4E79" w:rsidRDefault="00DB4E79" w:rsidP="00DB4E79">
      <w:pPr>
        <w:spacing w:line="240" w:lineRule="auto"/>
        <w:jc w:val="center"/>
        <w:rPr>
          <w:rFonts w:ascii="Noto Sans" w:eastAsia="Times New Roman" w:hAnsi="Noto Sans" w:cs="Times New Roman"/>
          <w:b/>
          <w:bCs/>
          <w:i/>
          <w:iCs/>
        </w:rPr>
      </w:pPr>
    </w:p>
    <w:p w14:paraId="70542D96" w14:textId="77777777" w:rsidR="00DB4E79" w:rsidRDefault="00DB4E79" w:rsidP="00DB4E79">
      <w:pPr>
        <w:spacing w:line="240" w:lineRule="auto"/>
        <w:rPr>
          <w:rFonts w:ascii="Noto Sans" w:eastAsia="Times New Roman" w:hAnsi="Noto Sans" w:cs="Times New Roman"/>
          <w:b/>
          <w:bCs/>
          <w:i/>
          <w:iCs/>
        </w:rPr>
      </w:pPr>
    </w:p>
    <w:p w14:paraId="6865C588" w14:textId="77777777" w:rsidR="00DB4E79" w:rsidRDefault="00DB4E79" w:rsidP="00DB4E79">
      <w:pPr>
        <w:spacing w:line="240" w:lineRule="auto"/>
        <w:rPr>
          <w:rFonts w:ascii="Noto Sans" w:eastAsia="Times New Roman" w:hAnsi="Noto Sans" w:cs="Times New Roman"/>
          <w:b/>
          <w:bCs/>
          <w:i/>
          <w:iCs/>
        </w:rPr>
      </w:pPr>
    </w:p>
    <w:p w14:paraId="2357DDEE" w14:textId="77777777" w:rsidR="00DB4E79" w:rsidRDefault="00DB4E79" w:rsidP="00DB4E79">
      <w:pPr>
        <w:spacing w:line="240" w:lineRule="auto"/>
        <w:rPr>
          <w:rFonts w:ascii="Noto Sans" w:eastAsia="Times New Roman" w:hAnsi="Noto Sans" w:cs="Times New Roman"/>
          <w:b/>
          <w:bCs/>
          <w:i/>
          <w:iCs/>
        </w:rPr>
      </w:pPr>
    </w:p>
    <w:p w14:paraId="7CE9C009" w14:textId="77777777" w:rsidR="00DB4E79" w:rsidRDefault="00DB4E79" w:rsidP="00DB4E79">
      <w:pPr>
        <w:spacing w:line="240" w:lineRule="auto"/>
        <w:rPr>
          <w:rFonts w:ascii="Noto Sans" w:eastAsia="Times New Roman" w:hAnsi="Noto Sans" w:cs="Times New Roman"/>
          <w:b/>
          <w:bCs/>
          <w:i/>
          <w:iCs/>
        </w:rPr>
      </w:pPr>
    </w:p>
    <w:p w14:paraId="2E790B89" w14:textId="77777777" w:rsidR="00DB4E79" w:rsidRPr="00C53893" w:rsidRDefault="00DB4E79" w:rsidP="00DB4E79">
      <w:pPr>
        <w:spacing w:line="240" w:lineRule="auto"/>
        <w:rPr>
          <w:rFonts w:ascii="Noto Sans" w:eastAsia="Times New Roman" w:hAnsi="Noto Sans" w:cs="Times New Roman"/>
        </w:rPr>
      </w:pPr>
    </w:p>
    <w:p w14:paraId="74BC60C1" w14:textId="77777777" w:rsidR="00DB4E79" w:rsidRDefault="00DB4E79" w:rsidP="00DB4E79">
      <w:pPr>
        <w:spacing w:line="240" w:lineRule="auto"/>
        <w:rPr>
          <w:rFonts w:ascii="Noto Sans" w:eastAsia="Times New Roman" w:hAnsi="Noto Sans" w:cs="Times New Roman"/>
          <w:b/>
          <w:bCs/>
          <w:i/>
          <w:iCs/>
        </w:rPr>
      </w:pPr>
    </w:p>
    <w:p w14:paraId="79D8D215" w14:textId="77777777" w:rsidR="00DB4E79" w:rsidRDefault="00DB4E79" w:rsidP="00DB4E79">
      <w:pPr>
        <w:spacing w:line="240" w:lineRule="auto"/>
        <w:rPr>
          <w:rFonts w:ascii="Noto Sans" w:eastAsia="Times New Roman" w:hAnsi="Noto Sans" w:cs="Times New Roman"/>
          <w:b/>
          <w:bCs/>
          <w:i/>
          <w:iCs/>
        </w:rPr>
      </w:pPr>
    </w:p>
    <w:p w14:paraId="0E006725" w14:textId="77777777" w:rsidR="00DB4E79" w:rsidRDefault="00DB4E79" w:rsidP="00DB4E79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bookmarkStart w:id="1" w:name="_Hlk91759319"/>
    </w:p>
    <w:p w14:paraId="40819F21" w14:textId="77777777" w:rsidR="00DB4E79" w:rsidRDefault="00DB4E79" w:rsidP="00DB4E79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7C280AA" w14:textId="77777777" w:rsidR="00DB4E79" w:rsidRDefault="00DB4E79" w:rsidP="00DB4E79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BCEE522" w14:textId="77777777" w:rsidR="00DB4E79" w:rsidRDefault="00DB4E79" w:rsidP="00DB4E79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1B3907FF" w14:textId="77777777" w:rsidR="00DB4E79" w:rsidRDefault="00DB4E79" w:rsidP="00DB4E79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5F46F6A" w14:textId="60AEA16C" w:rsidR="00DB4E79" w:rsidRPr="00E3617F" w:rsidRDefault="00DB4E79" w:rsidP="00DB4E79">
      <w:pPr>
        <w:spacing w:line="240" w:lineRule="auto"/>
        <w:rPr>
          <w:rFonts w:asciiTheme="majorBidi" w:eastAsia="NSimSun" w:hAnsiTheme="majorBidi" w:cstheme="majorBidi"/>
          <w:b/>
          <w:bCs/>
          <w:sz w:val="24"/>
          <w:szCs w:val="24"/>
        </w:rPr>
      </w:pPr>
      <w:r w:rsidRPr="00E3617F">
        <w:rPr>
          <w:rFonts w:asciiTheme="majorBidi" w:hAnsiTheme="majorBidi" w:cstheme="majorBidi"/>
          <w:b/>
          <w:bCs/>
          <w:sz w:val="24"/>
          <w:szCs w:val="24"/>
        </w:rPr>
        <w:t>Figure</w:t>
      </w:r>
      <w:r w:rsidRPr="00E3617F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  <w:r w:rsidR="00AE45AD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S </w:t>
      </w:r>
      <w:r w:rsidRPr="00E3617F">
        <w:rPr>
          <w:rFonts w:asciiTheme="majorBidi" w:eastAsia="NSimSun" w:hAnsiTheme="majorBidi" w:cstheme="majorBidi"/>
          <w:b/>
          <w:bCs/>
          <w:sz w:val="24"/>
          <w:szCs w:val="24"/>
        </w:rPr>
        <w:t xml:space="preserve">5A.  Age standardized mortality rates according to age groups in 22 Arab countries </w:t>
      </w:r>
    </w:p>
    <w:p w14:paraId="3D633509" w14:textId="77777777" w:rsidR="00DB4E79" w:rsidRPr="00E3617F" w:rsidRDefault="00DB4E79" w:rsidP="00DB4E79">
      <w:pPr>
        <w:spacing w:line="240" w:lineRule="auto"/>
        <w:rPr>
          <w:rFonts w:asciiTheme="majorBidi" w:eastAsia="NSimSun" w:hAnsiTheme="majorBidi" w:cstheme="majorBidi"/>
          <w:b/>
          <w:bCs/>
          <w:sz w:val="24"/>
          <w:szCs w:val="24"/>
        </w:rPr>
      </w:pPr>
      <w:r w:rsidRPr="00E3617F">
        <w:rPr>
          <w:rFonts w:asciiTheme="majorBidi" w:eastAsia="NSimSun" w:hAnsiTheme="majorBidi" w:cstheme="majorBidi"/>
          <w:b/>
          <w:bCs/>
          <w:sz w:val="24"/>
          <w:szCs w:val="24"/>
        </w:rPr>
        <w:t xml:space="preserve">                     compared to world ad US populations, both sexes.</w:t>
      </w:r>
    </w:p>
    <w:bookmarkEnd w:id="1"/>
    <w:p w14:paraId="21F67A1B" w14:textId="77777777" w:rsidR="00DB4E79" w:rsidRDefault="00DB4E79" w:rsidP="00DB4E79">
      <w:pPr>
        <w:spacing w:line="240" w:lineRule="auto"/>
        <w:rPr>
          <w:rFonts w:ascii="Noto Sans" w:eastAsia="Times New Roman" w:hAnsi="Noto Sans" w:cs="Times New Roman"/>
          <w:b/>
          <w:bCs/>
          <w:i/>
          <w:iCs/>
        </w:rPr>
      </w:pPr>
      <w:r>
        <w:rPr>
          <w:rFonts w:ascii="Noto Sans" w:eastAsia="Times New Roman" w:hAnsi="Noto Sans" w:cs="Times New Roman"/>
          <w:i/>
          <w:iCs/>
          <w:noProof/>
        </w:rPr>
        <w:drawing>
          <wp:anchor distT="0" distB="0" distL="114300" distR="114300" simplePos="0" relativeHeight="251661312" behindDoc="1" locked="0" layoutInCell="1" allowOverlap="1" wp14:anchorId="59A1BD96" wp14:editId="2CF2FCBC">
            <wp:simplePos x="0" y="0"/>
            <wp:positionH relativeFrom="column">
              <wp:posOffset>-107598</wp:posOffset>
            </wp:positionH>
            <wp:positionV relativeFrom="paragraph">
              <wp:posOffset>272604</wp:posOffset>
            </wp:positionV>
            <wp:extent cx="7110730" cy="3706495"/>
            <wp:effectExtent l="0" t="0" r="0" b="0"/>
            <wp:wrapTight wrapText="bothSides">
              <wp:wrapPolygon edited="0">
                <wp:start x="0" y="0"/>
                <wp:lineTo x="0" y="21537"/>
                <wp:lineTo x="21527" y="21537"/>
                <wp:lineTo x="21527" y="0"/>
                <wp:lineTo x="0" y="0"/>
              </wp:wrapPolygon>
            </wp:wrapTight>
            <wp:docPr id="5" name="Picture 5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370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B71D80" w14:textId="77777777" w:rsidR="00DB4E79" w:rsidRDefault="00DB4E79" w:rsidP="00DB4E79">
      <w:pPr>
        <w:spacing w:line="240" w:lineRule="auto"/>
        <w:rPr>
          <w:rFonts w:ascii="Noto Sans" w:eastAsia="Times New Roman" w:hAnsi="Noto Sans" w:cs="Times New Roman"/>
          <w:b/>
          <w:bCs/>
          <w:i/>
          <w:iCs/>
        </w:rPr>
      </w:pPr>
    </w:p>
    <w:p w14:paraId="16F37A1D" w14:textId="77777777" w:rsidR="00DB4E79" w:rsidRDefault="00DB4E79" w:rsidP="00DB4E79">
      <w:pPr>
        <w:spacing w:line="240" w:lineRule="auto"/>
        <w:rPr>
          <w:rFonts w:ascii="Noto Sans" w:eastAsia="Times New Roman" w:hAnsi="Noto Sans" w:cs="Times New Roman"/>
          <w:b/>
          <w:bCs/>
          <w:i/>
          <w:iCs/>
        </w:rPr>
      </w:pPr>
    </w:p>
    <w:p w14:paraId="15A0705F" w14:textId="77777777" w:rsidR="00DB4E79" w:rsidRDefault="00DB4E79" w:rsidP="00DB4E79">
      <w:pPr>
        <w:spacing w:line="240" w:lineRule="auto"/>
        <w:rPr>
          <w:rFonts w:ascii="Noto Sans" w:eastAsia="Times New Roman" w:hAnsi="Noto Sans" w:cs="Times New Roman"/>
          <w:b/>
          <w:bCs/>
          <w:i/>
          <w:iCs/>
        </w:rPr>
      </w:pPr>
    </w:p>
    <w:p w14:paraId="4703AB14" w14:textId="77777777" w:rsidR="00DB4E79" w:rsidRDefault="00DB4E79" w:rsidP="00DB4E79">
      <w:pPr>
        <w:spacing w:line="240" w:lineRule="auto"/>
        <w:rPr>
          <w:rFonts w:ascii="Noto Sans" w:eastAsia="Times New Roman" w:hAnsi="Noto Sans" w:cs="Times New Roman"/>
          <w:b/>
          <w:bCs/>
          <w:i/>
          <w:iCs/>
        </w:rPr>
      </w:pPr>
    </w:p>
    <w:p w14:paraId="72C6EB70" w14:textId="77777777" w:rsidR="00DB4E79" w:rsidRDefault="00DB4E79" w:rsidP="00DB4E79">
      <w:pPr>
        <w:spacing w:line="240" w:lineRule="auto"/>
        <w:rPr>
          <w:rFonts w:ascii="Noto Sans" w:eastAsia="Times New Roman" w:hAnsi="Noto Sans" w:cs="Times New Roman"/>
          <w:b/>
          <w:bCs/>
          <w:i/>
          <w:iCs/>
        </w:rPr>
      </w:pPr>
    </w:p>
    <w:p w14:paraId="54432B56" w14:textId="77777777" w:rsidR="00DB4E79" w:rsidRDefault="00DB4E79" w:rsidP="00DB4E79">
      <w:pPr>
        <w:spacing w:line="240" w:lineRule="auto"/>
        <w:rPr>
          <w:rFonts w:ascii="Noto Sans" w:eastAsia="Times New Roman" w:hAnsi="Noto Sans" w:cs="Times New Roman"/>
          <w:b/>
          <w:bCs/>
          <w:i/>
          <w:iCs/>
        </w:rPr>
      </w:pPr>
    </w:p>
    <w:p w14:paraId="2FE261A1" w14:textId="77777777" w:rsidR="00DB4E79" w:rsidRDefault="00DB4E79" w:rsidP="00DB4E79">
      <w:pPr>
        <w:spacing w:line="240" w:lineRule="auto"/>
        <w:rPr>
          <w:rFonts w:ascii="Noto Sans" w:eastAsia="Times New Roman" w:hAnsi="Noto Sans" w:cs="Times New Roman"/>
          <w:b/>
          <w:bCs/>
          <w:i/>
          <w:iCs/>
        </w:rPr>
      </w:pPr>
    </w:p>
    <w:p w14:paraId="1AC819BC" w14:textId="77777777" w:rsidR="00DB4E79" w:rsidRDefault="00DB4E79" w:rsidP="00DB4E79">
      <w:pPr>
        <w:spacing w:line="240" w:lineRule="auto"/>
        <w:rPr>
          <w:rFonts w:ascii="Noto Sans" w:eastAsia="Times New Roman" w:hAnsi="Noto Sans" w:cs="Times New Roman"/>
          <w:b/>
          <w:bCs/>
          <w:i/>
          <w:iCs/>
        </w:rPr>
      </w:pPr>
    </w:p>
    <w:p w14:paraId="098FF646" w14:textId="77777777" w:rsidR="00DB4E79" w:rsidRDefault="00DB4E79" w:rsidP="00DB4E79">
      <w:pPr>
        <w:spacing w:line="240" w:lineRule="auto"/>
        <w:rPr>
          <w:rFonts w:ascii="Noto Sans" w:eastAsia="Times New Roman" w:hAnsi="Noto Sans" w:cs="Times New Roman"/>
          <w:b/>
          <w:bCs/>
          <w:i/>
          <w:iCs/>
        </w:rPr>
      </w:pPr>
    </w:p>
    <w:p w14:paraId="72E79F03" w14:textId="77777777" w:rsidR="00DB4E79" w:rsidRDefault="00DB4E79" w:rsidP="00DB4E79">
      <w:pPr>
        <w:spacing w:line="240" w:lineRule="auto"/>
        <w:rPr>
          <w:rFonts w:ascii="Noto Sans" w:eastAsia="Times New Roman" w:hAnsi="Noto Sans" w:cs="Times New Roman"/>
          <w:b/>
          <w:bCs/>
          <w:i/>
          <w:iCs/>
        </w:rPr>
      </w:pPr>
    </w:p>
    <w:p w14:paraId="3ACC3026" w14:textId="77777777" w:rsidR="00DB4E79" w:rsidRDefault="00DB4E79" w:rsidP="00DB4E79">
      <w:pPr>
        <w:spacing w:line="240" w:lineRule="auto"/>
        <w:rPr>
          <w:rFonts w:ascii="Noto Sans" w:eastAsia="Times New Roman" w:hAnsi="Noto Sans" w:cs="Times New Roman"/>
          <w:b/>
          <w:bCs/>
          <w:i/>
          <w:iCs/>
        </w:rPr>
      </w:pPr>
    </w:p>
    <w:p w14:paraId="465FF799" w14:textId="77777777" w:rsidR="00DB4E79" w:rsidRDefault="00DB4E79" w:rsidP="00DB4E79">
      <w:pPr>
        <w:spacing w:line="240" w:lineRule="auto"/>
        <w:rPr>
          <w:rFonts w:ascii="Noto Sans" w:eastAsia="Times New Roman" w:hAnsi="Noto Sans" w:cs="Times New Roman"/>
          <w:b/>
          <w:bCs/>
          <w:i/>
          <w:iCs/>
        </w:rPr>
      </w:pPr>
    </w:p>
    <w:p w14:paraId="6AAA8198" w14:textId="77777777" w:rsidR="00DB4E79" w:rsidRDefault="00DB4E79" w:rsidP="00DB4E79">
      <w:pPr>
        <w:spacing w:line="240" w:lineRule="auto"/>
        <w:rPr>
          <w:rFonts w:ascii="Noto Sans" w:eastAsia="Times New Roman" w:hAnsi="Noto Sans" w:cs="Times New Roman"/>
          <w:b/>
          <w:bCs/>
          <w:i/>
          <w:iCs/>
        </w:rPr>
      </w:pPr>
    </w:p>
    <w:p w14:paraId="2A3A9C55" w14:textId="77777777" w:rsidR="00DB4E79" w:rsidRDefault="00DB4E79" w:rsidP="00DB4E79">
      <w:pPr>
        <w:shd w:val="clear" w:color="auto" w:fill="FFFFFF"/>
        <w:spacing w:after="150" w:line="240" w:lineRule="auto"/>
        <w:rPr>
          <w:rFonts w:ascii="Noto Sans" w:eastAsia="Times New Roman" w:hAnsi="Noto Sans" w:cs="Times New Roman"/>
          <w:i/>
          <w:iCs/>
        </w:rPr>
      </w:pPr>
    </w:p>
    <w:p w14:paraId="258C22E0" w14:textId="77777777" w:rsidR="00DB4E79" w:rsidRDefault="00DB4E79" w:rsidP="00DB4E79">
      <w:pPr>
        <w:shd w:val="clear" w:color="auto" w:fill="FFFFFF"/>
        <w:spacing w:after="150" w:line="240" w:lineRule="auto"/>
        <w:rPr>
          <w:rFonts w:ascii="Noto Sans" w:eastAsia="Times New Roman" w:hAnsi="Noto Sans" w:cs="Times New Roman"/>
          <w:i/>
          <w:iCs/>
        </w:rPr>
      </w:pPr>
    </w:p>
    <w:p w14:paraId="0C22B57C" w14:textId="77777777" w:rsidR="00DB4E79" w:rsidRDefault="00DB4E79" w:rsidP="00DB4E79">
      <w:pPr>
        <w:shd w:val="clear" w:color="auto" w:fill="FFFFFF"/>
        <w:spacing w:after="150" w:line="240" w:lineRule="auto"/>
        <w:rPr>
          <w:rFonts w:ascii="Noto Sans" w:eastAsia="Times New Roman" w:hAnsi="Noto Sans" w:cs="Times New Roman"/>
          <w:i/>
          <w:iCs/>
        </w:rPr>
      </w:pPr>
    </w:p>
    <w:p w14:paraId="2A98FBD0" w14:textId="77777777" w:rsidR="00DB4E79" w:rsidRDefault="00DB4E79" w:rsidP="00DB4E79">
      <w:pPr>
        <w:shd w:val="clear" w:color="auto" w:fill="FFFFFF"/>
        <w:spacing w:after="150" w:line="240" w:lineRule="auto"/>
        <w:rPr>
          <w:rFonts w:ascii="Noto Sans" w:eastAsia="Times New Roman" w:hAnsi="Noto Sans" w:cs="Times New Roman"/>
          <w:i/>
          <w:iCs/>
        </w:rPr>
      </w:pPr>
    </w:p>
    <w:p w14:paraId="4A012305" w14:textId="3E0CFD79" w:rsidR="00DB4E79" w:rsidRPr="00E3617F" w:rsidRDefault="00DB4E79" w:rsidP="00DB4E79">
      <w:pPr>
        <w:spacing w:line="240" w:lineRule="auto"/>
        <w:rPr>
          <w:rFonts w:asciiTheme="majorBidi" w:eastAsia="NSimSun" w:hAnsiTheme="majorBidi" w:cstheme="majorBidi"/>
          <w:b/>
          <w:bCs/>
          <w:sz w:val="24"/>
          <w:szCs w:val="24"/>
        </w:rPr>
      </w:pPr>
      <w:bookmarkStart w:id="2" w:name="_Hlk91759370"/>
      <w:r w:rsidRPr="00E3617F">
        <w:rPr>
          <w:rFonts w:asciiTheme="majorBidi" w:hAnsiTheme="majorBidi" w:cstheme="majorBidi"/>
          <w:b/>
          <w:bCs/>
          <w:sz w:val="24"/>
          <w:szCs w:val="24"/>
        </w:rPr>
        <w:t>Figure</w:t>
      </w:r>
      <w:r w:rsidRPr="00E3617F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  <w:r w:rsidR="00AE45AD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S </w:t>
      </w:r>
      <w:r w:rsidRPr="00E3617F">
        <w:rPr>
          <w:rFonts w:asciiTheme="majorBidi" w:eastAsia="Times New Roman" w:hAnsiTheme="majorBidi" w:cstheme="majorBidi"/>
          <w:b/>
          <w:bCs/>
          <w:sz w:val="24"/>
          <w:szCs w:val="24"/>
        </w:rPr>
        <w:t>5</w:t>
      </w:r>
      <w:r w:rsidRPr="00E3617F">
        <w:rPr>
          <w:rFonts w:asciiTheme="majorBidi" w:eastAsia="NSimSun" w:hAnsiTheme="majorBidi" w:cstheme="majorBidi"/>
          <w:b/>
          <w:bCs/>
          <w:sz w:val="24"/>
          <w:szCs w:val="24"/>
        </w:rPr>
        <w:t xml:space="preserve">B.  Age standardized mortality rates according to age groups in 22 Arab countries. </w:t>
      </w:r>
    </w:p>
    <w:bookmarkEnd w:id="2"/>
    <w:p w14:paraId="28A94318" w14:textId="77777777" w:rsidR="00DB4E79" w:rsidRDefault="00DB4E79" w:rsidP="00DB4E79">
      <w:pPr>
        <w:shd w:val="clear" w:color="auto" w:fill="FFFFFF"/>
        <w:spacing w:after="150" w:line="240" w:lineRule="auto"/>
        <w:rPr>
          <w:rFonts w:ascii="Noto Sans" w:eastAsia="Times New Roman" w:hAnsi="Noto Sans" w:cs="Times New Roman"/>
          <w:i/>
          <w:iCs/>
        </w:rPr>
      </w:pPr>
      <w:r>
        <w:rPr>
          <w:rFonts w:ascii="Noto Sans" w:eastAsia="Times New Roman" w:hAnsi="Noto Sans" w:cs="Times New Roman"/>
          <w:i/>
          <w:iCs/>
          <w:noProof/>
        </w:rPr>
        <w:drawing>
          <wp:anchor distT="0" distB="0" distL="114300" distR="114300" simplePos="0" relativeHeight="251663360" behindDoc="1" locked="0" layoutInCell="1" allowOverlap="1" wp14:anchorId="00D67897" wp14:editId="3EDCE67D">
            <wp:simplePos x="0" y="0"/>
            <wp:positionH relativeFrom="column">
              <wp:posOffset>-635</wp:posOffset>
            </wp:positionH>
            <wp:positionV relativeFrom="paragraph">
              <wp:posOffset>403860</wp:posOffset>
            </wp:positionV>
            <wp:extent cx="8769985" cy="4581525"/>
            <wp:effectExtent l="0" t="0" r="0" b="0"/>
            <wp:wrapTight wrapText="bothSides">
              <wp:wrapPolygon edited="0">
                <wp:start x="0" y="0"/>
                <wp:lineTo x="0" y="21555"/>
                <wp:lineTo x="21536" y="21555"/>
                <wp:lineTo x="21536" y="0"/>
                <wp:lineTo x="0" y="0"/>
              </wp:wrapPolygon>
            </wp:wrapTight>
            <wp:docPr id="8" name="Picture 8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998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BC3773" w14:textId="77777777" w:rsidR="00DB4E79" w:rsidRDefault="00DB4E79" w:rsidP="007321C4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2F002BE8" w14:textId="2011DEA3" w:rsidR="007321C4" w:rsidRPr="007321C4" w:rsidRDefault="007321C4" w:rsidP="007321C4">
      <w:pPr>
        <w:spacing w:line="240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7321C4">
        <w:rPr>
          <w:rFonts w:asciiTheme="majorBidi" w:hAnsiTheme="majorBidi" w:cstheme="majorBidi"/>
          <w:b/>
          <w:bCs/>
          <w:sz w:val="24"/>
          <w:szCs w:val="24"/>
        </w:rPr>
        <w:lastRenderedPageBreak/>
        <w:t>Figure</w:t>
      </w:r>
      <w:r w:rsidRPr="007321C4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  <w:r w:rsidR="00AE45AD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S </w:t>
      </w:r>
      <w:r w:rsidRPr="007321C4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6B. Number and frequency of new cases, for the 5 most common cancers in Arab </w:t>
      </w:r>
    </w:p>
    <w:p w14:paraId="34A11EED" w14:textId="77777777" w:rsidR="007321C4" w:rsidRPr="007321C4" w:rsidRDefault="007321C4" w:rsidP="007321C4">
      <w:pPr>
        <w:spacing w:line="240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7321C4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               countries 2020, males.</w:t>
      </w:r>
    </w:p>
    <w:p w14:paraId="5152FADB" w14:textId="77777777" w:rsidR="007321C4" w:rsidRPr="00A75760" w:rsidRDefault="007321C4">
      <w:pPr>
        <w:rPr>
          <w:rFonts w:asciiTheme="majorBidi" w:hAnsiTheme="majorBidi" w:cstheme="majorBidi"/>
          <w:sz w:val="16"/>
          <w:szCs w:val="16"/>
        </w:rPr>
      </w:pPr>
    </w:p>
    <w:p w14:paraId="6F48A6DC" w14:textId="5656675B" w:rsidR="00791B49" w:rsidRDefault="00B2202C">
      <w:pPr>
        <w:rPr>
          <w:rFonts w:asciiTheme="majorBidi" w:hAnsiTheme="majorBidi" w:cstheme="majorBidi"/>
          <w:sz w:val="16"/>
          <w:szCs w:val="16"/>
        </w:rPr>
      </w:pPr>
      <w:r>
        <w:rPr>
          <w:noProof/>
        </w:rPr>
        <w:drawing>
          <wp:inline distT="0" distB="0" distL="0" distR="0" wp14:anchorId="22DF5E22" wp14:editId="6E2AF6B2">
            <wp:extent cx="5006340" cy="3112770"/>
            <wp:effectExtent l="0" t="0" r="3810" b="1143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6A0F3D0D-B166-4511-B136-223AE0C482E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BC80232" w14:textId="242C340E" w:rsidR="00B2202C" w:rsidRDefault="00B2202C">
      <w:pPr>
        <w:rPr>
          <w:rFonts w:asciiTheme="majorBidi" w:hAnsiTheme="majorBidi" w:cstheme="majorBidi"/>
          <w:sz w:val="16"/>
          <w:szCs w:val="16"/>
        </w:rPr>
      </w:pPr>
    </w:p>
    <w:p w14:paraId="4ED5BB47" w14:textId="787E637D" w:rsidR="007321C4" w:rsidRPr="007321C4" w:rsidRDefault="007321C4" w:rsidP="007321C4">
      <w:pPr>
        <w:rPr>
          <w:rFonts w:asciiTheme="majorBidi" w:hAnsiTheme="majorBidi" w:cstheme="majorBidi"/>
          <w:sz w:val="16"/>
          <w:szCs w:val="16"/>
        </w:rPr>
      </w:pPr>
    </w:p>
    <w:p w14:paraId="23BBA44E" w14:textId="709AFB68" w:rsidR="007321C4" w:rsidRPr="007321C4" w:rsidRDefault="007321C4" w:rsidP="007321C4">
      <w:pPr>
        <w:rPr>
          <w:rFonts w:asciiTheme="majorBidi" w:hAnsiTheme="majorBidi" w:cstheme="majorBidi"/>
          <w:sz w:val="16"/>
          <w:szCs w:val="16"/>
        </w:rPr>
      </w:pPr>
    </w:p>
    <w:p w14:paraId="04ABB208" w14:textId="49D98A16" w:rsidR="007321C4" w:rsidRPr="007321C4" w:rsidRDefault="007321C4" w:rsidP="007321C4">
      <w:pPr>
        <w:rPr>
          <w:rFonts w:asciiTheme="majorBidi" w:hAnsiTheme="majorBidi" w:cstheme="majorBidi"/>
          <w:sz w:val="16"/>
          <w:szCs w:val="16"/>
        </w:rPr>
      </w:pPr>
    </w:p>
    <w:p w14:paraId="39935C23" w14:textId="65428500" w:rsidR="007321C4" w:rsidRPr="007321C4" w:rsidRDefault="007321C4" w:rsidP="007321C4">
      <w:pPr>
        <w:rPr>
          <w:rFonts w:asciiTheme="majorBidi" w:hAnsiTheme="majorBidi" w:cstheme="majorBidi"/>
          <w:sz w:val="16"/>
          <w:szCs w:val="16"/>
        </w:rPr>
      </w:pPr>
    </w:p>
    <w:p w14:paraId="43F54C7B" w14:textId="3483F1B6" w:rsidR="007321C4" w:rsidRPr="007321C4" w:rsidRDefault="007321C4" w:rsidP="007321C4">
      <w:pPr>
        <w:rPr>
          <w:rFonts w:asciiTheme="majorBidi" w:hAnsiTheme="majorBidi" w:cstheme="majorBidi"/>
          <w:sz w:val="16"/>
          <w:szCs w:val="16"/>
        </w:rPr>
      </w:pPr>
    </w:p>
    <w:p w14:paraId="44DCA397" w14:textId="5F7CB4D7" w:rsidR="007321C4" w:rsidRDefault="007321C4" w:rsidP="007321C4">
      <w:pPr>
        <w:rPr>
          <w:rFonts w:asciiTheme="majorBidi" w:hAnsiTheme="majorBidi" w:cstheme="majorBidi"/>
          <w:sz w:val="16"/>
          <w:szCs w:val="16"/>
        </w:rPr>
      </w:pPr>
    </w:p>
    <w:p w14:paraId="4E3285E7" w14:textId="76AAEC97" w:rsidR="007321C4" w:rsidRDefault="007321C4" w:rsidP="007321C4">
      <w:pPr>
        <w:tabs>
          <w:tab w:val="left" w:pos="1930"/>
        </w:tabs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sz w:val="16"/>
          <w:szCs w:val="16"/>
        </w:rPr>
        <w:tab/>
      </w:r>
    </w:p>
    <w:p w14:paraId="1298BEB2" w14:textId="7F3C78D6" w:rsidR="007321C4" w:rsidRPr="007321C4" w:rsidRDefault="007321C4" w:rsidP="007321C4">
      <w:pPr>
        <w:spacing w:line="240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7321C4">
        <w:rPr>
          <w:rFonts w:asciiTheme="majorBidi" w:hAnsiTheme="majorBidi" w:cstheme="majorBidi"/>
          <w:b/>
          <w:bCs/>
          <w:sz w:val="24"/>
          <w:szCs w:val="24"/>
        </w:rPr>
        <w:lastRenderedPageBreak/>
        <w:t>Figure</w:t>
      </w:r>
      <w:r w:rsidRPr="007321C4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  <w:r w:rsidR="00AE45AD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S </w:t>
      </w:r>
      <w:r w:rsidRPr="007321C4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6C. Number and frequency of new cases, for the 5 most common cancers in Arab </w:t>
      </w:r>
    </w:p>
    <w:p w14:paraId="08D86731" w14:textId="77777777" w:rsidR="007321C4" w:rsidRPr="007321C4" w:rsidRDefault="007321C4" w:rsidP="007321C4">
      <w:pPr>
        <w:spacing w:line="240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7321C4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               countries 2020, females.</w:t>
      </w:r>
    </w:p>
    <w:p w14:paraId="16435485" w14:textId="77777777" w:rsidR="007321C4" w:rsidRPr="007321C4" w:rsidRDefault="007321C4" w:rsidP="007321C4">
      <w:pPr>
        <w:tabs>
          <w:tab w:val="left" w:pos="1930"/>
        </w:tabs>
        <w:rPr>
          <w:rFonts w:asciiTheme="majorBidi" w:hAnsiTheme="majorBidi" w:cstheme="majorBidi"/>
          <w:sz w:val="16"/>
          <w:szCs w:val="16"/>
        </w:rPr>
      </w:pPr>
    </w:p>
    <w:p w14:paraId="031D75FE" w14:textId="5E0BDEC0" w:rsidR="00B2202C" w:rsidRDefault="00172B87">
      <w:pPr>
        <w:rPr>
          <w:rFonts w:asciiTheme="majorBidi" w:hAnsiTheme="majorBidi" w:cstheme="majorBidi"/>
          <w:sz w:val="16"/>
          <w:szCs w:val="16"/>
        </w:rPr>
      </w:pPr>
      <w:r>
        <w:rPr>
          <w:noProof/>
        </w:rPr>
        <w:drawing>
          <wp:inline distT="0" distB="0" distL="0" distR="0" wp14:anchorId="7484233E" wp14:editId="0C48FDE4">
            <wp:extent cx="5387340" cy="3996690"/>
            <wp:effectExtent l="0" t="0" r="3810" b="381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CE2CEA23-F7F4-46A4-B26D-742F120F095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86D4AD4" w14:textId="63DC5E76" w:rsidR="00774E5B" w:rsidRDefault="00774E5B">
      <w:pPr>
        <w:rPr>
          <w:rFonts w:asciiTheme="majorBidi" w:hAnsiTheme="majorBidi" w:cstheme="majorBidi"/>
          <w:sz w:val="16"/>
          <w:szCs w:val="16"/>
        </w:rPr>
      </w:pPr>
    </w:p>
    <w:p w14:paraId="1820BE98" w14:textId="3B3C8C02" w:rsidR="00774E5B" w:rsidRDefault="00774E5B">
      <w:pPr>
        <w:rPr>
          <w:rFonts w:asciiTheme="majorBidi" w:hAnsiTheme="majorBidi" w:cstheme="majorBidi"/>
          <w:sz w:val="16"/>
          <w:szCs w:val="16"/>
        </w:rPr>
      </w:pPr>
    </w:p>
    <w:p w14:paraId="1CD40ACF" w14:textId="0DAF7820" w:rsidR="00774E5B" w:rsidRDefault="00774E5B">
      <w:pPr>
        <w:rPr>
          <w:rFonts w:asciiTheme="majorBidi" w:hAnsiTheme="majorBidi" w:cstheme="majorBidi"/>
          <w:sz w:val="16"/>
          <w:szCs w:val="16"/>
        </w:rPr>
      </w:pPr>
    </w:p>
    <w:p w14:paraId="1FA01DB2" w14:textId="5CA006BC" w:rsidR="00774E5B" w:rsidRDefault="00774E5B">
      <w:pPr>
        <w:rPr>
          <w:rFonts w:asciiTheme="majorBidi" w:hAnsiTheme="majorBidi" w:cstheme="majorBidi"/>
          <w:sz w:val="16"/>
          <w:szCs w:val="16"/>
        </w:rPr>
      </w:pPr>
    </w:p>
    <w:p w14:paraId="59777591" w14:textId="0CED0648" w:rsidR="00774E5B" w:rsidRDefault="00774E5B">
      <w:pPr>
        <w:rPr>
          <w:rFonts w:asciiTheme="majorBidi" w:hAnsiTheme="majorBidi" w:cstheme="majorBidi"/>
          <w:sz w:val="16"/>
          <w:szCs w:val="16"/>
        </w:rPr>
      </w:pPr>
    </w:p>
    <w:p w14:paraId="7A1818A2" w14:textId="43882548" w:rsidR="00815D78" w:rsidRDefault="00815D78">
      <w:pPr>
        <w:rPr>
          <w:rFonts w:asciiTheme="majorBidi" w:hAnsiTheme="majorBidi" w:cstheme="majorBidi"/>
          <w:sz w:val="16"/>
          <w:szCs w:val="16"/>
        </w:rPr>
      </w:pPr>
    </w:p>
    <w:p w14:paraId="590B1A34" w14:textId="19F9135C" w:rsidR="007321C4" w:rsidRDefault="007321C4">
      <w:pPr>
        <w:rPr>
          <w:rFonts w:asciiTheme="majorBidi" w:hAnsiTheme="majorBidi" w:cstheme="majorBidi"/>
          <w:sz w:val="16"/>
          <w:szCs w:val="16"/>
        </w:rPr>
      </w:pPr>
    </w:p>
    <w:p w14:paraId="5A53D79E" w14:textId="781FECFE" w:rsidR="007321C4" w:rsidRPr="007321C4" w:rsidRDefault="007321C4" w:rsidP="007321C4">
      <w:pPr>
        <w:spacing w:line="240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7321C4">
        <w:rPr>
          <w:rFonts w:asciiTheme="majorBidi" w:hAnsiTheme="majorBidi" w:cstheme="majorBidi"/>
          <w:b/>
          <w:bCs/>
          <w:sz w:val="24"/>
          <w:szCs w:val="24"/>
        </w:rPr>
        <w:t>Figure</w:t>
      </w:r>
      <w:r w:rsidR="00AE45AD">
        <w:rPr>
          <w:rFonts w:asciiTheme="majorBidi" w:hAnsiTheme="majorBidi" w:cstheme="majorBidi"/>
          <w:b/>
          <w:bCs/>
          <w:sz w:val="24"/>
          <w:szCs w:val="24"/>
        </w:rPr>
        <w:t xml:space="preserve"> S </w:t>
      </w:r>
      <w:r w:rsidRPr="007321C4">
        <w:rPr>
          <w:rFonts w:asciiTheme="majorBidi" w:eastAsia="Times New Roman" w:hAnsiTheme="majorBidi" w:cstheme="majorBidi"/>
          <w:b/>
          <w:bCs/>
          <w:sz w:val="24"/>
          <w:szCs w:val="24"/>
        </w:rPr>
        <w:t>7</w:t>
      </w:r>
      <w:r>
        <w:rPr>
          <w:rFonts w:asciiTheme="majorBidi" w:eastAsia="Times New Roman" w:hAnsiTheme="majorBidi" w:cstheme="majorBidi"/>
          <w:b/>
          <w:bCs/>
          <w:sz w:val="24"/>
          <w:szCs w:val="24"/>
        </w:rPr>
        <w:t>B</w:t>
      </w:r>
      <w:r w:rsidRPr="007321C4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. Number and frequency of deaths from the top 5 cancers in Arab countries 2020, </w:t>
      </w:r>
    </w:p>
    <w:p w14:paraId="5D83AC20" w14:textId="58C8D058" w:rsidR="007321C4" w:rsidRPr="007321C4" w:rsidRDefault="007321C4" w:rsidP="007321C4">
      <w:pPr>
        <w:spacing w:line="240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7321C4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               </w:t>
      </w:r>
      <w:r>
        <w:rPr>
          <w:rFonts w:asciiTheme="majorBidi" w:eastAsia="Times New Roman" w:hAnsiTheme="majorBidi" w:cstheme="majorBidi"/>
          <w:b/>
          <w:bCs/>
          <w:sz w:val="24"/>
          <w:szCs w:val="24"/>
        </w:rPr>
        <w:t>males</w:t>
      </w:r>
      <w:r w:rsidRPr="007321C4">
        <w:rPr>
          <w:rFonts w:asciiTheme="majorBidi" w:eastAsia="Times New Roman" w:hAnsiTheme="majorBidi" w:cstheme="majorBidi"/>
          <w:b/>
          <w:bCs/>
          <w:sz w:val="24"/>
          <w:szCs w:val="24"/>
        </w:rPr>
        <w:t>.</w:t>
      </w:r>
    </w:p>
    <w:p w14:paraId="03687B6E" w14:textId="77777777" w:rsidR="007321C4" w:rsidRDefault="007321C4">
      <w:pPr>
        <w:rPr>
          <w:rFonts w:asciiTheme="majorBidi" w:hAnsiTheme="majorBidi" w:cstheme="majorBidi"/>
          <w:sz w:val="16"/>
          <w:szCs w:val="16"/>
        </w:rPr>
      </w:pPr>
    </w:p>
    <w:p w14:paraId="0EB54E9D" w14:textId="21B53AFE" w:rsidR="00815D78" w:rsidRDefault="00815D78">
      <w:pPr>
        <w:rPr>
          <w:rFonts w:asciiTheme="majorBidi" w:hAnsiTheme="majorBidi" w:cstheme="majorBidi"/>
          <w:sz w:val="16"/>
          <w:szCs w:val="16"/>
        </w:rPr>
      </w:pPr>
      <w:r>
        <w:rPr>
          <w:noProof/>
        </w:rPr>
        <w:drawing>
          <wp:inline distT="0" distB="0" distL="0" distR="0" wp14:anchorId="4FEFE3F9" wp14:editId="566670EC">
            <wp:extent cx="6475445" cy="4049486"/>
            <wp:effectExtent l="0" t="0" r="1905" b="8255"/>
            <wp:docPr id="14" name="Chart 14">
              <a:extLst xmlns:a="http://schemas.openxmlformats.org/drawingml/2006/main">
                <a:ext uri="{FF2B5EF4-FFF2-40B4-BE49-F238E27FC236}">
                  <a16:creationId xmlns:a16="http://schemas.microsoft.com/office/drawing/2014/main" id="{0115F672-A86A-431E-9DE2-9B7C86299C9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0A4EB1B" w14:textId="11DC3391" w:rsidR="00F15639" w:rsidRDefault="00F15639">
      <w:pPr>
        <w:rPr>
          <w:rFonts w:asciiTheme="majorBidi" w:hAnsiTheme="majorBidi" w:cstheme="majorBidi"/>
          <w:sz w:val="16"/>
          <w:szCs w:val="16"/>
        </w:rPr>
      </w:pPr>
    </w:p>
    <w:p w14:paraId="47B30376" w14:textId="3998B224" w:rsidR="00F15639" w:rsidRDefault="00F15639">
      <w:pPr>
        <w:rPr>
          <w:rFonts w:asciiTheme="majorBidi" w:hAnsiTheme="majorBidi" w:cstheme="majorBidi"/>
          <w:sz w:val="16"/>
          <w:szCs w:val="16"/>
        </w:rPr>
      </w:pPr>
    </w:p>
    <w:p w14:paraId="31F6D49D" w14:textId="2AEDA499" w:rsidR="00F15639" w:rsidRDefault="00F15639">
      <w:pPr>
        <w:rPr>
          <w:rFonts w:asciiTheme="majorBidi" w:hAnsiTheme="majorBidi" w:cstheme="majorBidi"/>
          <w:sz w:val="16"/>
          <w:szCs w:val="16"/>
        </w:rPr>
      </w:pPr>
    </w:p>
    <w:p w14:paraId="79D0593F" w14:textId="77777777" w:rsidR="007321C4" w:rsidRDefault="007321C4">
      <w:pPr>
        <w:rPr>
          <w:rFonts w:asciiTheme="majorBidi" w:hAnsiTheme="majorBidi" w:cstheme="majorBidi"/>
          <w:sz w:val="16"/>
          <w:szCs w:val="16"/>
        </w:rPr>
      </w:pPr>
    </w:p>
    <w:p w14:paraId="090D2EB4" w14:textId="08C265C7" w:rsidR="007321C4" w:rsidRPr="007321C4" w:rsidRDefault="007321C4" w:rsidP="007321C4">
      <w:pPr>
        <w:spacing w:line="240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7321C4">
        <w:rPr>
          <w:rFonts w:asciiTheme="majorBidi" w:hAnsiTheme="majorBidi" w:cstheme="majorBidi"/>
          <w:b/>
          <w:bCs/>
          <w:sz w:val="24"/>
          <w:szCs w:val="24"/>
        </w:rPr>
        <w:t>Figure</w:t>
      </w:r>
      <w:r w:rsidRPr="007321C4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  <w:r w:rsidR="00AE45AD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S </w:t>
      </w:r>
      <w:r w:rsidRPr="007321C4">
        <w:rPr>
          <w:rFonts w:asciiTheme="majorBidi" w:eastAsia="Times New Roman" w:hAnsiTheme="majorBidi" w:cstheme="majorBidi"/>
          <w:b/>
          <w:bCs/>
          <w:sz w:val="24"/>
          <w:szCs w:val="24"/>
        </w:rPr>
        <w:t>7</w:t>
      </w:r>
      <w:r>
        <w:rPr>
          <w:rFonts w:asciiTheme="majorBidi" w:eastAsia="Times New Roman" w:hAnsiTheme="majorBidi" w:cstheme="majorBidi"/>
          <w:b/>
          <w:bCs/>
          <w:sz w:val="24"/>
          <w:szCs w:val="24"/>
        </w:rPr>
        <w:t>C</w:t>
      </w:r>
      <w:r w:rsidRPr="007321C4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. Number and frequency of deaths from the top 5 cancers in Arab countries 2020, </w:t>
      </w:r>
    </w:p>
    <w:p w14:paraId="59C56A0F" w14:textId="5338ECA8" w:rsidR="007321C4" w:rsidRPr="007321C4" w:rsidRDefault="007321C4" w:rsidP="007321C4">
      <w:pPr>
        <w:spacing w:line="240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7321C4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               </w:t>
      </w:r>
      <w:r>
        <w:rPr>
          <w:rFonts w:asciiTheme="majorBidi" w:eastAsia="Times New Roman" w:hAnsiTheme="majorBidi" w:cstheme="majorBidi"/>
          <w:b/>
          <w:bCs/>
          <w:sz w:val="24"/>
          <w:szCs w:val="24"/>
        </w:rPr>
        <w:t>females</w:t>
      </w:r>
      <w:r w:rsidRPr="007321C4">
        <w:rPr>
          <w:rFonts w:asciiTheme="majorBidi" w:eastAsia="Times New Roman" w:hAnsiTheme="majorBidi" w:cstheme="majorBidi"/>
          <w:b/>
          <w:bCs/>
          <w:sz w:val="24"/>
          <w:szCs w:val="24"/>
        </w:rPr>
        <w:t>.</w:t>
      </w:r>
    </w:p>
    <w:p w14:paraId="7C71D403" w14:textId="35DF793E" w:rsidR="00F15639" w:rsidRDefault="00F15639">
      <w:pPr>
        <w:rPr>
          <w:rFonts w:asciiTheme="majorBidi" w:hAnsiTheme="majorBidi" w:cstheme="majorBidi"/>
          <w:sz w:val="16"/>
          <w:szCs w:val="16"/>
        </w:rPr>
      </w:pPr>
    </w:p>
    <w:p w14:paraId="593B06A1" w14:textId="487A36CA" w:rsidR="00F15639" w:rsidRDefault="00F15639">
      <w:pPr>
        <w:rPr>
          <w:rFonts w:asciiTheme="majorBidi" w:hAnsiTheme="majorBidi" w:cstheme="majorBidi"/>
          <w:sz w:val="16"/>
          <w:szCs w:val="16"/>
        </w:rPr>
      </w:pPr>
    </w:p>
    <w:p w14:paraId="2D93E13A" w14:textId="70E23722" w:rsidR="00F15639" w:rsidRDefault="00F15639">
      <w:pPr>
        <w:rPr>
          <w:rFonts w:asciiTheme="majorBidi" w:hAnsiTheme="majorBidi" w:cstheme="majorBidi"/>
          <w:sz w:val="16"/>
          <w:szCs w:val="16"/>
        </w:rPr>
      </w:pPr>
      <w:r>
        <w:rPr>
          <w:noProof/>
        </w:rPr>
        <w:drawing>
          <wp:inline distT="0" distB="0" distL="0" distR="0" wp14:anchorId="316A0791" wp14:editId="1D6AAE22">
            <wp:extent cx="5119396" cy="3093253"/>
            <wp:effectExtent l="0" t="0" r="5080" b="12065"/>
            <wp:docPr id="15" name="Chart 15">
              <a:extLst xmlns:a="http://schemas.openxmlformats.org/drawingml/2006/main">
                <a:ext uri="{FF2B5EF4-FFF2-40B4-BE49-F238E27FC236}">
                  <a16:creationId xmlns:a16="http://schemas.microsoft.com/office/drawing/2014/main" id="{7F1324F9-5FE2-44FD-9171-643796F37B7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127FC38" w14:textId="4603A146" w:rsidR="00725393" w:rsidRDefault="00725393">
      <w:pPr>
        <w:rPr>
          <w:rFonts w:asciiTheme="majorBidi" w:hAnsiTheme="majorBidi" w:cstheme="majorBidi"/>
          <w:sz w:val="16"/>
          <w:szCs w:val="16"/>
        </w:rPr>
      </w:pPr>
    </w:p>
    <w:p w14:paraId="144EC55C" w14:textId="4B0874F8" w:rsidR="00725393" w:rsidRDefault="00725393">
      <w:pPr>
        <w:rPr>
          <w:rFonts w:asciiTheme="majorBidi" w:hAnsiTheme="majorBidi" w:cstheme="majorBidi"/>
          <w:sz w:val="16"/>
          <w:szCs w:val="16"/>
        </w:rPr>
      </w:pPr>
    </w:p>
    <w:p w14:paraId="1E7C325A" w14:textId="1DA45B86" w:rsidR="00DA2C75" w:rsidRDefault="00DA2C75">
      <w:pPr>
        <w:rPr>
          <w:rFonts w:asciiTheme="majorBidi" w:hAnsiTheme="majorBidi" w:cstheme="majorBidi"/>
          <w:sz w:val="16"/>
          <w:szCs w:val="16"/>
        </w:rPr>
      </w:pPr>
    </w:p>
    <w:p w14:paraId="4557D954" w14:textId="56394774" w:rsidR="00DA2C75" w:rsidRDefault="00DA2C75">
      <w:pPr>
        <w:rPr>
          <w:rFonts w:asciiTheme="majorBidi" w:hAnsiTheme="majorBidi" w:cstheme="majorBidi"/>
          <w:sz w:val="16"/>
          <w:szCs w:val="16"/>
        </w:rPr>
      </w:pPr>
    </w:p>
    <w:p w14:paraId="6E77021B" w14:textId="6698C542" w:rsidR="00DA2C75" w:rsidRDefault="00DA2C75">
      <w:pPr>
        <w:rPr>
          <w:rFonts w:asciiTheme="majorBidi" w:hAnsiTheme="majorBidi" w:cstheme="majorBidi"/>
          <w:sz w:val="16"/>
          <w:szCs w:val="16"/>
        </w:rPr>
      </w:pPr>
    </w:p>
    <w:p w14:paraId="579FB985" w14:textId="259D12A9" w:rsidR="00DA2C75" w:rsidRDefault="00DA2C75">
      <w:pPr>
        <w:rPr>
          <w:rFonts w:asciiTheme="majorBidi" w:hAnsiTheme="majorBidi" w:cstheme="majorBidi"/>
          <w:sz w:val="16"/>
          <w:szCs w:val="16"/>
        </w:rPr>
      </w:pPr>
    </w:p>
    <w:p w14:paraId="15E1B417" w14:textId="0EC68FE7" w:rsidR="00DA2C75" w:rsidRDefault="00DA2C75">
      <w:pPr>
        <w:rPr>
          <w:rFonts w:asciiTheme="majorBidi" w:hAnsiTheme="majorBidi" w:cstheme="majorBidi"/>
          <w:sz w:val="16"/>
          <w:szCs w:val="16"/>
        </w:rPr>
      </w:pPr>
    </w:p>
    <w:p w14:paraId="4F5C1B13" w14:textId="07764D4C" w:rsidR="00966919" w:rsidRPr="00DA2C75" w:rsidRDefault="00966919" w:rsidP="0096691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DA2C75">
        <w:rPr>
          <w:rFonts w:asciiTheme="majorBidi" w:hAnsiTheme="majorBidi" w:cstheme="majorBidi"/>
          <w:b/>
          <w:bCs/>
          <w:sz w:val="24"/>
          <w:szCs w:val="24"/>
        </w:rPr>
        <w:t>Figure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E45AD">
        <w:rPr>
          <w:rFonts w:asciiTheme="majorBidi" w:hAnsiTheme="majorBidi" w:cstheme="majorBidi"/>
          <w:b/>
          <w:bCs/>
          <w:sz w:val="24"/>
          <w:szCs w:val="24"/>
        </w:rPr>
        <w:t xml:space="preserve">S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8B. ASIRs and ASMRs of the top five cancers in 22 Arab countries, males </w:t>
      </w:r>
    </w:p>
    <w:p w14:paraId="7A75B472" w14:textId="7E1E85E3" w:rsidR="00966919" w:rsidRPr="00A75760" w:rsidRDefault="00966919">
      <w:pPr>
        <w:rPr>
          <w:rFonts w:asciiTheme="majorBidi" w:hAnsiTheme="majorBidi" w:cstheme="majorBidi"/>
          <w:sz w:val="16"/>
          <w:szCs w:val="16"/>
        </w:rPr>
      </w:pPr>
    </w:p>
    <w:p w14:paraId="2AA5C5F1" w14:textId="77FA7380" w:rsidR="00791B49" w:rsidRDefault="00966919">
      <w:pPr>
        <w:rPr>
          <w:rFonts w:asciiTheme="majorBidi" w:hAnsiTheme="majorBidi" w:cstheme="majorBidi"/>
          <w:noProof/>
          <w:sz w:val="16"/>
          <w:szCs w:val="16"/>
        </w:rPr>
      </w:pPr>
      <w:r>
        <w:rPr>
          <w:rFonts w:asciiTheme="majorBidi" w:hAnsiTheme="majorBidi" w:cstheme="majorBidi"/>
          <w:noProof/>
          <w:sz w:val="16"/>
          <w:szCs w:val="16"/>
        </w:rPr>
        <w:drawing>
          <wp:inline distT="0" distB="0" distL="0" distR="0" wp14:anchorId="680D66CA" wp14:editId="4338E01C">
            <wp:extent cx="7263765" cy="4655185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3765" cy="465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8BB2D" w14:textId="0AA9FC80" w:rsidR="004A4B8F" w:rsidRPr="00A75760" w:rsidRDefault="004A4B8F">
      <w:pPr>
        <w:rPr>
          <w:rFonts w:asciiTheme="majorBidi" w:hAnsiTheme="majorBidi" w:cstheme="majorBidi"/>
          <w:sz w:val="16"/>
          <w:szCs w:val="16"/>
        </w:rPr>
      </w:pPr>
    </w:p>
    <w:p w14:paraId="479BCA5F" w14:textId="720FB163" w:rsidR="00791B49" w:rsidRPr="00A75760" w:rsidRDefault="00791B49">
      <w:pPr>
        <w:rPr>
          <w:rFonts w:asciiTheme="majorBidi" w:hAnsiTheme="majorBidi" w:cstheme="majorBidi"/>
          <w:sz w:val="16"/>
          <w:szCs w:val="16"/>
        </w:rPr>
      </w:pPr>
    </w:p>
    <w:p w14:paraId="095E9098" w14:textId="0D64C0FC" w:rsidR="00791B49" w:rsidRPr="00A75760" w:rsidRDefault="00791B49">
      <w:pPr>
        <w:rPr>
          <w:rFonts w:asciiTheme="majorBidi" w:hAnsiTheme="majorBidi" w:cstheme="majorBidi"/>
          <w:sz w:val="16"/>
          <w:szCs w:val="16"/>
        </w:rPr>
      </w:pPr>
    </w:p>
    <w:p w14:paraId="08D7D594" w14:textId="2BC7EFBC" w:rsidR="00966919" w:rsidRPr="00DA2C75" w:rsidRDefault="00966919" w:rsidP="0096691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DA2C75">
        <w:rPr>
          <w:rFonts w:asciiTheme="majorBidi" w:hAnsiTheme="majorBidi" w:cstheme="majorBidi"/>
          <w:b/>
          <w:bCs/>
          <w:sz w:val="24"/>
          <w:szCs w:val="24"/>
        </w:rPr>
        <w:t>Figure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E45AD">
        <w:rPr>
          <w:rFonts w:asciiTheme="majorBidi" w:hAnsiTheme="majorBidi" w:cstheme="majorBidi"/>
          <w:b/>
          <w:bCs/>
          <w:sz w:val="24"/>
          <w:szCs w:val="24"/>
        </w:rPr>
        <w:t xml:space="preserve">S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8C. ASIRs and ASMRs of the top five cancers in 22 Arab countries, females </w:t>
      </w:r>
    </w:p>
    <w:p w14:paraId="55C74B12" w14:textId="5E2DF3D4" w:rsidR="00791B49" w:rsidRPr="00A75760" w:rsidRDefault="00791B49">
      <w:pPr>
        <w:rPr>
          <w:rFonts w:asciiTheme="majorBidi" w:hAnsiTheme="majorBidi" w:cstheme="majorBidi"/>
          <w:sz w:val="16"/>
          <w:szCs w:val="16"/>
        </w:rPr>
      </w:pPr>
    </w:p>
    <w:p w14:paraId="7BD901D1" w14:textId="316D239E" w:rsidR="00967D56" w:rsidRPr="00A75760" w:rsidRDefault="00966919">
      <w:pPr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noProof/>
          <w:sz w:val="16"/>
          <w:szCs w:val="16"/>
        </w:rPr>
        <w:drawing>
          <wp:inline distT="0" distB="0" distL="0" distR="0" wp14:anchorId="2BA68602" wp14:editId="385F0C71">
            <wp:extent cx="7800975" cy="4642485"/>
            <wp:effectExtent l="0" t="0" r="9525" b="571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975" cy="464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A655A" w14:textId="3E0F01C4" w:rsidR="00967D56" w:rsidRPr="00A75760" w:rsidRDefault="00967D56">
      <w:pPr>
        <w:rPr>
          <w:rFonts w:asciiTheme="majorBidi" w:hAnsiTheme="majorBidi" w:cstheme="majorBidi"/>
          <w:sz w:val="16"/>
          <w:szCs w:val="16"/>
        </w:rPr>
      </w:pPr>
    </w:p>
    <w:p w14:paraId="60C38E66" w14:textId="493AC2DC" w:rsidR="00967D56" w:rsidRPr="00A75760" w:rsidRDefault="00967D56">
      <w:pPr>
        <w:rPr>
          <w:rFonts w:asciiTheme="majorBidi" w:hAnsiTheme="majorBidi" w:cstheme="majorBidi"/>
          <w:sz w:val="16"/>
          <w:szCs w:val="16"/>
        </w:rPr>
      </w:pPr>
    </w:p>
    <w:p w14:paraId="2B52A698" w14:textId="5A9BB8C9" w:rsidR="00186EAB" w:rsidRPr="00DA2C75" w:rsidRDefault="00186EAB" w:rsidP="00186EAB">
      <w:pPr>
        <w:rPr>
          <w:rFonts w:asciiTheme="majorBidi" w:hAnsiTheme="majorBidi" w:cstheme="majorBidi"/>
          <w:b/>
          <w:bCs/>
          <w:sz w:val="24"/>
          <w:szCs w:val="24"/>
        </w:rPr>
      </w:pPr>
      <w:bookmarkStart w:id="3" w:name="_Hlk92436382"/>
      <w:r w:rsidRPr="00DA2C75">
        <w:rPr>
          <w:rFonts w:asciiTheme="majorBidi" w:hAnsiTheme="majorBidi" w:cstheme="majorBidi"/>
          <w:b/>
          <w:bCs/>
          <w:sz w:val="24"/>
          <w:szCs w:val="24"/>
        </w:rPr>
        <w:t>Figure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E45AD">
        <w:rPr>
          <w:rFonts w:asciiTheme="majorBidi" w:hAnsiTheme="majorBidi" w:cstheme="majorBidi"/>
          <w:b/>
          <w:bCs/>
          <w:sz w:val="24"/>
          <w:szCs w:val="24"/>
        </w:rPr>
        <w:t xml:space="preserve">S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9A. ASIRs and ASMRs of the top five cancers in African Arab countries, both sexes. </w:t>
      </w:r>
    </w:p>
    <w:bookmarkEnd w:id="3"/>
    <w:p w14:paraId="6E5249A9" w14:textId="36370DD9" w:rsidR="00967D56" w:rsidRPr="00A75760" w:rsidRDefault="00967D56">
      <w:pPr>
        <w:rPr>
          <w:rFonts w:asciiTheme="majorBidi" w:hAnsiTheme="majorBidi" w:cstheme="majorBidi"/>
          <w:sz w:val="16"/>
          <w:szCs w:val="16"/>
        </w:rPr>
      </w:pPr>
    </w:p>
    <w:p w14:paraId="3A511414" w14:textId="6252809E" w:rsidR="00186EAB" w:rsidRPr="00A75760" w:rsidRDefault="00186EAB">
      <w:pPr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noProof/>
          <w:sz w:val="16"/>
          <w:szCs w:val="16"/>
        </w:rPr>
        <w:drawing>
          <wp:inline distT="0" distB="0" distL="0" distR="0" wp14:anchorId="23D6D980" wp14:editId="240EAEBE">
            <wp:extent cx="7398385" cy="453390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838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61C2F" w14:textId="7C13199C" w:rsidR="00055158" w:rsidRDefault="00055158">
      <w:pPr>
        <w:rPr>
          <w:rFonts w:asciiTheme="majorBidi" w:hAnsiTheme="majorBidi" w:cstheme="majorBidi"/>
          <w:sz w:val="16"/>
          <w:szCs w:val="16"/>
        </w:rPr>
      </w:pPr>
    </w:p>
    <w:p w14:paraId="03CA6B8A" w14:textId="078C4CE7" w:rsidR="00186EAB" w:rsidRDefault="00186EAB">
      <w:pPr>
        <w:rPr>
          <w:rFonts w:asciiTheme="majorBidi" w:hAnsiTheme="majorBidi" w:cstheme="majorBidi"/>
          <w:sz w:val="16"/>
          <w:szCs w:val="16"/>
        </w:rPr>
      </w:pPr>
    </w:p>
    <w:p w14:paraId="2C6EDD23" w14:textId="44DEA469" w:rsidR="00186EAB" w:rsidRDefault="00186EAB">
      <w:pPr>
        <w:rPr>
          <w:rFonts w:asciiTheme="majorBidi" w:hAnsiTheme="majorBidi" w:cstheme="majorBidi"/>
          <w:sz w:val="16"/>
          <w:szCs w:val="16"/>
        </w:rPr>
      </w:pPr>
    </w:p>
    <w:p w14:paraId="30B2F9AC" w14:textId="3E4AD2DF" w:rsidR="00186EAB" w:rsidRPr="00DA2C75" w:rsidRDefault="00186EAB" w:rsidP="00186EAB">
      <w:pPr>
        <w:rPr>
          <w:rFonts w:asciiTheme="majorBidi" w:hAnsiTheme="majorBidi" w:cstheme="majorBidi"/>
          <w:b/>
          <w:bCs/>
          <w:sz w:val="24"/>
          <w:szCs w:val="24"/>
        </w:rPr>
      </w:pPr>
      <w:bookmarkStart w:id="4" w:name="_Hlk92436501"/>
      <w:r w:rsidRPr="00DA2C75">
        <w:rPr>
          <w:rFonts w:asciiTheme="majorBidi" w:hAnsiTheme="majorBidi" w:cstheme="majorBidi"/>
          <w:b/>
          <w:bCs/>
          <w:sz w:val="24"/>
          <w:szCs w:val="24"/>
        </w:rPr>
        <w:t>Figure</w:t>
      </w:r>
      <w:r w:rsidR="00AE45AD">
        <w:rPr>
          <w:rFonts w:asciiTheme="majorBidi" w:hAnsiTheme="majorBidi" w:cstheme="majorBidi"/>
          <w:b/>
          <w:bCs/>
          <w:sz w:val="24"/>
          <w:szCs w:val="24"/>
        </w:rPr>
        <w:t xml:space="preserve"> 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9B. ASIRs and ASMRs of the top five cancers in African Arab countries, males. </w:t>
      </w:r>
    </w:p>
    <w:bookmarkEnd w:id="4"/>
    <w:p w14:paraId="2C562890" w14:textId="77777777" w:rsidR="00186EAB" w:rsidRDefault="00186EAB">
      <w:pPr>
        <w:rPr>
          <w:rFonts w:asciiTheme="majorBidi" w:hAnsiTheme="majorBidi" w:cstheme="majorBidi"/>
          <w:sz w:val="16"/>
          <w:szCs w:val="16"/>
        </w:rPr>
      </w:pPr>
    </w:p>
    <w:p w14:paraId="535CBE0F" w14:textId="6B4C0357" w:rsidR="00055158" w:rsidRPr="00A75760" w:rsidRDefault="00186EAB">
      <w:pPr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noProof/>
          <w:sz w:val="16"/>
          <w:szCs w:val="16"/>
        </w:rPr>
        <w:drawing>
          <wp:inline distT="0" distB="0" distL="0" distR="0" wp14:anchorId="748BB8A8" wp14:editId="29102444">
            <wp:extent cx="7462520" cy="4009390"/>
            <wp:effectExtent l="0" t="0" r="508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2520" cy="400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6EBD3" w14:textId="456DF056" w:rsidR="00055158" w:rsidRPr="00A75760" w:rsidRDefault="00055158">
      <w:pPr>
        <w:rPr>
          <w:rFonts w:asciiTheme="majorBidi" w:hAnsiTheme="majorBidi" w:cstheme="majorBidi"/>
          <w:sz w:val="16"/>
          <w:szCs w:val="16"/>
        </w:rPr>
      </w:pPr>
    </w:p>
    <w:p w14:paraId="25A9E344" w14:textId="1DC08E1C" w:rsidR="00055158" w:rsidRDefault="00055158">
      <w:pPr>
        <w:rPr>
          <w:rFonts w:asciiTheme="majorBidi" w:hAnsiTheme="majorBidi" w:cstheme="majorBidi"/>
          <w:sz w:val="16"/>
          <w:szCs w:val="16"/>
        </w:rPr>
      </w:pPr>
    </w:p>
    <w:p w14:paraId="7F1891AC" w14:textId="6C997AF4" w:rsidR="00186EAB" w:rsidRDefault="00186EAB">
      <w:pPr>
        <w:rPr>
          <w:rFonts w:asciiTheme="majorBidi" w:hAnsiTheme="majorBidi" w:cstheme="majorBidi"/>
          <w:sz w:val="16"/>
          <w:szCs w:val="16"/>
        </w:rPr>
      </w:pPr>
    </w:p>
    <w:p w14:paraId="0F7390B3" w14:textId="296D7A71" w:rsidR="00186EAB" w:rsidRPr="00DA2C75" w:rsidRDefault="00186EAB" w:rsidP="00186EAB">
      <w:pPr>
        <w:rPr>
          <w:rFonts w:asciiTheme="majorBidi" w:hAnsiTheme="majorBidi" w:cstheme="majorBidi"/>
          <w:b/>
          <w:bCs/>
          <w:sz w:val="24"/>
          <w:szCs w:val="24"/>
        </w:rPr>
      </w:pPr>
      <w:r w:rsidRPr="00DA2C75">
        <w:rPr>
          <w:rFonts w:asciiTheme="majorBidi" w:hAnsiTheme="majorBidi" w:cstheme="majorBidi"/>
          <w:b/>
          <w:bCs/>
          <w:sz w:val="24"/>
          <w:szCs w:val="24"/>
        </w:rPr>
        <w:lastRenderedPageBreak/>
        <w:t>Figure</w:t>
      </w:r>
      <w:r w:rsidR="00AE45AD">
        <w:rPr>
          <w:rFonts w:asciiTheme="majorBidi" w:hAnsiTheme="majorBidi" w:cstheme="majorBidi"/>
          <w:b/>
          <w:bCs/>
          <w:sz w:val="24"/>
          <w:szCs w:val="24"/>
        </w:rPr>
        <w:t xml:space="preserve"> 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9C. ASIRs and ASMRs of the top five cancers in African Arab countries, </w:t>
      </w:r>
      <w:r w:rsidR="00CE6065">
        <w:rPr>
          <w:rFonts w:asciiTheme="majorBidi" w:hAnsiTheme="majorBidi" w:cstheme="majorBidi"/>
          <w:b/>
          <w:bCs/>
          <w:sz w:val="24"/>
          <w:szCs w:val="24"/>
        </w:rPr>
        <w:t>fe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males. </w:t>
      </w:r>
    </w:p>
    <w:p w14:paraId="652963B2" w14:textId="7FE28764" w:rsidR="00186EAB" w:rsidRDefault="00186EAB">
      <w:pPr>
        <w:rPr>
          <w:rFonts w:asciiTheme="majorBidi" w:hAnsiTheme="majorBidi" w:cstheme="majorBidi"/>
          <w:sz w:val="16"/>
          <w:szCs w:val="16"/>
        </w:rPr>
      </w:pPr>
    </w:p>
    <w:p w14:paraId="2B735037" w14:textId="69EFFD71" w:rsidR="00CE6065" w:rsidRPr="00A75760" w:rsidRDefault="00CE6065">
      <w:pPr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noProof/>
          <w:sz w:val="16"/>
          <w:szCs w:val="16"/>
        </w:rPr>
        <w:drawing>
          <wp:inline distT="0" distB="0" distL="0" distR="0" wp14:anchorId="21B37D1F" wp14:editId="39360F26">
            <wp:extent cx="7423785" cy="4578350"/>
            <wp:effectExtent l="0" t="0" r="571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785" cy="457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7BADC" w14:textId="2DF58973" w:rsidR="0099253C" w:rsidRDefault="0099253C">
      <w:pPr>
        <w:rPr>
          <w:rFonts w:asciiTheme="majorBidi" w:hAnsiTheme="majorBidi" w:cstheme="majorBidi"/>
          <w:sz w:val="16"/>
          <w:szCs w:val="16"/>
        </w:rPr>
      </w:pPr>
    </w:p>
    <w:p w14:paraId="3FA6DDFD" w14:textId="7F9F0B3F" w:rsidR="00CE6065" w:rsidRDefault="00CE6065">
      <w:pPr>
        <w:rPr>
          <w:rFonts w:asciiTheme="majorBidi" w:hAnsiTheme="majorBidi" w:cstheme="majorBidi"/>
          <w:sz w:val="16"/>
          <w:szCs w:val="16"/>
        </w:rPr>
      </w:pPr>
    </w:p>
    <w:p w14:paraId="137F7603" w14:textId="1BDF09F7" w:rsidR="00CE6065" w:rsidRDefault="00CE6065">
      <w:pPr>
        <w:rPr>
          <w:rFonts w:asciiTheme="majorBidi" w:hAnsiTheme="majorBidi" w:cstheme="majorBidi"/>
          <w:sz w:val="16"/>
          <w:szCs w:val="16"/>
        </w:rPr>
      </w:pPr>
    </w:p>
    <w:p w14:paraId="568DF709" w14:textId="1F4AF7DA" w:rsidR="00CE6065" w:rsidRDefault="00CE6065">
      <w:pPr>
        <w:rPr>
          <w:rFonts w:asciiTheme="majorBidi" w:hAnsiTheme="majorBidi" w:cstheme="majorBidi"/>
          <w:sz w:val="16"/>
          <w:szCs w:val="16"/>
        </w:rPr>
      </w:pPr>
    </w:p>
    <w:p w14:paraId="1A132909" w14:textId="6C19F2A4" w:rsidR="00CE6065" w:rsidRDefault="00CE6065">
      <w:pPr>
        <w:rPr>
          <w:rFonts w:asciiTheme="majorBidi" w:hAnsiTheme="majorBidi" w:cstheme="majorBidi"/>
          <w:sz w:val="16"/>
          <w:szCs w:val="16"/>
        </w:rPr>
      </w:pPr>
    </w:p>
    <w:p w14:paraId="217B55AE" w14:textId="3FE877D0" w:rsidR="00CE6065" w:rsidRPr="00DA2C75" w:rsidRDefault="00CE6065" w:rsidP="00CE6065">
      <w:pPr>
        <w:rPr>
          <w:rFonts w:asciiTheme="majorBidi" w:hAnsiTheme="majorBidi" w:cstheme="majorBidi"/>
          <w:b/>
          <w:bCs/>
          <w:sz w:val="24"/>
          <w:szCs w:val="24"/>
        </w:rPr>
      </w:pPr>
      <w:bookmarkStart w:id="5" w:name="_Hlk92436736"/>
      <w:r w:rsidRPr="00DA2C75">
        <w:rPr>
          <w:rFonts w:asciiTheme="majorBidi" w:hAnsiTheme="majorBidi" w:cstheme="majorBidi"/>
          <w:b/>
          <w:bCs/>
          <w:sz w:val="24"/>
          <w:szCs w:val="24"/>
        </w:rPr>
        <w:t>Figure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E45AD">
        <w:rPr>
          <w:rFonts w:asciiTheme="majorBidi" w:hAnsiTheme="majorBidi" w:cstheme="majorBidi"/>
          <w:b/>
          <w:bCs/>
          <w:sz w:val="24"/>
          <w:szCs w:val="24"/>
        </w:rPr>
        <w:t xml:space="preserve">S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10A. ASIRs and ASMRs of the top five cancers in Asian Arab countries, both sexes. </w:t>
      </w:r>
    </w:p>
    <w:bookmarkEnd w:id="5"/>
    <w:p w14:paraId="3A7E7C82" w14:textId="77777777" w:rsidR="00CE6065" w:rsidRPr="00A75760" w:rsidRDefault="00CE6065">
      <w:pPr>
        <w:rPr>
          <w:rFonts w:asciiTheme="majorBidi" w:hAnsiTheme="majorBidi" w:cstheme="majorBidi"/>
          <w:sz w:val="16"/>
          <w:szCs w:val="16"/>
        </w:rPr>
      </w:pPr>
    </w:p>
    <w:p w14:paraId="1ED45B7B" w14:textId="51A5D438" w:rsidR="0099253C" w:rsidRPr="00A75760" w:rsidRDefault="00CE6065">
      <w:pPr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noProof/>
          <w:sz w:val="16"/>
          <w:szCs w:val="16"/>
        </w:rPr>
        <w:drawing>
          <wp:inline distT="0" distB="0" distL="0" distR="0" wp14:anchorId="3D42391B" wp14:editId="7994EB35">
            <wp:extent cx="7296017" cy="4302779"/>
            <wp:effectExtent l="0" t="0" r="635" b="254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1101" cy="4305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F70DF" w14:textId="395A0556" w:rsidR="00BC03EF" w:rsidRPr="00A75760" w:rsidRDefault="00BC03EF">
      <w:pPr>
        <w:rPr>
          <w:rFonts w:asciiTheme="majorBidi" w:hAnsiTheme="majorBidi" w:cstheme="majorBidi"/>
          <w:sz w:val="16"/>
          <w:szCs w:val="16"/>
        </w:rPr>
      </w:pPr>
    </w:p>
    <w:p w14:paraId="4D8B846A" w14:textId="4F9F269C" w:rsidR="00BC03EF" w:rsidRDefault="00BC03EF">
      <w:pPr>
        <w:rPr>
          <w:rFonts w:asciiTheme="majorBidi" w:hAnsiTheme="majorBidi" w:cstheme="majorBidi"/>
          <w:sz w:val="16"/>
          <w:szCs w:val="16"/>
        </w:rPr>
      </w:pPr>
    </w:p>
    <w:p w14:paraId="32B33188" w14:textId="17A05375" w:rsidR="00CE6065" w:rsidRPr="00DA2C75" w:rsidRDefault="00CE6065" w:rsidP="00CE6065">
      <w:pPr>
        <w:rPr>
          <w:rFonts w:asciiTheme="majorBidi" w:hAnsiTheme="majorBidi" w:cstheme="majorBidi"/>
          <w:b/>
          <w:bCs/>
          <w:sz w:val="24"/>
          <w:szCs w:val="24"/>
        </w:rPr>
      </w:pPr>
      <w:r w:rsidRPr="00DA2C75">
        <w:rPr>
          <w:rFonts w:asciiTheme="majorBidi" w:hAnsiTheme="majorBidi" w:cstheme="majorBidi"/>
          <w:b/>
          <w:bCs/>
          <w:sz w:val="24"/>
          <w:szCs w:val="24"/>
        </w:rPr>
        <w:lastRenderedPageBreak/>
        <w:t>Figure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E45AD">
        <w:rPr>
          <w:rFonts w:asciiTheme="majorBidi" w:hAnsiTheme="majorBidi" w:cstheme="majorBidi"/>
          <w:b/>
          <w:bCs/>
          <w:sz w:val="24"/>
          <w:szCs w:val="24"/>
        </w:rPr>
        <w:t xml:space="preserve">S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10B. ASIRs and ASMRs of the top five cancers in Asian Arab countries, males. </w:t>
      </w:r>
    </w:p>
    <w:p w14:paraId="7D0FE781" w14:textId="25398287" w:rsidR="00CE6065" w:rsidRPr="00A75760" w:rsidRDefault="00CE6065" w:rsidP="00CE6065">
      <w:pPr>
        <w:tabs>
          <w:tab w:val="left" w:pos="2457"/>
        </w:tabs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sz w:val="16"/>
          <w:szCs w:val="16"/>
        </w:rPr>
        <w:tab/>
      </w:r>
    </w:p>
    <w:p w14:paraId="197C4078" w14:textId="57F1FFB6" w:rsidR="00BC03EF" w:rsidRPr="00A75760" w:rsidRDefault="00CE6065">
      <w:pPr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noProof/>
          <w:sz w:val="16"/>
          <w:szCs w:val="16"/>
        </w:rPr>
        <w:drawing>
          <wp:inline distT="0" distB="0" distL="0" distR="0" wp14:anchorId="48B22FAF" wp14:editId="6863CE66">
            <wp:extent cx="7059295" cy="4898390"/>
            <wp:effectExtent l="0" t="0" r="8255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9295" cy="489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AB308" w14:textId="10B2BEB9" w:rsidR="00BC03EF" w:rsidRPr="00A75760" w:rsidRDefault="00BC03EF">
      <w:pPr>
        <w:rPr>
          <w:rFonts w:asciiTheme="majorBidi" w:hAnsiTheme="majorBidi" w:cstheme="majorBidi"/>
          <w:sz w:val="16"/>
          <w:szCs w:val="16"/>
        </w:rPr>
      </w:pPr>
    </w:p>
    <w:p w14:paraId="344B7814" w14:textId="4E4A6BEF" w:rsidR="00BC03EF" w:rsidRPr="00A75760" w:rsidRDefault="00BC03EF">
      <w:pPr>
        <w:rPr>
          <w:rFonts w:asciiTheme="majorBidi" w:hAnsiTheme="majorBidi" w:cstheme="majorBidi"/>
          <w:sz w:val="16"/>
          <w:szCs w:val="16"/>
        </w:rPr>
      </w:pPr>
    </w:p>
    <w:p w14:paraId="085C6353" w14:textId="4A7C78D2" w:rsidR="00CE6065" w:rsidRPr="00DA2C75" w:rsidRDefault="00CE6065" w:rsidP="00CE6065">
      <w:pPr>
        <w:rPr>
          <w:rFonts w:asciiTheme="majorBidi" w:hAnsiTheme="majorBidi" w:cstheme="majorBidi"/>
          <w:b/>
          <w:bCs/>
          <w:sz w:val="24"/>
          <w:szCs w:val="24"/>
        </w:rPr>
      </w:pPr>
      <w:r w:rsidRPr="00DA2C75">
        <w:rPr>
          <w:rFonts w:asciiTheme="majorBidi" w:hAnsiTheme="majorBidi" w:cstheme="majorBidi"/>
          <w:b/>
          <w:bCs/>
          <w:sz w:val="24"/>
          <w:szCs w:val="24"/>
        </w:rPr>
        <w:lastRenderedPageBreak/>
        <w:t>Figure</w:t>
      </w:r>
      <w:r w:rsidR="00AE45AD">
        <w:rPr>
          <w:rFonts w:asciiTheme="majorBidi" w:hAnsiTheme="majorBidi" w:cstheme="majorBidi"/>
          <w:b/>
          <w:bCs/>
          <w:sz w:val="24"/>
          <w:szCs w:val="24"/>
        </w:rPr>
        <w:t xml:space="preserve"> 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10C. ASIRs and ASMRs of the top five cancers in Asian Arab countries, </w:t>
      </w:r>
      <w:r w:rsidR="00AA4816">
        <w:rPr>
          <w:rFonts w:asciiTheme="majorBidi" w:hAnsiTheme="majorBidi" w:cstheme="majorBidi"/>
          <w:b/>
          <w:bCs/>
          <w:sz w:val="24"/>
          <w:szCs w:val="24"/>
        </w:rPr>
        <w:t>fe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males. </w:t>
      </w:r>
    </w:p>
    <w:p w14:paraId="0AAABB32" w14:textId="473CD7E6" w:rsidR="00CE6065" w:rsidRDefault="00AA4816">
      <w:pPr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noProof/>
          <w:sz w:val="16"/>
          <w:szCs w:val="16"/>
        </w:rPr>
        <w:drawing>
          <wp:inline distT="0" distB="0" distL="0" distR="0" wp14:anchorId="043374F1" wp14:editId="6188F51F">
            <wp:extent cx="7599045" cy="5181600"/>
            <wp:effectExtent l="0" t="0" r="1905" b="0"/>
            <wp:docPr id="46" name="Picture 46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045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B9368" w14:textId="0E9BD5AE" w:rsidR="00BC03EF" w:rsidRPr="00A75760" w:rsidRDefault="00BC03EF">
      <w:pPr>
        <w:rPr>
          <w:rFonts w:asciiTheme="majorBidi" w:hAnsiTheme="majorBidi" w:cstheme="majorBidi"/>
          <w:sz w:val="16"/>
          <w:szCs w:val="16"/>
        </w:rPr>
      </w:pPr>
    </w:p>
    <w:p w14:paraId="0FEF4FBE" w14:textId="6AD2ED6F" w:rsidR="006F21B3" w:rsidRPr="00AA4816" w:rsidRDefault="006F21B3">
      <w:pPr>
        <w:rPr>
          <w:rFonts w:asciiTheme="majorBidi" w:hAnsiTheme="majorBidi" w:cstheme="majorBidi"/>
          <w:sz w:val="24"/>
          <w:szCs w:val="24"/>
        </w:rPr>
      </w:pPr>
    </w:p>
    <w:p w14:paraId="76EC4182" w14:textId="7371448B" w:rsidR="003F1FD1" w:rsidRDefault="003F1FD1">
      <w:pPr>
        <w:rPr>
          <w:rFonts w:asciiTheme="majorBidi" w:hAnsiTheme="majorBidi" w:cstheme="majorBidi"/>
          <w:noProof/>
          <w:sz w:val="16"/>
          <w:szCs w:val="16"/>
        </w:rPr>
      </w:pPr>
    </w:p>
    <w:p w14:paraId="3A534054" w14:textId="7AAD0A2F" w:rsidR="007F6572" w:rsidRDefault="007F6572">
      <w:pPr>
        <w:rPr>
          <w:rFonts w:asciiTheme="majorBidi" w:hAnsiTheme="majorBidi" w:cstheme="majorBidi"/>
          <w:noProof/>
          <w:sz w:val="16"/>
          <w:szCs w:val="16"/>
        </w:rPr>
      </w:pPr>
    </w:p>
    <w:p w14:paraId="5B6CB465" w14:textId="74516253" w:rsidR="007F6572" w:rsidRDefault="007F6572">
      <w:pPr>
        <w:rPr>
          <w:rFonts w:asciiTheme="majorBidi" w:hAnsiTheme="majorBidi" w:cstheme="majorBidi"/>
          <w:noProof/>
          <w:sz w:val="16"/>
          <w:szCs w:val="16"/>
        </w:rPr>
      </w:pPr>
    </w:p>
    <w:p w14:paraId="71360FF9" w14:textId="420FAD2E" w:rsidR="007F6572" w:rsidRDefault="007F6572">
      <w:pPr>
        <w:rPr>
          <w:rFonts w:asciiTheme="majorBidi" w:hAnsiTheme="majorBidi" w:cstheme="majorBidi"/>
          <w:noProof/>
          <w:sz w:val="16"/>
          <w:szCs w:val="16"/>
        </w:rPr>
      </w:pPr>
    </w:p>
    <w:p w14:paraId="5378BCD9" w14:textId="74C6DB62" w:rsidR="007F6572" w:rsidRPr="00AA4816" w:rsidRDefault="007F6572" w:rsidP="007F6572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="00AE45AD">
        <w:rPr>
          <w:rFonts w:asciiTheme="majorBidi" w:hAnsiTheme="majorBidi" w:cstheme="majorBidi"/>
          <w:b/>
          <w:bCs/>
          <w:sz w:val="24"/>
          <w:szCs w:val="24"/>
        </w:rPr>
        <w:t xml:space="preserve">S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13.  ASIR and ASMR of breast cancer in each of the 22 Arab countries. </w:t>
      </w:r>
    </w:p>
    <w:p w14:paraId="6E73A2F0" w14:textId="653EBA3C" w:rsidR="007F6572" w:rsidRDefault="007F6572">
      <w:pPr>
        <w:rPr>
          <w:rFonts w:asciiTheme="majorBidi" w:hAnsiTheme="majorBidi" w:cstheme="majorBidi"/>
          <w:noProof/>
          <w:sz w:val="16"/>
          <w:szCs w:val="16"/>
        </w:rPr>
      </w:pPr>
    </w:p>
    <w:p w14:paraId="0AD977AF" w14:textId="40900B3D" w:rsidR="007F6572" w:rsidRDefault="00D7105A">
      <w:pPr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noProof/>
          <w:sz w:val="16"/>
          <w:szCs w:val="16"/>
        </w:rPr>
        <w:drawing>
          <wp:inline distT="0" distB="0" distL="0" distR="0" wp14:anchorId="0E6D869B" wp14:editId="1848EBF0">
            <wp:extent cx="8221980" cy="4004310"/>
            <wp:effectExtent l="0" t="0" r="762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1980" cy="400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9D1DE" w14:textId="710BEDB6" w:rsidR="003F1FD1" w:rsidRDefault="003F1FD1">
      <w:pPr>
        <w:rPr>
          <w:rFonts w:asciiTheme="majorBidi" w:hAnsiTheme="majorBidi" w:cstheme="majorBidi"/>
          <w:sz w:val="16"/>
          <w:szCs w:val="16"/>
        </w:rPr>
      </w:pPr>
    </w:p>
    <w:p w14:paraId="7CFB3B2B" w14:textId="4D19E804" w:rsidR="007468DF" w:rsidRDefault="007468DF">
      <w:pPr>
        <w:rPr>
          <w:rFonts w:asciiTheme="majorBidi" w:hAnsiTheme="majorBidi" w:cstheme="majorBidi"/>
          <w:sz w:val="16"/>
          <w:szCs w:val="16"/>
        </w:rPr>
      </w:pPr>
    </w:p>
    <w:p w14:paraId="75E6C3FB" w14:textId="30F96EEB" w:rsidR="007468DF" w:rsidRDefault="007468DF">
      <w:pPr>
        <w:rPr>
          <w:rFonts w:asciiTheme="majorBidi" w:hAnsiTheme="majorBidi" w:cstheme="majorBidi"/>
          <w:sz w:val="16"/>
          <w:szCs w:val="16"/>
        </w:rPr>
      </w:pPr>
    </w:p>
    <w:p w14:paraId="6C20F53A" w14:textId="476C9354" w:rsidR="007468DF" w:rsidRDefault="007468DF">
      <w:pPr>
        <w:rPr>
          <w:rFonts w:asciiTheme="majorBidi" w:hAnsiTheme="majorBidi" w:cstheme="majorBidi"/>
          <w:sz w:val="16"/>
          <w:szCs w:val="16"/>
        </w:rPr>
      </w:pPr>
    </w:p>
    <w:p w14:paraId="2B5CCEAA" w14:textId="6FF47329" w:rsidR="007468DF" w:rsidRDefault="00D7105A">
      <w:pPr>
        <w:rPr>
          <w:rFonts w:asciiTheme="majorBidi" w:hAnsiTheme="majorBidi" w:cstheme="majorBidi"/>
          <w:sz w:val="16"/>
          <w:szCs w:val="16"/>
        </w:rPr>
      </w:pPr>
      <w:bookmarkStart w:id="6" w:name="_Hlk92443812"/>
      <w:r>
        <w:rPr>
          <w:rFonts w:asciiTheme="majorBidi" w:hAnsiTheme="majorBidi" w:cstheme="majorBidi"/>
          <w:b/>
          <w:bCs/>
          <w:sz w:val="24"/>
          <w:szCs w:val="24"/>
        </w:rPr>
        <w:t>Figure</w:t>
      </w:r>
      <w:r w:rsidR="00AE45AD">
        <w:rPr>
          <w:rFonts w:asciiTheme="majorBidi" w:hAnsiTheme="majorBidi" w:cstheme="majorBidi"/>
          <w:b/>
          <w:bCs/>
          <w:sz w:val="24"/>
          <w:szCs w:val="24"/>
        </w:rPr>
        <w:t xml:space="preserve"> S </w:t>
      </w:r>
      <w:r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254AAB">
        <w:rPr>
          <w:rFonts w:asciiTheme="majorBidi" w:hAnsiTheme="majorBidi" w:cstheme="majorBidi"/>
          <w:b/>
          <w:bCs/>
          <w:sz w:val="24"/>
          <w:szCs w:val="24"/>
        </w:rPr>
        <w:t>4</w:t>
      </w:r>
      <w:r>
        <w:rPr>
          <w:rFonts w:asciiTheme="majorBidi" w:hAnsiTheme="majorBidi" w:cstheme="majorBidi"/>
          <w:b/>
          <w:bCs/>
          <w:sz w:val="24"/>
          <w:szCs w:val="24"/>
        </w:rPr>
        <w:t>.  ASIR and ASMR of prostate cancer in each of the 22 Arab countries</w:t>
      </w:r>
    </w:p>
    <w:bookmarkEnd w:id="6"/>
    <w:p w14:paraId="68B4D701" w14:textId="7CA930DA" w:rsidR="007468DF" w:rsidRDefault="007468DF">
      <w:pPr>
        <w:rPr>
          <w:rFonts w:asciiTheme="majorBidi" w:hAnsiTheme="majorBidi" w:cstheme="majorBidi"/>
          <w:sz w:val="16"/>
          <w:szCs w:val="16"/>
        </w:rPr>
      </w:pPr>
    </w:p>
    <w:p w14:paraId="01C42631" w14:textId="5CF9D72D" w:rsidR="007468DF" w:rsidRDefault="007468DF">
      <w:pPr>
        <w:rPr>
          <w:rFonts w:asciiTheme="majorBidi" w:hAnsiTheme="majorBidi" w:cstheme="majorBidi"/>
          <w:sz w:val="16"/>
          <w:szCs w:val="16"/>
        </w:rPr>
      </w:pPr>
    </w:p>
    <w:p w14:paraId="77C0CE16" w14:textId="61823EB8" w:rsidR="007468DF" w:rsidRDefault="00254AAB">
      <w:pPr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noProof/>
          <w:sz w:val="16"/>
          <w:szCs w:val="16"/>
        </w:rPr>
        <w:drawing>
          <wp:inline distT="0" distB="0" distL="0" distR="0" wp14:anchorId="44B723E1" wp14:editId="1F35797C">
            <wp:extent cx="8221980" cy="3982085"/>
            <wp:effectExtent l="0" t="0" r="762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1980" cy="398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ADF27" w14:textId="388CF7B3" w:rsidR="007468DF" w:rsidRDefault="007468DF">
      <w:pPr>
        <w:rPr>
          <w:rFonts w:asciiTheme="majorBidi" w:hAnsiTheme="majorBidi" w:cstheme="majorBidi"/>
          <w:sz w:val="16"/>
          <w:szCs w:val="16"/>
        </w:rPr>
      </w:pPr>
    </w:p>
    <w:p w14:paraId="130760AD" w14:textId="1D148DBD" w:rsidR="007468DF" w:rsidRDefault="007468DF">
      <w:pPr>
        <w:rPr>
          <w:rFonts w:asciiTheme="majorBidi" w:hAnsiTheme="majorBidi" w:cstheme="majorBidi"/>
          <w:sz w:val="16"/>
          <w:szCs w:val="16"/>
        </w:rPr>
      </w:pPr>
    </w:p>
    <w:p w14:paraId="388E4AAD" w14:textId="45D39F78" w:rsidR="007468DF" w:rsidRDefault="007468DF">
      <w:pPr>
        <w:rPr>
          <w:rFonts w:asciiTheme="majorBidi" w:hAnsiTheme="majorBidi" w:cstheme="majorBidi"/>
          <w:sz w:val="16"/>
          <w:szCs w:val="16"/>
        </w:rPr>
      </w:pPr>
    </w:p>
    <w:p w14:paraId="6299A984" w14:textId="3C090E83" w:rsidR="007468DF" w:rsidRDefault="007468DF">
      <w:pPr>
        <w:rPr>
          <w:rFonts w:asciiTheme="majorBidi" w:hAnsiTheme="majorBidi" w:cstheme="majorBidi"/>
          <w:sz w:val="16"/>
          <w:szCs w:val="16"/>
        </w:rPr>
      </w:pPr>
    </w:p>
    <w:p w14:paraId="427E7E19" w14:textId="09B85C01" w:rsidR="007468DF" w:rsidRDefault="007468DF">
      <w:pPr>
        <w:rPr>
          <w:rFonts w:asciiTheme="majorBidi" w:hAnsiTheme="majorBidi" w:cstheme="majorBidi"/>
          <w:sz w:val="16"/>
          <w:szCs w:val="16"/>
        </w:rPr>
      </w:pPr>
    </w:p>
    <w:p w14:paraId="7496622A" w14:textId="7549ED8C" w:rsidR="00254AAB" w:rsidRDefault="00254AAB" w:rsidP="00254AAB">
      <w:pPr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="00AE45AD">
        <w:rPr>
          <w:rFonts w:asciiTheme="majorBidi" w:hAnsiTheme="majorBidi" w:cstheme="majorBidi"/>
          <w:b/>
          <w:bCs/>
          <w:sz w:val="24"/>
          <w:szCs w:val="24"/>
        </w:rPr>
        <w:t xml:space="preserve">S </w:t>
      </w:r>
      <w:r>
        <w:rPr>
          <w:rFonts w:asciiTheme="majorBidi" w:hAnsiTheme="majorBidi" w:cstheme="majorBidi"/>
          <w:b/>
          <w:bCs/>
          <w:sz w:val="24"/>
          <w:szCs w:val="24"/>
        </w:rPr>
        <w:t>15.  ASIR and ASMR of liver cancer in each of the 22 Arab countries</w:t>
      </w:r>
    </w:p>
    <w:p w14:paraId="00AE3A74" w14:textId="37052E70" w:rsidR="007468DF" w:rsidRDefault="007468DF">
      <w:pPr>
        <w:rPr>
          <w:rFonts w:asciiTheme="majorBidi" w:hAnsiTheme="majorBidi" w:cstheme="majorBidi"/>
          <w:sz w:val="16"/>
          <w:szCs w:val="16"/>
        </w:rPr>
      </w:pPr>
    </w:p>
    <w:p w14:paraId="5CD33E4D" w14:textId="0053888A" w:rsidR="007468DF" w:rsidRDefault="00254AAB">
      <w:pPr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noProof/>
          <w:sz w:val="16"/>
          <w:szCs w:val="16"/>
        </w:rPr>
        <w:drawing>
          <wp:inline distT="0" distB="0" distL="0" distR="0" wp14:anchorId="669B5A0B" wp14:editId="07DE9054">
            <wp:extent cx="8221980" cy="4380230"/>
            <wp:effectExtent l="0" t="0" r="7620" b="127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1980" cy="438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7827E" w14:textId="3BB78E78" w:rsidR="007468DF" w:rsidRDefault="007468DF">
      <w:pPr>
        <w:rPr>
          <w:rFonts w:asciiTheme="majorBidi" w:hAnsiTheme="majorBidi" w:cstheme="majorBidi"/>
          <w:sz w:val="16"/>
          <w:szCs w:val="16"/>
        </w:rPr>
      </w:pPr>
    </w:p>
    <w:p w14:paraId="0BE168D0" w14:textId="617EB785" w:rsidR="007468DF" w:rsidRDefault="007468DF">
      <w:pPr>
        <w:rPr>
          <w:rFonts w:asciiTheme="majorBidi" w:hAnsiTheme="majorBidi" w:cstheme="majorBidi"/>
          <w:sz w:val="16"/>
          <w:szCs w:val="16"/>
        </w:rPr>
      </w:pPr>
    </w:p>
    <w:p w14:paraId="55535FDA" w14:textId="7A9115AB" w:rsidR="007468DF" w:rsidRDefault="007468DF">
      <w:pPr>
        <w:rPr>
          <w:rFonts w:asciiTheme="majorBidi" w:hAnsiTheme="majorBidi" w:cstheme="majorBidi"/>
          <w:sz w:val="16"/>
          <w:szCs w:val="16"/>
        </w:rPr>
      </w:pPr>
    </w:p>
    <w:p w14:paraId="2AF93B68" w14:textId="3668C90B" w:rsidR="007468DF" w:rsidRDefault="007468DF">
      <w:pPr>
        <w:rPr>
          <w:rFonts w:asciiTheme="majorBidi" w:hAnsiTheme="majorBidi" w:cstheme="majorBidi"/>
          <w:sz w:val="16"/>
          <w:szCs w:val="16"/>
        </w:rPr>
      </w:pPr>
    </w:p>
    <w:p w14:paraId="7C02BCB3" w14:textId="7F09A301" w:rsidR="00254AAB" w:rsidRDefault="00254AAB" w:rsidP="00254AAB">
      <w:pPr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="00AE45AD">
        <w:rPr>
          <w:rFonts w:asciiTheme="majorBidi" w:hAnsiTheme="majorBidi" w:cstheme="majorBidi"/>
          <w:b/>
          <w:bCs/>
          <w:sz w:val="24"/>
          <w:szCs w:val="24"/>
        </w:rPr>
        <w:t xml:space="preserve">S </w:t>
      </w:r>
      <w:r>
        <w:rPr>
          <w:rFonts w:asciiTheme="majorBidi" w:hAnsiTheme="majorBidi" w:cstheme="majorBidi"/>
          <w:b/>
          <w:bCs/>
          <w:sz w:val="24"/>
          <w:szCs w:val="24"/>
        </w:rPr>
        <w:t>16.  ASIR and ASMR of lung cancer in each of the 22 Arab countries</w:t>
      </w:r>
    </w:p>
    <w:p w14:paraId="6CF570AD" w14:textId="1EF09A34" w:rsidR="007468DF" w:rsidRDefault="007468DF">
      <w:pPr>
        <w:rPr>
          <w:rFonts w:asciiTheme="majorBidi" w:hAnsiTheme="majorBidi" w:cstheme="majorBidi"/>
          <w:sz w:val="16"/>
          <w:szCs w:val="16"/>
        </w:rPr>
      </w:pPr>
    </w:p>
    <w:p w14:paraId="0F589263" w14:textId="53F49D1B" w:rsidR="007468DF" w:rsidRDefault="007468DF">
      <w:pPr>
        <w:rPr>
          <w:rFonts w:asciiTheme="majorBidi" w:hAnsiTheme="majorBidi" w:cstheme="majorBidi"/>
          <w:sz w:val="16"/>
          <w:szCs w:val="16"/>
        </w:rPr>
      </w:pPr>
    </w:p>
    <w:p w14:paraId="6A3BF70A" w14:textId="7C0912C4" w:rsidR="007468DF" w:rsidRDefault="00254AAB">
      <w:pPr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noProof/>
          <w:sz w:val="16"/>
          <w:szCs w:val="16"/>
        </w:rPr>
        <w:drawing>
          <wp:inline distT="0" distB="0" distL="0" distR="0" wp14:anchorId="36479B1E" wp14:editId="18AB3B27">
            <wp:extent cx="8221980" cy="3665220"/>
            <wp:effectExtent l="0" t="0" r="762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1980" cy="366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443FE" w14:textId="40D95DA3" w:rsidR="007468DF" w:rsidRDefault="007468DF">
      <w:pPr>
        <w:rPr>
          <w:rFonts w:asciiTheme="majorBidi" w:hAnsiTheme="majorBidi" w:cstheme="majorBidi"/>
          <w:sz w:val="16"/>
          <w:szCs w:val="16"/>
        </w:rPr>
      </w:pPr>
    </w:p>
    <w:p w14:paraId="6DEA1E10" w14:textId="49904293" w:rsidR="007468DF" w:rsidRDefault="007468DF">
      <w:pPr>
        <w:rPr>
          <w:rFonts w:asciiTheme="majorBidi" w:hAnsiTheme="majorBidi" w:cstheme="majorBidi"/>
          <w:sz w:val="16"/>
          <w:szCs w:val="16"/>
        </w:rPr>
      </w:pPr>
    </w:p>
    <w:p w14:paraId="3E56D77F" w14:textId="2495F1AA" w:rsidR="007468DF" w:rsidRDefault="007468DF">
      <w:pPr>
        <w:rPr>
          <w:rFonts w:asciiTheme="majorBidi" w:hAnsiTheme="majorBidi" w:cstheme="majorBidi"/>
          <w:sz w:val="16"/>
          <w:szCs w:val="16"/>
        </w:rPr>
      </w:pPr>
    </w:p>
    <w:p w14:paraId="2764C806" w14:textId="605A49AC" w:rsidR="007468DF" w:rsidRDefault="007468DF">
      <w:pPr>
        <w:rPr>
          <w:rFonts w:asciiTheme="majorBidi" w:hAnsiTheme="majorBidi" w:cstheme="majorBidi"/>
          <w:sz w:val="16"/>
          <w:szCs w:val="16"/>
        </w:rPr>
      </w:pPr>
    </w:p>
    <w:p w14:paraId="02C92DDF" w14:textId="7AF16414" w:rsidR="007468DF" w:rsidRDefault="007468DF">
      <w:pPr>
        <w:rPr>
          <w:rFonts w:asciiTheme="majorBidi" w:hAnsiTheme="majorBidi" w:cstheme="majorBidi"/>
          <w:sz w:val="16"/>
          <w:szCs w:val="16"/>
        </w:rPr>
      </w:pPr>
    </w:p>
    <w:p w14:paraId="19994995" w14:textId="28A89C57" w:rsidR="007468DF" w:rsidRDefault="007468DF">
      <w:pPr>
        <w:rPr>
          <w:rFonts w:asciiTheme="majorBidi" w:hAnsiTheme="majorBidi" w:cstheme="majorBidi"/>
          <w:sz w:val="16"/>
          <w:szCs w:val="16"/>
        </w:rPr>
      </w:pPr>
    </w:p>
    <w:p w14:paraId="75F04E39" w14:textId="58701849" w:rsidR="00254AAB" w:rsidRDefault="00254AAB" w:rsidP="00254AAB">
      <w:pPr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="00AE45AD">
        <w:rPr>
          <w:rFonts w:asciiTheme="majorBidi" w:hAnsiTheme="majorBidi" w:cstheme="majorBidi"/>
          <w:b/>
          <w:bCs/>
          <w:sz w:val="24"/>
          <w:szCs w:val="24"/>
        </w:rPr>
        <w:t xml:space="preserve">S </w:t>
      </w:r>
      <w:r>
        <w:rPr>
          <w:rFonts w:asciiTheme="majorBidi" w:hAnsiTheme="majorBidi" w:cstheme="majorBidi"/>
          <w:b/>
          <w:bCs/>
          <w:sz w:val="24"/>
          <w:szCs w:val="24"/>
        </w:rPr>
        <w:t>17.  ASIR and ASMR of colorectal cancer in each of the 22 Arab countries</w:t>
      </w:r>
    </w:p>
    <w:p w14:paraId="67828CD2" w14:textId="16613E9D" w:rsidR="007468DF" w:rsidRDefault="007468DF">
      <w:pPr>
        <w:rPr>
          <w:rFonts w:asciiTheme="majorBidi" w:hAnsiTheme="majorBidi" w:cstheme="majorBidi"/>
          <w:sz w:val="16"/>
          <w:szCs w:val="16"/>
        </w:rPr>
      </w:pPr>
    </w:p>
    <w:p w14:paraId="2BABDD36" w14:textId="6E542E67" w:rsidR="007468DF" w:rsidRDefault="00254AAB">
      <w:pPr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noProof/>
          <w:sz w:val="16"/>
          <w:szCs w:val="16"/>
        </w:rPr>
        <w:drawing>
          <wp:inline distT="0" distB="0" distL="0" distR="0" wp14:anchorId="759B719A" wp14:editId="23682B5C">
            <wp:extent cx="8221980" cy="4196080"/>
            <wp:effectExtent l="0" t="0" r="762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1980" cy="419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272F7" w14:textId="2E851849" w:rsidR="007468DF" w:rsidRDefault="007468DF">
      <w:pPr>
        <w:rPr>
          <w:rFonts w:asciiTheme="majorBidi" w:hAnsiTheme="majorBidi" w:cstheme="majorBidi"/>
          <w:sz w:val="16"/>
          <w:szCs w:val="16"/>
        </w:rPr>
      </w:pPr>
    </w:p>
    <w:p w14:paraId="2F61132F" w14:textId="15E2E4AC" w:rsidR="00274019" w:rsidRDefault="00274019" w:rsidP="00274019">
      <w:pPr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Figure </w:t>
      </w:r>
      <w:r w:rsidR="00AE45AD">
        <w:rPr>
          <w:rFonts w:asciiTheme="majorBidi" w:hAnsiTheme="majorBidi" w:cstheme="majorBidi"/>
          <w:b/>
          <w:bCs/>
          <w:sz w:val="24"/>
          <w:szCs w:val="24"/>
        </w:rPr>
        <w:t xml:space="preserve">S </w:t>
      </w:r>
      <w:r>
        <w:rPr>
          <w:rFonts w:asciiTheme="majorBidi" w:hAnsiTheme="majorBidi" w:cstheme="majorBidi"/>
          <w:b/>
          <w:bCs/>
          <w:sz w:val="24"/>
          <w:szCs w:val="24"/>
        </w:rPr>
        <w:t>18.  ASIR and ASMR of bladder cancer in each of the 22 Arab countries</w:t>
      </w:r>
    </w:p>
    <w:p w14:paraId="6071A991" w14:textId="30F3DB5B" w:rsidR="007468DF" w:rsidRDefault="00274019" w:rsidP="00274019">
      <w:pPr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noProof/>
          <w:sz w:val="16"/>
          <w:szCs w:val="16"/>
        </w:rPr>
        <w:drawing>
          <wp:inline distT="0" distB="0" distL="0" distR="0" wp14:anchorId="18527EEA" wp14:editId="33138AB7">
            <wp:extent cx="8229600" cy="4846320"/>
            <wp:effectExtent l="0" t="0" r="0" b="0"/>
            <wp:docPr id="13" name="Picture 13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84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438E1" w14:textId="1206E396" w:rsidR="007468DF" w:rsidRDefault="007468DF">
      <w:pPr>
        <w:rPr>
          <w:rFonts w:asciiTheme="majorBidi" w:hAnsiTheme="majorBidi" w:cstheme="majorBidi"/>
          <w:sz w:val="16"/>
          <w:szCs w:val="16"/>
        </w:rPr>
      </w:pPr>
    </w:p>
    <w:p w14:paraId="2D55AEC9" w14:textId="77777777" w:rsidR="007468DF" w:rsidRPr="00A75760" w:rsidRDefault="007468DF">
      <w:pPr>
        <w:rPr>
          <w:rFonts w:asciiTheme="majorBidi" w:hAnsiTheme="majorBidi" w:cstheme="majorBidi"/>
          <w:sz w:val="16"/>
          <w:szCs w:val="16"/>
        </w:rPr>
      </w:pPr>
    </w:p>
    <w:sectPr w:rsidR="007468DF" w:rsidRPr="00A75760" w:rsidSect="005869CB">
      <w:footerReference w:type="default" r:id="rId3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3D23D" w14:textId="77777777" w:rsidR="00467867" w:rsidRDefault="00467867" w:rsidP="00CE6065">
      <w:pPr>
        <w:spacing w:after="0" w:line="240" w:lineRule="auto"/>
      </w:pPr>
      <w:r>
        <w:separator/>
      </w:r>
    </w:p>
  </w:endnote>
  <w:endnote w:type="continuationSeparator" w:id="0">
    <w:p w14:paraId="7B919C71" w14:textId="77777777" w:rsidR="00467867" w:rsidRDefault="00467867" w:rsidP="00CE6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5D08F" w14:textId="7567EA3A" w:rsidR="00CE6065" w:rsidRDefault="00CE6065">
    <w:pPr>
      <w:pStyle w:val="Footer"/>
    </w:pPr>
  </w:p>
  <w:p w14:paraId="2E91AC88" w14:textId="2594A1D1" w:rsidR="00CE6065" w:rsidRDefault="00CE6065">
    <w:pPr>
      <w:pStyle w:val="Footer"/>
    </w:pPr>
  </w:p>
  <w:p w14:paraId="5210A28C" w14:textId="77777777" w:rsidR="00CE6065" w:rsidRDefault="00CE60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50116" w14:textId="77777777" w:rsidR="00467867" w:rsidRDefault="00467867" w:rsidP="00CE6065">
      <w:pPr>
        <w:spacing w:after="0" w:line="240" w:lineRule="auto"/>
      </w:pPr>
      <w:r>
        <w:separator/>
      </w:r>
    </w:p>
  </w:footnote>
  <w:footnote w:type="continuationSeparator" w:id="0">
    <w:p w14:paraId="33250DED" w14:textId="77777777" w:rsidR="00467867" w:rsidRDefault="00467867" w:rsidP="00CE60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25E"/>
    <w:rsid w:val="00001D7B"/>
    <w:rsid w:val="0000742C"/>
    <w:rsid w:val="00010F9B"/>
    <w:rsid w:val="00035A61"/>
    <w:rsid w:val="00043258"/>
    <w:rsid w:val="000433CD"/>
    <w:rsid w:val="0005399E"/>
    <w:rsid w:val="00055158"/>
    <w:rsid w:val="00056A7F"/>
    <w:rsid w:val="00057587"/>
    <w:rsid w:val="000619B7"/>
    <w:rsid w:val="00063F26"/>
    <w:rsid w:val="00066855"/>
    <w:rsid w:val="000708FE"/>
    <w:rsid w:val="000766FF"/>
    <w:rsid w:val="000A2F52"/>
    <w:rsid w:val="000B02BD"/>
    <w:rsid w:val="000E478D"/>
    <w:rsid w:val="000E7690"/>
    <w:rsid w:val="000F0A46"/>
    <w:rsid w:val="000F5A25"/>
    <w:rsid w:val="001009FF"/>
    <w:rsid w:val="00103CCB"/>
    <w:rsid w:val="00113EB6"/>
    <w:rsid w:val="0012292D"/>
    <w:rsid w:val="001302C2"/>
    <w:rsid w:val="00130E68"/>
    <w:rsid w:val="0013695D"/>
    <w:rsid w:val="00141E59"/>
    <w:rsid w:val="00151EEA"/>
    <w:rsid w:val="00162E55"/>
    <w:rsid w:val="001700F5"/>
    <w:rsid w:val="00170862"/>
    <w:rsid w:val="00171CE1"/>
    <w:rsid w:val="00172B87"/>
    <w:rsid w:val="00177082"/>
    <w:rsid w:val="00186691"/>
    <w:rsid w:val="00186EAB"/>
    <w:rsid w:val="00195A15"/>
    <w:rsid w:val="001A3ACE"/>
    <w:rsid w:val="001A62B8"/>
    <w:rsid w:val="001A6C4B"/>
    <w:rsid w:val="001B50CB"/>
    <w:rsid w:val="001B7C24"/>
    <w:rsid w:val="001E1B45"/>
    <w:rsid w:val="001E4CB7"/>
    <w:rsid w:val="001F73D8"/>
    <w:rsid w:val="00212ACD"/>
    <w:rsid w:val="002243CB"/>
    <w:rsid w:val="00232DAA"/>
    <w:rsid w:val="0023301C"/>
    <w:rsid w:val="00236FE1"/>
    <w:rsid w:val="002405C4"/>
    <w:rsid w:val="00243419"/>
    <w:rsid w:val="00254AAB"/>
    <w:rsid w:val="00264396"/>
    <w:rsid w:val="0026521E"/>
    <w:rsid w:val="00272066"/>
    <w:rsid w:val="00274019"/>
    <w:rsid w:val="00282A9E"/>
    <w:rsid w:val="002A1231"/>
    <w:rsid w:val="002B297E"/>
    <w:rsid w:val="002C7802"/>
    <w:rsid w:val="002E0698"/>
    <w:rsid w:val="002F6ADF"/>
    <w:rsid w:val="002F74B0"/>
    <w:rsid w:val="00300299"/>
    <w:rsid w:val="00320EFD"/>
    <w:rsid w:val="003262D1"/>
    <w:rsid w:val="00335833"/>
    <w:rsid w:val="00356694"/>
    <w:rsid w:val="00376929"/>
    <w:rsid w:val="003808BF"/>
    <w:rsid w:val="00381482"/>
    <w:rsid w:val="00391A80"/>
    <w:rsid w:val="00397863"/>
    <w:rsid w:val="003A0410"/>
    <w:rsid w:val="003C1342"/>
    <w:rsid w:val="003C708F"/>
    <w:rsid w:val="003D3A85"/>
    <w:rsid w:val="003E7EDE"/>
    <w:rsid w:val="003F1FD1"/>
    <w:rsid w:val="003F217B"/>
    <w:rsid w:val="003F70FC"/>
    <w:rsid w:val="003F7410"/>
    <w:rsid w:val="00403F7F"/>
    <w:rsid w:val="004041E0"/>
    <w:rsid w:val="004051CB"/>
    <w:rsid w:val="0042253D"/>
    <w:rsid w:val="004231AE"/>
    <w:rsid w:val="0043000A"/>
    <w:rsid w:val="004369C1"/>
    <w:rsid w:val="00444170"/>
    <w:rsid w:val="00445284"/>
    <w:rsid w:val="0045554B"/>
    <w:rsid w:val="004654C2"/>
    <w:rsid w:val="00467867"/>
    <w:rsid w:val="00467FD7"/>
    <w:rsid w:val="004709A5"/>
    <w:rsid w:val="00474A8C"/>
    <w:rsid w:val="0049688C"/>
    <w:rsid w:val="0049700C"/>
    <w:rsid w:val="00497D56"/>
    <w:rsid w:val="004A4B8F"/>
    <w:rsid w:val="004B4EAA"/>
    <w:rsid w:val="004D0FC3"/>
    <w:rsid w:val="004F2E76"/>
    <w:rsid w:val="004F6E15"/>
    <w:rsid w:val="0050774D"/>
    <w:rsid w:val="005101EA"/>
    <w:rsid w:val="00511E29"/>
    <w:rsid w:val="005259DB"/>
    <w:rsid w:val="0053066D"/>
    <w:rsid w:val="00530B21"/>
    <w:rsid w:val="00532B50"/>
    <w:rsid w:val="00534FFC"/>
    <w:rsid w:val="005364F6"/>
    <w:rsid w:val="0054239F"/>
    <w:rsid w:val="00545C42"/>
    <w:rsid w:val="00563400"/>
    <w:rsid w:val="00567523"/>
    <w:rsid w:val="00580C62"/>
    <w:rsid w:val="005869CB"/>
    <w:rsid w:val="00587608"/>
    <w:rsid w:val="005A20BC"/>
    <w:rsid w:val="005B07C9"/>
    <w:rsid w:val="005B6DB6"/>
    <w:rsid w:val="005B6E2C"/>
    <w:rsid w:val="005B795F"/>
    <w:rsid w:val="005C3256"/>
    <w:rsid w:val="005C4541"/>
    <w:rsid w:val="005D2E52"/>
    <w:rsid w:val="005D3F99"/>
    <w:rsid w:val="005E53D0"/>
    <w:rsid w:val="005F1B4E"/>
    <w:rsid w:val="005F29EF"/>
    <w:rsid w:val="005F6381"/>
    <w:rsid w:val="00602031"/>
    <w:rsid w:val="00606DF4"/>
    <w:rsid w:val="00612D6E"/>
    <w:rsid w:val="006153F1"/>
    <w:rsid w:val="00616EE5"/>
    <w:rsid w:val="00617556"/>
    <w:rsid w:val="006254D7"/>
    <w:rsid w:val="006254E9"/>
    <w:rsid w:val="0063202F"/>
    <w:rsid w:val="006334C7"/>
    <w:rsid w:val="0064296F"/>
    <w:rsid w:val="00652603"/>
    <w:rsid w:val="00665A96"/>
    <w:rsid w:val="006803C9"/>
    <w:rsid w:val="00685AA9"/>
    <w:rsid w:val="006919C4"/>
    <w:rsid w:val="0069490C"/>
    <w:rsid w:val="006A3106"/>
    <w:rsid w:val="006B49B0"/>
    <w:rsid w:val="006D10D4"/>
    <w:rsid w:val="006E0759"/>
    <w:rsid w:val="006E64B3"/>
    <w:rsid w:val="006E7180"/>
    <w:rsid w:val="006F04A0"/>
    <w:rsid w:val="006F202F"/>
    <w:rsid w:val="006F21B3"/>
    <w:rsid w:val="006F31AE"/>
    <w:rsid w:val="006F42CD"/>
    <w:rsid w:val="007000E1"/>
    <w:rsid w:val="00704CC2"/>
    <w:rsid w:val="00710D3A"/>
    <w:rsid w:val="00724AAD"/>
    <w:rsid w:val="00725393"/>
    <w:rsid w:val="00725DE2"/>
    <w:rsid w:val="00731096"/>
    <w:rsid w:val="007321C4"/>
    <w:rsid w:val="007343E9"/>
    <w:rsid w:val="007362EB"/>
    <w:rsid w:val="00744A33"/>
    <w:rsid w:val="007468DF"/>
    <w:rsid w:val="00750355"/>
    <w:rsid w:val="00753AEB"/>
    <w:rsid w:val="00774E5B"/>
    <w:rsid w:val="0079002E"/>
    <w:rsid w:val="007918A9"/>
    <w:rsid w:val="00791B49"/>
    <w:rsid w:val="007939EE"/>
    <w:rsid w:val="007A2EA0"/>
    <w:rsid w:val="007A4279"/>
    <w:rsid w:val="007A75F6"/>
    <w:rsid w:val="007B7B72"/>
    <w:rsid w:val="007C01A6"/>
    <w:rsid w:val="007C0555"/>
    <w:rsid w:val="007D63BA"/>
    <w:rsid w:val="007F59DD"/>
    <w:rsid w:val="007F6572"/>
    <w:rsid w:val="00802401"/>
    <w:rsid w:val="00803704"/>
    <w:rsid w:val="00815D78"/>
    <w:rsid w:val="008171E4"/>
    <w:rsid w:val="008231A1"/>
    <w:rsid w:val="00831313"/>
    <w:rsid w:val="00832A44"/>
    <w:rsid w:val="00834C34"/>
    <w:rsid w:val="0085714D"/>
    <w:rsid w:val="00867003"/>
    <w:rsid w:val="00870087"/>
    <w:rsid w:val="00886A9A"/>
    <w:rsid w:val="00892C8F"/>
    <w:rsid w:val="008C2FD8"/>
    <w:rsid w:val="008C7896"/>
    <w:rsid w:val="008D5989"/>
    <w:rsid w:val="008E0809"/>
    <w:rsid w:val="008F0713"/>
    <w:rsid w:val="0090107B"/>
    <w:rsid w:val="0090201B"/>
    <w:rsid w:val="009045DE"/>
    <w:rsid w:val="00916C9F"/>
    <w:rsid w:val="009175D7"/>
    <w:rsid w:val="00922741"/>
    <w:rsid w:val="00930EAF"/>
    <w:rsid w:val="0093405C"/>
    <w:rsid w:val="00966919"/>
    <w:rsid w:val="00967D56"/>
    <w:rsid w:val="0098015F"/>
    <w:rsid w:val="00991E39"/>
    <w:rsid w:val="0099253C"/>
    <w:rsid w:val="009C6C94"/>
    <w:rsid w:val="009E7661"/>
    <w:rsid w:val="009F0827"/>
    <w:rsid w:val="009F195C"/>
    <w:rsid w:val="009F468A"/>
    <w:rsid w:val="009F6CD6"/>
    <w:rsid w:val="00A03185"/>
    <w:rsid w:val="00A1576A"/>
    <w:rsid w:val="00A2415E"/>
    <w:rsid w:val="00A46BCB"/>
    <w:rsid w:val="00A575B6"/>
    <w:rsid w:val="00A57706"/>
    <w:rsid w:val="00A65B38"/>
    <w:rsid w:val="00A7085B"/>
    <w:rsid w:val="00A73667"/>
    <w:rsid w:val="00A75760"/>
    <w:rsid w:val="00A9200E"/>
    <w:rsid w:val="00A94E1C"/>
    <w:rsid w:val="00AA1D2E"/>
    <w:rsid w:val="00AA2F9F"/>
    <w:rsid w:val="00AA4816"/>
    <w:rsid w:val="00AA55D7"/>
    <w:rsid w:val="00AA5E90"/>
    <w:rsid w:val="00AB5DCD"/>
    <w:rsid w:val="00AD0F36"/>
    <w:rsid w:val="00AD6934"/>
    <w:rsid w:val="00AE45AD"/>
    <w:rsid w:val="00AE5933"/>
    <w:rsid w:val="00AF1364"/>
    <w:rsid w:val="00AF41A1"/>
    <w:rsid w:val="00B00447"/>
    <w:rsid w:val="00B00CF8"/>
    <w:rsid w:val="00B07FC7"/>
    <w:rsid w:val="00B137FF"/>
    <w:rsid w:val="00B2202C"/>
    <w:rsid w:val="00B338FA"/>
    <w:rsid w:val="00B33EE4"/>
    <w:rsid w:val="00B36096"/>
    <w:rsid w:val="00B46864"/>
    <w:rsid w:val="00B52AE4"/>
    <w:rsid w:val="00B652C7"/>
    <w:rsid w:val="00B6561A"/>
    <w:rsid w:val="00B67C25"/>
    <w:rsid w:val="00B77C5D"/>
    <w:rsid w:val="00B8087C"/>
    <w:rsid w:val="00BA29CC"/>
    <w:rsid w:val="00BA525E"/>
    <w:rsid w:val="00BA5688"/>
    <w:rsid w:val="00BB1924"/>
    <w:rsid w:val="00BB3D2C"/>
    <w:rsid w:val="00BB7F2E"/>
    <w:rsid w:val="00BC03EF"/>
    <w:rsid w:val="00BC1B85"/>
    <w:rsid w:val="00BD1604"/>
    <w:rsid w:val="00BD6B69"/>
    <w:rsid w:val="00BE6267"/>
    <w:rsid w:val="00C0326D"/>
    <w:rsid w:val="00C061EA"/>
    <w:rsid w:val="00C1159C"/>
    <w:rsid w:val="00C12F01"/>
    <w:rsid w:val="00C13F9A"/>
    <w:rsid w:val="00C16577"/>
    <w:rsid w:val="00C16BB4"/>
    <w:rsid w:val="00C219DE"/>
    <w:rsid w:val="00C24D1D"/>
    <w:rsid w:val="00C25A72"/>
    <w:rsid w:val="00C2793F"/>
    <w:rsid w:val="00C33F51"/>
    <w:rsid w:val="00C35CB6"/>
    <w:rsid w:val="00C3718E"/>
    <w:rsid w:val="00C41B50"/>
    <w:rsid w:val="00C44565"/>
    <w:rsid w:val="00C51784"/>
    <w:rsid w:val="00C63EA4"/>
    <w:rsid w:val="00C7604B"/>
    <w:rsid w:val="00C834A9"/>
    <w:rsid w:val="00C85BC6"/>
    <w:rsid w:val="00CA7DBE"/>
    <w:rsid w:val="00CB2846"/>
    <w:rsid w:val="00CB66F0"/>
    <w:rsid w:val="00CC2111"/>
    <w:rsid w:val="00CE56AE"/>
    <w:rsid w:val="00CE6065"/>
    <w:rsid w:val="00CF19AE"/>
    <w:rsid w:val="00CF340B"/>
    <w:rsid w:val="00CF5A11"/>
    <w:rsid w:val="00CF7D5F"/>
    <w:rsid w:val="00D01D6A"/>
    <w:rsid w:val="00D14A09"/>
    <w:rsid w:val="00D31A9B"/>
    <w:rsid w:val="00D355C0"/>
    <w:rsid w:val="00D40843"/>
    <w:rsid w:val="00D44080"/>
    <w:rsid w:val="00D4682B"/>
    <w:rsid w:val="00D47C5F"/>
    <w:rsid w:val="00D53E22"/>
    <w:rsid w:val="00D54E9F"/>
    <w:rsid w:val="00D557CF"/>
    <w:rsid w:val="00D602D9"/>
    <w:rsid w:val="00D60B5F"/>
    <w:rsid w:val="00D60E23"/>
    <w:rsid w:val="00D651BA"/>
    <w:rsid w:val="00D67D54"/>
    <w:rsid w:val="00D7105A"/>
    <w:rsid w:val="00D77C0E"/>
    <w:rsid w:val="00D813CC"/>
    <w:rsid w:val="00D93567"/>
    <w:rsid w:val="00DA0E90"/>
    <w:rsid w:val="00DA2C75"/>
    <w:rsid w:val="00DB15FA"/>
    <w:rsid w:val="00DB4E79"/>
    <w:rsid w:val="00DB5896"/>
    <w:rsid w:val="00DE0958"/>
    <w:rsid w:val="00DE2A59"/>
    <w:rsid w:val="00DF7A1D"/>
    <w:rsid w:val="00E03310"/>
    <w:rsid w:val="00E133C7"/>
    <w:rsid w:val="00E201BB"/>
    <w:rsid w:val="00E2335F"/>
    <w:rsid w:val="00E2346C"/>
    <w:rsid w:val="00E34C90"/>
    <w:rsid w:val="00E376DC"/>
    <w:rsid w:val="00E53E70"/>
    <w:rsid w:val="00E64FF4"/>
    <w:rsid w:val="00E71648"/>
    <w:rsid w:val="00E71751"/>
    <w:rsid w:val="00E81715"/>
    <w:rsid w:val="00E8345B"/>
    <w:rsid w:val="00E856E8"/>
    <w:rsid w:val="00E857DE"/>
    <w:rsid w:val="00E90589"/>
    <w:rsid w:val="00E95764"/>
    <w:rsid w:val="00EA34C9"/>
    <w:rsid w:val="00EA48FE"/>
    <w:rsid w:val="00EB2F24"/>
    <w:rsid w:val="00EB5276"/>
    <w:rsid w:val="00EB5551"/>
    <w:rsid w:val="00EC47DB"/>
    <w:rsid w:val="00ED0DBA"/>
    <w:rsid w:val="00ED49D3"/>
    <w:rsid w:val="00EF2CAD"/>
    <w:rsid w:val="00EF6DEC"/>
    <w:rsid w:val="00F0159D"/>
    <w:rsid w:val="00F10DFA"/>
    <w:rsid w:val="00F12620"/>
    <w:rsid w:val="00F1525E"/>
    <w:rsid w:val="00F15639"/>
    <w:rsid w:val="00F15ECB"/>
    <w:rsid w:val="00F174A2"/>
    <w:rsid w:val="00F52B38"/>
    <w:rsid w:val="00F6642B"/>
    <w:rsid w:val="00F7379E"/>
    <w:rsid w:val="00F756B5"/>
    <w:rsid w:val="00F76320"/>
    <w:rsid w:val="00F77CE7"/>
    <w:rsid w:val="00F8237A"/>
    <w:rsid w:val="00F8412D"/>
    <w:rsid w:val="00FA43A9"/>
    <w:rsid w:val="00FA45D5"/>
    <w:rsid w:val="00FB4EC1"/>
    <w:rsid w:val="00FB7FCF"/>
    <w:rsid w:val="00FD6DFB"/>
    <w:rsid w:val="00FE089D"/>
    <w:rsid w:val="00FE0FFE"/>
    <w:rsid w:val="00FF0F63"/>
    <w:rsid w:val="00FF3365"/>
    <w:rsid w:val="00F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947C7"/>
  <w15:chartTrackingRefBased/>
  <w15:docId w15:val="{917A4C86-BF87-4748-91E6-FCB3C34B9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6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E60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065"/>
  </w:style>
  <w:style w:type="paragraph" w:styleId="Footer">
    <w:name w:val="footer"/>
    <w:basedOn w:val="Normal"/>
    <w:link w:val="FooterChar"/>
    <w:uiPriority w:val="99"/>
    <w:unhideWhenUsed/>
    <w:rsid w:val="00CE60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3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chart" Target="charts/chart1.xml"/><Relationship Id="rId12" Type="http://schemas.openxmlformats.org/officeDocument/2006/relationships/chart" Target="charts/chart2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hart" Target="charts/chart5.xm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chart" Target="charts/chart4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cfc6d406f0047942/Desktop/Cancer%20in%20Arab%20countries/new%20manuscript/new%20cases%20frequency%20of%20top%205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2.bin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cfc6d406f0047942/Desktop/Cancer%20in%20Arab%20countries/new%20manuscript/deaths%20frequency%20of%20top%205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b="1" i="0" u="none" strike="noStrike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Figure S 3. Estimated 2020 age standardised incidence and mortality cancer rates of all Arab countries,in relation to continent and economic level, all ages, both sexes</a:t>
            </a:r>
            <a:r>
              <a:rPr lang="en-US" sz="1200" b="1" i="0" u="none" strike="noStrike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endParaRPr lang="en-US" sz="1200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4346439868093411"/>
          <c:y val="1.92383040513045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ASR (World)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0443-4942-B608-B80E3E55DBF9}"/>
              </c:ext>
            </c:extLst>
          </c:dPt>
          <c:dPt>
            <c:idx val="6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0443-4942-B608-B80E3E55DBF9}"/>
              </c:ext>
            </c:extLst>
          </c:dPt>
          <c:dPt>
            <c:idx val="9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0443-4942-B608-B80E3E55DBF9}"/>
              </c:ext>
            </c:extLst>
          </c:dPt>
          <c:dPt>
            <c:idx val="14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0443-4942-B608-B80E3E55DBF9}"/>
              </c:ext>
            </c:extLst>
          </c:dPt>
          <c:dPt>
            <c:idx val="17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0443-4942-B608-B80E3E55DBF9}"/>
              </c:ext>
            </c:extLst>
          </c:dPt>
          <c:dPt>
            <c:idx val="22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0443-4942-B608-B80E3E55DBF9}"/>
              </c:ext>
            </c:extLst>
          </c:dPt>
          <c:dPt>
            <c:idx val="25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0443-4942-B608-B80E3E55DBF9}"/>
              </c:ext>
            </c:extLst>
          </c:dPt>
          <c:dPt>
            <c:idx val="28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0443-4942-B608-B80E3E55DBF9}"/>
              </c:ext>
            </c:extLst>
          </c:dPt>
          <c:dPt>
            <c:idx val="3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0443-4942-B608-B80E3E55DB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Sheet1!$A$2:$A$33</c:f>
              <c:strCache>
                <c:ptCount val="32"/>
                <c:pt idx="0">
                  <c:v>Incidence, all Arab Countries, all ages, both sexes</c:v>
                </c:pt>
                <c:pt idx="1">
                  <c:v>Mortality, all Arab Countries, all ages, both sexes</c:v>
                </c:pt>
                <c:pt idx="5">
                  <c:v>Incidence, all Arab Countries, all ages, males</c:v>
                </c:pt>
                <c:pt idx="6">
                  <c:v>Mortality, all Arab Countries, all ages, males</c:v>
                </c:pt>
                <c:pt idx="8">
                  <c:v>Incidence, all Arab Countries, all ages, females</c:v>
                </c:pt>
                <c:pt idx="9">
                  <c:v>Mortality, all Arab Countries, all ages, females</c:v>
                </c:pt>
                <c:pt idx="13">
                  <c:v>Incidence, African Countries</c:v>
                </c:pt>
                <c:pt idx="14">
                  <c:v>Mortality, African Countries</c:v>
                </c:pt>
                <c:pt idx="16">
                  <c:v>Incidence, Asian Countries</c:v>
                </c:pt>
                <c:pt idx="17">
                  <c:v>Mortality, Asian Countries</c:v>
                </c:pt>
                <c:pt idx="21">
                  <c:v>Incidence, all LI Countries, all ages, both sexes</c:v>
                </c:pt>
                <c:pt idx="22">
                  <c:v>Mortality, all LI Countries, all ages, both sexes</c:v>
                </c:pt>
                <c:pt idx="24">
                  <c:v>Incidence, all LMI Countries, all ages, both sexes</c:v>
                </c:pt>
                <c:pt idx="25">
                  <c:v>Mortality, all LMI Countries, all ages, both sexes</c:v>
                </c:pt>
                <c:pt idx="27">
                  <c:v>Incidence, all HMI Countries, all ages, both sexes</c:v>
                </c:pt>
                <c:pt idx="28">
                  <c:v>Mortality, all HMI Countries, all ages, both sexes</c:v>
                </c:pt>
                <c:pt idx="30">
                  <c:v>Incidence, all HI Countries, all ages, both sexes</c:v>
                </c:pt>
                <c:pt idx="31">
                  <c:v>Mortality, all HI Countries, all ages, both sexes</c:v>
                </c:pt>
              </c:strCache>
            </c:strRef>
          </c:cat>
          <c:val>
            <c:numRef>
              <c:f>Sheet1!$B$2:$B$33</c:f>
              <c:numCache>
                <c:formatCode>General</c:formatCode>
                <c:ptCount val="32"/>
                <c:pt idx="0">
                  <c:v>135.4</c:v>
                </c:pt>
                <c:pt idx="1">
                  <c:v>86</c:v>
                </c:pt>
                <c:pt idx="5">
                  <c:v>135.19999999999999</c:v>
                </c:pt>
                <c:pt idx="6">
                  <c:v>96.2</c:v>
                </c:pt>
                <c:pt idx="8">
                  <c:v>139.4</c:v>
                </c:pt>
                <c:pt idx="9">
                  <c:v>78</c:v>
                </c:pt>
                <c:pt idx="13">
                  <c:v>140.5</c:v>
                </c:pt>
                <c:pt idx="14">
                  <c:v>89.9</c:v>
                </c:pt>
                <c:pt idx="16">
                  <c:v>120.3</c:v>
                </c:pt>
                <c:pt idx="17">
                  <c:v>74</c:v>
                </c:pt>
                <c:pt idx="21">
                  <c:v>110.4</c:v>
                </c:pt>
                <c:pt idx="22">
                  <c:v>77.099999999999994</c:v>
                </c:pt>
                <c:pt idx="24">
                  <c:v>148.1</c:v>
                </c:pt>
                <c:pt idx="25">
                  <c:v>93.4</c:v>
                </c:pt>
                <c:pt idx="27">
                  <c:v>141.9</c:v>
                </c:pt>
                <c:pt idx="28">
                  <c:v>86.3</c:v>
                </c:pt>
                <c:pt idx="30">
                  <c:v>97.6</c:v>
                </c:pt>
                <c:pt idx="31">
                  <c:v>52.7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0443-4942-B608-B80E3E55DBF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51774368"/>
        <c:axId val="1551774784"/>
      </c:barChart>
      <c:catAx>
        <c:axId val="1551774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51774784"/>
        <c:crosses val="autoZero"/>
        <c:auto val="1"/>
        <c:lblAlgn val="ctr"/>
        <c:lblOffset val="100"/>
        <c:noMultiLvlLbl val="0"/>
      </c:catAx>
      <c:valAx>
        <c:axId val="1551774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AS Rate</a:t>
                </a:r>
              </a:p>
            </c:rich>
          </c:tx>
          <c:layout>
            <c:manualLayout>
              <c:xMode val="edge"/>
              <c:yMode val="edge"/>
              <c:x val="0.12320328542094455"/>
              <c:y val="0.3009727668030641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517743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'[new cases frequency of top 5 .xlsx]males'!$B$1</c:f>
              <c:strCache>
                <c:ptCount val="1"/>
                <c:pt idx="0">
                  <c:v>Number, new cases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2C9A-4127-94F5-B65C3BB4F04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2C9A-4127-94F5-B65C3BB4F04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2C9A-4127-94F5-B65C3BB4F04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2C9A-4127-94F5-B65C3BB4F04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2C9A-4127-94F5-B65C3BB4F04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2C9A-4127-94F5-B65C3BB4F04A}"/>
              </c:ext>
            </c:extLst>
          </c:dPt>
          <c:dLbls>
            <c:dLbl>
              <c:idx val="0"/>
              <c:layout>
                <c:manualLayout>
                  <c:x val="5.5555555555555552E-2"/>
                  <c:y val="4.6296296296296294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394F67EB-E4AD-40E7-BC3F-AA57AEFA2E25}" type="CATEGORYNAME">
                      <a:rPr lang="en-US"/>
                      <a:pPr>
                        <a:defRPr/>
                      </a:pPr>
                      <a:t>[CATEGORY NAME]</a:t>
                    </a:fld>
                    <a:r>
                      <a:rPr lang="en-US"/>
                      <a:t>, 27102</a:t>
                    </a:r>
                    <a:r>
                      <a:rPr lang="en-US" baseline="0"/>
                      <a:t>
</a:t>
                    </a:r>
                    <a:fld id="{72774FD4-05C8-40C0-B334-F59949E6A234}" type="PERCENTAGE">
                      <a:rPr lang="en-US" baseline="0"/>
                      <a:pPr>
                        <a:defRPr/>
                      </a:pPr>
                      <a:t>[PERCENTAGE]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2C9A-4127-94F5-B65C3BB4F04A}"/>
                </c:ext>
              </c:extLst>
            </c:dLbl>
            <c:dLbl>
              <c:idx val="1"/>
              <c:layout>
                <c:manualLayout>
                  <c:x val="4.7222222222222117E-2"/>
                  <c:y val="-4.6296296296296294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1A7450C9-EA0E-4CE3-BB3E-567D5C51F650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r>
                      <a:rPr lang="en-US"/>
                      <a:t>, 23250</a:t>
                    </a:r>
                    <a:r>
                      <a:rPr lang="en-US" baseline="0"/>
                      <a:t>
</a:t>
                    </a:r>
                    <a:fld id="{D0857427-E369-4CDF-9331-983EC8FDD307}" type="PERCENTAG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[PERCENTAGE]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2C9A-4127-94F5-B65C3BB4F04A}"/>
                </c:ext>
              </c:extLst>
            </c:dLbl>
            <c:dLbl>
              <c:idx val="2"/>
              <c:layout>
                <c:manualLayout>
                  <c:x val="4.9321412948381348E-2"/>
                  <c:y val="0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CF50D3F9-FC49-4669-A3A0-B99BD6820B6D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r>
                      <a:rPr lang="en-US"/>
                      <a:t>,22343</a:t>
                    </a:r>
                    <a:r>
                      <a:rPr lang="en-US" baseline="0"/>
                      <a:t>
</a:t>
                    </a:r>
                    <a:fld id="{A61375CF-717D-47B3-8601-C21341139841}" type="PERCENTAG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[PERCENTAGE]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2C9A-4127-94F5-B65C3BB4F04A}"/>
                </c:ext>
              </c:extLst>
            </c:dLbl>
            <c:dLbl>
              <c:idx val="3"/>
              <c:layout>
                <c:manualLayout>
                  <c:x val="0.1100087489063868"/>
                  <c:y val="-6.944444444444453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E6EB14E3-3327-42FF-8224-3063CC4C0B10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r>
                      <a:rPr lang="en-US"/>
                      <a:t>, 19688</a:t>
                    </a:r>
                    <a:r>
                      <a:rPr lang="en-US" baseline="0"/>
                      <a:t>
</a:t>
                    </a:r>
                    <a:fld id="{C1483B68-DC2E-43AB-B344-DFE549B359B3}" type="PERCENTAG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[PERCENTAGE]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2C9A-4127-94F5-B65C3BB4F04A}"/>
                </c:ext>
              </c:extLst>
            </c:dLbl>
            <c:dLbl>
              <c:idx val="4"/>
              <c:layout>
                <c:manualLayout>
                  <c:x val="0.12777777777777777"/>
                  <c:y val="0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2AE8ED89-EFBC-46E9-A4ED-95912C3E167B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r>
                      <a:rPr lang="en-US"/>
                      <a:t>, 19261</a:t>
                    </a:r>
                    <a:r>
                      <a:rPr lang="en-US" baseline="0"/>
                      <a:t>
</a:t>
                    </a:r>
                    <a:fld id="{5CD025EC-4CA9-42B3-A35D-FA9D448B7360}" type="PERCENTAG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[PERCENTAGE]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733333333333331"/>
                      <c:h val="0.1268981481481481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2C9A-4127-94F5-B65C3BB4F04A}"/>
                </c:ext>
              </c:extLst>
            </c:dLbl>
            <c:dLbl>
              <c:idx val="5"/>
              <c:layout>
                <c:manualLayout>
                  <c:x val="-1.6666666666666663E-2"/>
                  <c:y val="-1.8518518518518615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9BEBCDD1-4AF9-4A87-9E49-D6660581C63C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r>
                      <a:rPr lang="en-US"/>
                      <a:t>, 107714</a:t>
                    </a:r>
                    <a:r>
                      <a:rPr lang="en-US" baseline="0"/>
                      <a:t>
</a:t>
                    </a:r>
                    <a:fld id="{CADE9FB9-BAFD-4542-B519-9DDF06CD4D90}" type="PERCENTAG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[PERCENTAGE]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676399825021874"/>
                      <c:h val="0.17319444444444443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2C9A-4127-94F5-B65C3BB4F04A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'[new cases frequency of top 5 .xlsx]males'!$A$2:$A$7</c:f>
              <c:strCache>
                <c:ptCount val="6"/>
                <c:pt idx="0">
                  <c:v>Lung</c:v>
                </c:pt>
                <c:pt idx="1">
                  <c:v>Liver</c:v>
                </c:pt>
                <c:pt idx="2">
                  <c:v>Prostate</c:v>
                </c:pt>
                <c:pt idx="3">
                  <c:v>Bladder</c:v>
                </c:pt>
                <c:pt idx="4">
                  <c:v>Colorectum</c:v>
                </c:pt>
                <c:pt idx="5">
                  <c:v>Other types</c:v>
                </c:pt>
              </c:strCache>
            </c:strRef>
          </c:cat>
          <c:val>
            <c:numRef>
              <c:f>'[new cases frequency of top 5 .xlsx]males'!$B$2:$B$7</c:f>
              <c:numCache>
                <c:formatCode>General</c:formatCode>
                <c:ptCount val="6"/>
                <c:pt idx="0">
                  <c:v>27102</c:v>
                </c:pt>
                <c:pt idx="1">
                  <c:v>23250</c:v>
                </c:pt>
                <c:pt idx="2">
                  <c:v>22343</c:v>
                </c:pt>
                <c:pt idx="3">
                  <c:v>19688</c:v>
                </c:pt>
                <c:pt idx="4">
                  <c:v>19261</c:v>
                </c:pt>
                <c:pt idx="5">
                  <c:v>107714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2C9A-4127-94F5-B65C3BB4F04A}"/>
            </c:ext>
          </c:extLst>
        </c:ser>
        <c:ser>
          <c:idx val="1"/>
          <c:order val="1"/>
          <c:tx>
            <c:strRef>
              <c:f>'[new cases frequency of top 5 .xlsx]males'!$C$1</c:f>
              <c:strCache>
                <c:ptCount val="1"/>
                <c:pt idx="0">
                  <c:v>Frequency, new cases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E-2C9A-4127-94F5-B65C3BB4F04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0-2C9A-4127-94F5-B65C3BB4F04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2-2C9A-4127-94F5-B65C3BB4F04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4-2C9A-4127-94F5-B65C3BB4F04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6-2C9A-4127-94F5-B65C3BB4F04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8-2C9A-4127-94F5-B65C3BB4F04A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E-2C9A-4127-94F5-B65C3BB4F04A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0-2C9A-4127-94F5-B65C3BB4F04A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2-2C9A-4127-94F5-B65C3BB4F04A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4-2C9A-4127-94F5-B65C3BB4F04A}"/>
                </c:ext>
              </c:extLst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6-2C9A-4127-94F5-B65C3BB4F04A}"/>
                </c:ext>
              </c:extLst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8-2C9A-4127-94F5-B65C3BB4F04A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'[new cases frequency of top 5 .xlsx]males'!$A$2:$A$7</c:f>
              <c:strCache>
                <c:ptCount val="6"/>
                <c:pt idx="0">
                  <c:v>Lung</c:v>
                </c:pt>
                <c:pt idx="1">
                  <c:v>Liver</c:v>
                </c:pt>
                <c:pt idx="2">
                  <c:v>Prostate</c:v>
                </c:pt>
                <c:pt idx="3">
                  <c:v>Bladder</c:v>
                </c:pt>
                <c:pt idx="4">
                  <c:v>Colorectum</c:v>
                </c:pt>
                <c:pt idx="5">
                  <c:v>Other types</c:v>
                </c:pt>
              </c:strCache>
            </c:strRef>
          </c:cat>
          <c:val>
            <c:numRef>
              <c:f>'[new cases frequency of top 5 .xlsx]males'!$C$2:$C$7</c:f>
              <c:numCache>
                <c:formatCode>0.00%</c:formatCode>
                <c:ptCount val="6"/>
                <c:pt idx="0">
                  <c:v>0.124</c:v>
                </c:pt>
                <c:pt idx="1">
                  <c:v>0.106</c:v>
                </c:pt>
                <c:pt idx="2">
                  <c:v>0.10199999999999999</c:v>
                </c:pt>
                <c:pt idx="3" formatCode="0%">
                  <c:v>0.09</c:v>
                </c:pt>
                <c:pt idx="4">
                  <c:v>8.7999999999999995E-2</c:v>
                </c:pt>
                <c:pt idx="5" formatCode="0%">
                  <c:v>0.49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9-2C9A-4127-94F5-B65C3BB4F04A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DA7D-4824-8759-3FA9AE0371D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DA7D-4824-8759-3FA9AE0371D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DA7D-4824-8759-3FA9AE0371D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DA7D-4824-8759-3FA9AE0371D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DA7D-4824-8759-3FA9AE0371D1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DA7D-4824-8759-3FA9AE0371D1}"/>
              </c:ext>
            </c:extLst>
          </c:dPt>
          <c:dLbls>
            <c:dLbl>
              <c:idx val="0"/>
              <c:layout>
                <c:manualLayout>
                  <c:x val="-6.2034365269559646E-3"/>
                  <c:y val="-4.145077720207254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9475366F-094A-4283-910A-D360BAB3AE2A}" type="CATEGORYNAME">
                      <a:rPr lang="en-US"/>
                      <a:pPr>
                        <a:defRPr/>
                      </a:pPr>
                      <a:t>[CATEGORY NAME]</a:t>
                    </a:fld>
                    <a:r>
                      <a:rPr lang="en-US"/>
                      <a:t>, 86502</a:t>
                    </a:r>
                    <a:r>
                      <a:rPr lang="en-US" baseline="0"/>
                      <a:t>
</a:t>
                    </a:r>
                    <a:fld id="{84D35112-B0DE-4EE9-9261-92D462452FFC}" type="PERCENTAGE">
                      <a:rPr lang="en-US" baseline="0"/>
                      <a:pPr>
                        <a:defRPr/>
                      </a:pPr>
                      <a:t>[PERCENTAGE]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DA7D-4824-8759-3FA9AE0371D1}"/>
                </c:ext>
              </c:extLst>
            </c:dLbl>
            <c:dLbl>
              <c:idx val="1"/>
              <c:layout>
                <c:manualLayout>
                  <c:x val="8.5403828597512263E-2"/>
                  <c:y val="-0.16580310880829016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A40F5C54-2209-4530-8848-0E9CDEDF6EA9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r>
                      <a:rPr lang="en-US" baseline="0"/>
                      <a:t>, 16249</a:t>
                    </a:r>
                  </a:p>
                  <a:p>
                    <a:pPr>
                      <a:defRPr>
                        <a:solidFill>
                          <a:schemeClr val="accent1"/>
                        </a:solidFill>
                      </a:defRPr>
                    </a:pPr>
                    <a:fld id="{455D3423-A973-4DCF-B9AC-D9D8D796732E}" type="PERCENTAG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[PERCENTAGE]</a:t>
                    </a:fld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54037267080741"/>
                      <c:h val="0.16526430310200863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DA7D-4824-8759-3FA9AE0371D1}"/>
                </c:ext>
              </c:extLst>
            </c:dLbl>
            <c:dLbl>
              <c:idx val="2"/>
              <c:layout>
                <c:manualLayout>
                  <c:x val="0.15527950310558988"/>
                  <c:y val="-2.0725388601036395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4A6CADB0-6C7F-4261-808A-A5C77DD5AB6A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r>
                      <a:rPr lang="en-US"/>
                      <a:t>, 13149</a:t>
                    </a:r>
                    <a:r>
                      <a:rPr lang="en-US" baseline="0"/>
                      <a:t>
</a:t>
                    </a:r>
                    <a:fld id="{075370CF-D437-41E1-9279-E27C2693D341}" type="PERCENTAG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[PERCENTAGE]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DA7D-4824-8759-3FA9AE0371D1}"/>
                </c:ext>
              </c:extLst>
            </c:dLbl>
            <c:dLbl>
              <c:idx val="3"/>
              <c:layout>
                <c:manualLayout>
                  <c:x val="0.10461811617439214"/>
                  <c:y val="-1.1651173528788555E-16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4F647C4B-0F55-4B23-96BA-41D286632283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r>
                      <a:rPr lang="en-US"/>
                      <a:t>, 13097</a:t>
                    </a:r>
                    <a:r>
                      <a:rPr lang="en-US" baseline="0"/>
                      <a:t>
</a:t>
                    </a:r>
                    <a:fld id="{13094EB4-C8AF-4989-93C7-B1A51D8543AB}" type="PERCENTAG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[PERCENTAGE]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DA7D-4824-8759-3FA9AE0371D1}"/>
                </c:ext>
              </c:extLst>
            </c:dLbl>
            <c:dLbl>
              <c:idx val="4"/>
              <c:layout>
                <c:manualLayout>
                  <c:x val="-0.12932932370272524"/>
                  <c:y val="-6.1433161070319348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E9FC990-CD63-4F51-A1D5-062FB6CC69A9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r>
                      <a:rPr lang="en-US"/>
                      <a:t>, 10365</a:t>
                    </a:r>
                    <a:r>
                      <a:rPr lang="en-US" baseline="0"/>
                      <a:t>
</a:t>
                    </a:r>
                    <a:fld id="{7B4E7254-C75E-496D-BD30-CA83F956D230}" type="PERCENTAG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[PERCENTAGE]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11286089238845"/>
                      <c:h val="0.1369883578661342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DA7D-4824-8759-3FA9AE0371D1}"/>
                </c:ext>
              </c:extLst>
            </c:dLbl>
            <c:dLbl>
              <c:idx val="5"/>
              <c:layout>
                <c:manualLayout>
                  <c:x val="9.2810180905604627E-8"/>
                  <c:y val="-7.149653838551400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6D9EF50F-C816-43DF-98C8-AA7664D7A16E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r>
                      <a:rPr lang="en-US"/>
                      <a:t>, 104955</a:t>
                    </a:r>
                    <a:r>
                      <a:rPr lang="en-US" baseline="0"/>
                      <a:t>
</a:t>
                    </a:r>
                    <a:fld id="{32223231-76A8-49AC-833D-CF8255CFEAAA}" type="PERCENTAG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[PERCENTAGE]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819748775746917"/>
                      <c:h val="0.1220527486495074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DA7D-4824-8759-3FA9AE0371D1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'[new cases frequency of top 5 .xlsx]females'!$A$2:$A$7</c:f>
              <c:strCache>
                <c:ptCount val="6"/>
                <c:pt idx="0">
                  <c:v>Breast</c:v>
                </c:pt>
                <c:pt idx="1">
                  <c:v>Colorectum</c:v>
                </c:pt>
                <c:pt idx="2">
                  <c:v>Liver</c:v>
                </c:pt>
                <c:pt idx="3">
                  <c:v>Thyroid</c:v>
                </c:pt>
                <c:pt idx="4">
                  <c:v>Cervix Uteri</c:v>
                </c:pt>
                <c:pt idx="5">
                  <c:v>other types </c:v>
                </c:pt>
              </c:strCache>
            </c:strRef>
          </c:cat>
          <c:val>
            <c:numRef>
              <c:f>'[new cases frequency of top 5 .xlsx]females'!$B$2:$B$7</c:f>
              <c:numCache>
                <c:formatCode>General</c:formatCode>
                <c:ptCount val="6"/>
                <c:pt idx="0">
                  <c:v>86502</c:v>
                </c:pt>
                <c:pt idx="1">
                  <c:v>16249</c:v>
                </c:pt>
                <c:pt idx="2">
                  <c:v>13149</c:v>
                </c:pt>
                <c:pt idx="3">
                  <c:v>13097</c:v>
                </c:pt>
                <c:pt idx="4">
                  <c:v>10365</c:v>
                </c:pt>
                <c:pt idx="5">
                  <c:v>104955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DA7D-4824-8759-3FA9AE0371D1}"/>
            </c:ext>
          </c:extLst>
        </c:ser>
        <c:ser>
          <c:idx val="1"/>
          <c:order val="1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E-DA7D-4824-8759-3FA9AE0371D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0-DA7D-4824-8759-3FA9AE0371D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2-DA7D-4824-8759-3FA9AE0371D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4-DA7D-4824-8759-3FA9AE0371D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6-DA7D-4824-8759-3FA9AE0371D1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8-DA7D-4824-8759-3FA9AE0371D1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E-DA7D-4824-8759-3FA9AE0371D1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0-DA7D-4824-8759-3FA9AE0371D1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2-DA7D-4824-8759-3FA9AE0371D1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4-DA7D-4824-8759-3FA9AE0371D1}"/>
                </c:ext>
              </c:extLst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6-DA7D-4824-8759-3FA9AE0371D1}"/>
                </c:ext>
              </c:extLst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8-DA7D-4824-8759-3FA9AE0371D1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'[new cases frequency of top 5 .xlsx]females'!$A$2:$A$7</c:f>
              <c:strCache>
                <c:ptCount val="6"/>
                <c:pt idx="0">
                  <c:v>Breast</c:v>
                </c:pt>
                <c:pt idx="1">
                  <c:v>Colorectum</c:v>
                </c:pt>
                <c:pt idx="2">
                  <c:v>Liver</c:v>
                </c:pt>
                <c:pt idx="3">
                  <c:v>Thyroid</c:v>
                </c:pt>
                <c:pt idx="4">
                  <c:v>Cervix Uteri</c:v>
                </c:pt>
                <c:pt idx="5">
                  <c:v>other types </c:v>
                </c:pt>
              </c:strCache>
            </c:strRef>
          </c:cat>
          <c:val>
            <c:numRef>
              <c:f>'[new cases frequency of top 5 .xlsx]females'!$C$2:$C$7</c:f>
              <c:numCache>
                <c:formatCode>0.00%</c:formatCode>
                <c:ptCount val="6"/>
                <c:pt idx="0">
                  <c:v>0.35399999999999998</c:v>
                </c:pt>
                <c:pt idx="1">
                  <c:v>6.7000000000000004E-2</c:v>
                </c:pt>
                <c:pt idx="2">
                  <c:v>5.3999999999999999E-2</c:v>
                </c:pt>
                <c:pt idx="3">
                  <c:v>5.3999999999999999E-2</c:v>
                </c:pt>
                <c:pt idx="4">
                  <c:v>4.2000000000000003E-2</c:v>
                </c:pt>
                <c:pt idx="5">
                  <c:v>0.42899999999999999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9-DA7D-4824-8759-3FA9AE0371D1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42E6-489B-924E-1B0FFF3DE8D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42E6-489B-924E-1B0FFF3DE8D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42E6-489B-924E-1B0FFF3DE8D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42E6-489B-924E-1B0FFF3DE8D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42E6-489B-924E-1B0FFF3DE8DB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42E6-489B-924E-1B0FFF3DE8DB}"/>
              </c:ext>
            </c:extLst>
          </c:dPt>
          <c:dLbls>
            <c:dLbl>
              <c:idx val="0"/>
              <c:layout>
                <c:manualLayout>
                  <c:x val="9.8308184727937731E-2"/>
                  <c:y val="-1.9700551615445226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47F14B70-FF05-4D29-B9BD-FBA5836C60A2}" type="CATEGORYNAME">
                      <a:rPr lang="en-US"/>
                      <a:pPr>
                        <a:defRPr/>
                      </a:pPr>
                      <a:t>[CATEGORY NAME]</a:t>
                    </a:fld>
                    <a:r>
                      <a:rPr lang="en-US" baseline="0"/>
                      <a:t>, </a:t>
                    </a:r>
                    <a:fld id="{117A5FAF-F413-4CA4-8FB0-E825ABB811B1}" type="VALUE">
                      <a:rPr lang="en-US" baseline="0"/>
                      <a:pPr>
                        <a:defRPr/>
                      </a:pPr>
                      <a:t>[VALUE]</a:t>
                    </a:fld>
                    <a:endParaRPr lang="en-US" baseline="0"/>
                  </a:p>
                  <a:p>
                    <a:pPr>
                      <a:defRPr/>
                    </a:pPr>
                    <a:r>
                      <a:rPr lang="en-US" baseline="0"/>
                      <a:t>16%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978509373571101"/>
                      <c:h val="0.1111309667851802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42E6-489B-924E-1B0FFF3DE8DB}"/>
                </c:ext>
              </c:extLst>
            </c:dLbl>
            <c:dLbl>
              <c:idx val="1"/>
              <c:layout>
                <c:manualLayout>
                  <c:x val="7.6588934613625981E-2"/>
                  <c:y val="-4.925137903861317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39F495D-AEF0-4E11-B9B4-3A82727C50EA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r>
                      <a:rPr lang="en-US" baseline="0"/>
                      <a:t>, </a:t>
                    </a:r>
                    <a:fld id="{C9CA4076-A333-427B-B58A-D61E97EFFBD8}" type="VALU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[VALUE]</a:t>
                    </a:fld>
                    <a:endParaRPr lang="en-US" baseline="0"/>
                  </a:p>
                  <a:p>
                    <a:pPr>
                      <a:defRPr>
                        <a:solidFill>
                          <a:schemeClr val="accent1"/>
                        </a:solidFill>
                      </a:defRPr>
                    </a:pPr>
                    <a:r>
                      <a:rPr lang="en-US" baseline="0"/>
                      <a:t>15%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734119654796237"/>
                      <c:h val="0.1268914080775363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42E6-489B-924E-1B0FFF3DE8DB}"/>
                </c:ext>
              </c:extLst>
            </c:dLbl>
            <c:dLbl>
              <c:idx val="2"/>
              <c:layout>
                <c:manualLayout>
                  <c:x val="0.10173754000914495"/>
                  <c:y val="-0.12214342001576045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C485466-9098-46DE-94B5-BDCA52D91AE2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r>
                      <a:rPr lang="en-US" baseline="0"/>
                      <a:t>, </a:t>
                    </a:r>
                    <a:fld id="{6AD99DFC-9B23-4731-94E7-7573089AF780}" type="VALU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[VALUE]</a:t>
                    </a:fld>
                    <a:endParaRPr lang="en-US" baseline="0"/>
                  </a:p>
                  <a:p>
                    <a:pPr>
                      <a:defRPr>
                        <a:solidFill>
                          <a:schemeClr val="accent1"/>
                        </a:solidFill>
                      </a:defRPr>
                    </a:pPr>
                    <a:r>
                      <a:rPr lang="en-US" baseline="0"/>
                      <a:t>7%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018289894833107"/>
                      <c:h val="0.1465919596929816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42E6-489B-924E-1B0FFF3DE8DB}"/>
                </c:ext>
              </c:extLst>
            </c:dLbl>
            <c:dLbl>
              <c:idx val="3"/>
              <c:layout>
                <c:manualLayout>
                  <c:x val="0.17946959304983989"/>
                  <c:y val="-7.8802206461781044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A77B9C69-FFEE-4A37-8BD2-6C3A89C56283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r>
                      <a:rPr lang="en-US" baseline="0"/>
                      <a:t>, </a:t>
                    </a:r>
                    <a:fld id="{12F88251-7C4E-43AB-9DB4-DFE6A41AE8CB}" type="VALU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[VALUE]</a:t>
                    </a:fld>
                    <a:endParaRPr lang="en-US" baseline="0"/>
                  </a:p>
                  <a:p>
                    <a:pPr>
                      <a:defRPr>
                        <a:solidFill>
                          <a:schemeClr val="accent1"/>
                        </a:solidFill>
                      </a:defRPr>
                    </a:pPr>
                    <a:r>
                      <a:rPr lang="en-US" baseline="0"/>
                      <a:t>7%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749190816168552"/>
                      <c:h val="0.1465919596929816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42E6-489B-924E-1B0FFF3DE8DB}"/>
                </c:ext>
              </c:extLst>
            </c:dLbl>
            <c:dLbl>
              <c:idx val="4"/>
              <c:layout>
                <c:manualLayout>
                  <c:x val="-0.27320530406950161"/>
                  <c:y val="-0.13516191681713546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EB265B13-D42C-4B6C-BC8B-66B81390F4C9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r>
                      <a:rPr lang="en-US" baseline="0"/>
                      <a:t>, </a:t>
                    </a:r>
                    <a:fld id="{588147E4-8F36-4B62-AEE1-3F5DFD61310E}" type="VALU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[VALUE]</a:t>
                    </a:fld>
                    <a:endParaRPr lang="en-US" baseline="0"/>
                  </a:p>
                  <a:p>
                    <a:pPr>
                      <a:defRPr>
                        <a:solidFill>
                          <a:schemeClr val="accent1"/>
                        </a:solidFill>
                      </a:defRPr>
                    </a:pPr>
                    <a:r>
                      <a:rPr lang="en-US" baseline="0"/>
                      <a:t>7%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40695016003658"/>
                      <c:h val="0.1993571725520125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42E6-489B-924E-1B0FFF3DE8DB}"/>
                </c:ext>
              </c:extLst>
            </c:dLbl>
            <c:dLbl>
              <c:idx val="5"/>
              <c:layout>
                <c:manualLayout>
                  <c:x val="-5.8299039780521283E-2"/>
                  <c:y val="-7.2892040977147354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413FFB5-0131-41AA-8D73-D70D34039409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r>
                      <a:rPr lang="en-US" baseline="0"/>
                      <a:t>, </a:t>
                    </a:r>
                    <a:fld id="{174D5609-8A77-492C-A660-22B9B370D748}" type="VALU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[VALUE]</a:t>
                    </a:fld>
                    <a:endParaRPr lang="en-US" baseline="0"/>
                  </a:p>
                  <a:p>
                    <a:pPr>
                      <a:defRPr>
                        <a:solidFill>
                          <a:schemeClr val="accent1"/>
                        </a:solidFill>
                      </a:defRPr>
                    </a:pPr>
                    <a:r>
                      <a:rPr lang="en-US" baseline="0"/>
                      <a:t>48%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542057757183644"/>
                      <c:h val="0.18993317324696116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42E6-489B-924E-1B0FFF3DE8DB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'[deaths frequency of top 5 .xlsx]males'!$A$2:$A$7</c:f>
              <c:strCache>
                <c:ptCount val="6"/>
                <c:pt idx="0">
                  <c:v>Lung</c:v>
                </c:pt>
                <c:pt idx="1">
                  <c:v>Liver</c:v>
                </c:pt>
                <c:pt idx="2">
                  <c:v>Colorectum</c:v>
                </c:pt>
                <c:pt idx="3">
                  <c:v>Bladder</c:v>
                </c:pt>
                <c:pt idx="4">
                  <c:v>Prostate</c:v>
                </c:pt>
                <c:pt idx="5">
                  <c:v>Other types</c:v>
                </c:pt>
              </c:strCache>
            </c:strRef>
          </c:cat>
          <c:val>
            <c:numRef>
              <c:f>'[deaths frequency of top 5 .xlsx]males'!$B$2:$B$7</c:f>
              <c:numCache>
                <c:formatCode>General</c:formatCode>
                <c:ptCount val="6"/>
                <c:pt idx="0">
                  <c:v>24350</c:v>
                </c:pt>
                <c:pt idx="1">
                  <c:v>22101</c:v>
                </c:pt>
                <c:pt idx="2">
                  <c:v>10836</c:v>
                </c:pt>
                <c:pt idx="3">
                  <c:v>10976</c:v>
                </c:pt>
                <c:pt idx="4">
                  <c:v>9649</c:v>
                </c:pt>
                <c:pt idx="5">
                  <c:v>71495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42E6-489B-924E-1B0FFF3DE8DB}"/>
            </c:ext>
          </c:extLst>
        </c:ser>
        <c:ser>
          <c:idx val="1"/>
          <c:order val="1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E-42E6-489B-924E-1B0FFF3DE8D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0-42E6-489B-924E-1B0FFF3DE8D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2-42E6-489B-924E-1B0FFF3DE8D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4-42E6-489B-924E-1B0FFF3DE8D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6-42E6-489B-924E-1B0FFF3DE8DB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8-42E6-489B-924E-1B0FFF3DE8DB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E-42E6-489B-924E-1B0FFF3DE8DB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10-42E6-489B-924E-1B0FFF3DE8DB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12-42E6-489B-924E-1B0FFF3DE8DB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14-42E6-489B-924E-1B0FFF3DE8DB}"/>
                </c:ext>
              </c:extLst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16-42E6-489B-924E-1B0FFF3DE8DB}"/>
                </c:ext>
              </c:extLst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18-42E6-489B-924E-1B0FFF3DE8DB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'[deaths frequency of top 5 .xlsx]males'!$A$2:$A$7</c:f>
              <c:strCache>
                <c:ptCount val="6"/>
                <c:pt idx="0">
                  <c:v>Lung</c:v>
                </c:pt>
                <c:pt idx="1">
                  <c:v>Liver</c:v>
                </c:pt>
                <c:pt idx="2">
                  <c:v>Colorectum</c:v>
                </c:pt>
                <c:pt idx="3">
                  <c:v>Bladder</c:v>
                </c:pt>
                <c:pt idx="4">
                  <c:v>Prostate</c:v>
                </c:pt>
                <c:pt idx="5">
                  <c:v>Other types</c:v>
                </c:pt>
              </c:strCache>
            </c:strRef>
          </c:cat>
          <c:val>
            <c:numRef>
              <c:f>'[deaths frequency of top 5 .xlsx]males'!$C$2:$C$7</c:f>
              <c:numCache>
                <c:formatCode>0.00%</c:formatCode>
                <c:ptCount val="6"/>
                <c:pt idx="0">
                  <c:v>0.16300000000000001</c:v>
                </c:pt>
                <c:pt idx="1">
                  <c:v>0.14799999999999999</c:v>
                </c:pt>
                <c:pt idx="2">
                  <c:v>7.2999999999999995E-2</c:v>
                </c:pt>
                <c:pt idx="3">
                  <c:v>7.2999999999999995E-2</c:v>
                </c:pt>
                <c:pt idx="4">
                  <c:v>6.5000000000000002E-2</c:v>
                </c:pt>
                <c:pt idx="5">
                  <c:v>0.47799999999999998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9-42E6-489B-924E-1B0FFF3DE8D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A3CE-4EFE-9C06-5A2794389E2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A3CE-4EFE-9C06-5A2794389E2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A3CE-4EFE-9C06-5A2794389E2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A3CE-4EFE-9C06-5A2794389E2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A3CE-4EFE-9C06-5A2794389E2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A3CE-4EFE-9C06-5A2794389E29}"/>
              </c:ext>
            </c:extLst>
          </c:dPt>
          <c:dLbls>
            <c:dLbl>
              <c:idx val="0"/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1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8B2420AE-FD27-4311-B7D6-31581D638F1A}" type="CATEGORYNAME">
                      <a:rPr lang="en-US"/>
                      <a:pPr>
                        <a:defRPr/>
                      </a:pPr>
                      <a:t>[CATEGORY NAME]</a:t>
                    </a:fld>
                    <a:r>
                      <a:rPr lang="en-US"/>
                      <a:t>, </a:t>
                    </a:r>
                    <a:fld id="{BAE9CEE6-1F60-465D-81BB-ED1B6944131F}" type="VALUE">
                      <a:rPr lang="en-US"/>
                      <a:pPr>
                        <a:defRPr/>
                      </a:pPr>
                      <a:t>[VALUE]</a:t>
                    </a:fld>
                    <a:r>
                      <a:rPr lang="en-US"/>
                      <a:t> </a:t>
                    </a:r>
                  </a:p>
                  <a:p>
                    <a:pPr>
                      <a:defRPr/>
                    </a:pPr>
                    <a:r>
                      <a:rPr lang="en-US"/>
                      <a:t>25%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70844269466315"/>
                      <c:h val="0.1676159230096237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A3CE-4EFE-9C06-5A2794389E29}"/>
                </c:ext>
              </c:extLst>
            </c:dLbl>
            <c:dLbl>
              <c:idx val="1"/>
              <c:layout>
                <c:manualLayout>
                  <c:x val="8.7499999999999994E-2"/>
                  <c:y val="-8.7962962962962965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1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9CD0189-C4E9-418C-BE0A-F7CCDB40DB01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r>
                      <a:rPr lang="en-US"/>
                      <a:t>, </a:t>
                    </a:r>
                    <a:fld id="{BA85193D-5DB1-42B3-BFBF-B9641C796C97}" type="VALU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[VALUE]</a:t>
                    </a:fld>
                    <a:r>
                      <a:rPr lang="en-US"/>
                      <a:t>  9%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109733158355207"/>
                      <c:h val="0.2000233304170312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A3CE-4EFE-9C06-5A2794389E29}"/>
                </c:ext>
              </c:extLst>
            </c:dLbl>
            <c:dLbl>
              <c:idx val="2"/>
              <c:layout>
                <c:manualLayout>
                  <c:x val="0.1196700650136641"/>
                  <c:y val="-6.2938807177404715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1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9A40D052-5787-4272-92B1-0F1AC364CF52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r>
                      <a:rPr lang="en-US"/>
                      <a:t>, </a:t>
                    </a:r>
                    <a:fld id="{760D4DBA-4328-4C2B-AA0B-FA075B67A200}" type="VALU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[VALUE]</a:t>
                    </a:fld>
                    <a:endParaRPr lang="en-US"/>
                  </a:p>
                  <a:p>
                    <a:pPr>
                      <a:defRPr>
                        <a:solidFill>
                          <a:schemeClr val="accent1"/>
                        </a:solidFill>
                      </a:defRPr>
                    </a:pPr>
                    <a:r>
                      <a:rPr lang="en-US"/>
                      <a:t> 7%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481180145667211"/>
                      <c:h val="0.16393502698955079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A3CE-4EFE-9C06-5A2794389E29}"/>
                </c:ext>
              </c:extLst>
            </c:dLbl>
            <c:dLbl>
              <c:idx val="3"/>
              <c:layout>
                <c:manualLayout>
                  <c:x val="1.9902375515263443E-2"/>
                  <c:y val="3.2975123392594806E-3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1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F4B0F8EE-E9BA-4718-B07D-73A48BFABA67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r>
                      <a:rPr lang="en-US"/>
                      <a:t>, </a:t>
                    </a:r>
                    <a:fld id="{E907E871-E402-40A0-B823-EA51F936C642}" type="VALU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[VALUE]</a:t>
                    </a:fld>
                    <a:endParaRPr lang="en-US"/>
                  </a:p>
                  <a:p>
                    <a:pPr>
                      <a:defRPr>
                        <a:solidFill>
                          <a:schemeClr val="accent1"/>
                        </a:solidFill>
                      </a:defRPr>
                    </a:pPr>
                    <a:r>
                      <a:rPr lang="en-US"/>
                      <a:t>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729529846804015"/>
                      <c:h val="0.12664586737978509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A3CE-4EFE-9C06-5A2794389E29}"/>
                </c:ext>
              </c:extLst>
            </c:dLbl>
            <c:dLbl>
              <c:idx val="4"/>
              <c:layout>
                <c:manualLayout>
                  <c:x val="-0.31388888888888888"/>
                  <c:y val="-4.1666484397783608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1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C2F65748-63A0-481A-80F6-4B56094543EA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r>
                      <a:rPr lang="en-US"/>
                      <a:t>, </a:t>
                    </a:r>
                    <a:fld id="{0CF5858A-6AB4-46D4-BFE0-F3538C6ED318}" type="VALU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[VALUE]</a:t>
                    </a:fld>
                    <a:endParaRPr lang="en-US"/>
                  </a:p>
                  <a:p>
                    <a:pPr>
                      <a:defRPr>
                        <a:solidFill>
                          <a:schemeClr val="accent1"/>
                        </a:solidFill>
                      </a:defRPr>
                    </a:pPr>
                    <a:r>
                      <a:rPr lang="en-US"/>
                      <a:t>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451377952755908"/>
                      <c:h val="0.13615740740740739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A3CE-4EFE-9C06-5A2794389E29}"/>
                </c:ext>
              </c:extLst>
            </c:dLbl>
            <c:dLbl>
              <c:idx val="5"/>
              <c:layout>
                <c:manualLayout>
                  <c:x val="-7.7777777777777779E-2"/>
                  <c:y val="-0.1574074074074074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1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0E652228-F579-48D9-91EA-255D079339AE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r>
                      <a:rPr lang="en-US" baseline="0"/>
                      <a:t>, </a:t>
                    </a:r>
                    <a:fld id="{8FA216BC-B815-4925-B6D0-4121B11A7C47}" type="VALU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[VALUE]</a:t>
                    </a:fld>
                    <a:endParaRPr lang="en-US" baseline="0"/>
                  </a:p>
                  <a:p>
                    <a:pPr>
                      <a:defRPr>
                        <a:solidFill>
                          <a:schemeClr val="accent1"/>
                        </a:solidFill>
                      </a:defRPr>
                    </a:pPr>
                    <a:r>
                      <a:rPr lang="en-US" baseline="0"/>
                      <a:t>49%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A3CE-4EFE-9C06-5A2794389E29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'[deaths frequency of top 5 .xlsx]females'!$A$2:$A$7</c:f>
              <c:strCache>
                <c:ptCount val="6"/>
                <c:pt idx="0">
                  <c:v>Breast</c:v>
                </c:pt>
                <c:pt idx="1">
                  <c:v>Liver</c:v>
                </c:pt>
                <c:pt idx="2">
                  <c:v>Colorectum</c:v>
                </c:pt>
                <c:pt idx="3">
                  <c:v>Ovary</c:v>
                </c:pt>
                <c:pt idx="4">
                  <c:v>Cevix uteri</c:v>
                </c:pt>
                <c:pt idx="5">
                  <c:v>other types </c:v>
                </c:pt>
              </c:strCache>
            </c:strRef>
          </c:cat>
          <c:val>
            <c:numRef>
              <c:f>'[deaths frequency of top 5 .xlsx]females'!$B$2:$B$7</c:f>
              <c:numCache>
                <c:formatCode>General</c:formatCode>
                <c:ptCount val="6"/>
                <c:pt idx="0">
                  <c:v>33374</c:v>
                </c:pt>
                <c:pt idx="1">
                  <c:v>12516</c:v>
                </c:pt>
                <c:pt idx="2">
                  <c:v>9166</c:v>
                </c:pt>
                <c:pt idx="3">
                  <c:v>6684</c:v>
                </c:pt>
                <c:pt idx="4">
                  <c:v>6288</c:v>
                </c:pt>
                <c:pt idx="5">
                  <c:v>64221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A3CE-4EFE-9C06-5A2794389E29}"/>
            </c:ext>
          </c:extLst>
        </c:ser>
        <c:ser>
          <c:idx val="1"/>
          <c:order val="1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E-A3CE-4EFE-9C06-5A2794389E2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0-A3CE-4EFE-9C06-5A2794389E2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2-A3CE-4EFE-9C06-5A2794389E2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4-A3CE-4EFE-9C06-5A2794389E2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6-A3CE-4EFE-9C06-5A2794389E2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8-A3CE-4EFE-9C06-5A2794389E29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E-A3CE-4EFE-9C06-5A2794389E29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10-A3CE-4EFE-9C06-5A2794389E29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12-A3CE-4EFE-9C06-5A2794389E29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14-A3CE-4EFE-9C06-5A2794389E29}"/>
                </c:ext>
              </c:extLst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16-A3CE-4EFE-9C06-5A2794389E29}"/>
                </c:ext>
              </c:extLst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18-A3CE-4EFE-9C06-5A2794389E29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'[deaths frequency of top 5 .xlsx]females'!$A$2:$A$7</c:f>
              <c:strCache>
                <c:ptCount val="6"/>
                <c:pt idx="0">
                  <c:v>Breast</c:v>
                </c:pt>
                <c:pt idx="1">
                  <c:v>Liver</c:v>
                </c:pt>
                <c:pt idx="2">
                  <c:v>Colorectum</c:v>
                </c:pt>
                <c:pt idx="3">
                  <c:v>Ovary</c:v>
                </c:pt>
                <c:pt idx="4">
                  <c:v>Cevix uteri</c:v>
                </c:pt>
                <c:pt idx="5">
                  <c:v>other types </c:v>
                </c:pt>
              </c:strCache>
            </c:strRef>
          </c:cat>
          <c:val>
            <c:numRef>
              <c:f>'[deaths frequency of top 5 .xlsx]females'!$C$2:$C$7</c:f>
              <c:numCache>
                <c:formatCode>0.00%</c:formatCode>
                <c:ptCount val="6"/>
                <c:pt idx="0">
                  <c:v>0.252</c:v>
                </c:pt>
                <c:pt idx="1">
                  <c:v>9.1999999999999998E-2</c:v>
                </c:pt>
                <c:pt idx="2">
                  <c:v>6.9000000000000006E-2</c:v>
                </c:pt>
                <c:pt idx="3">
                  <c:v>5.0999999999999997E-2</c:v>
                </c:pt>
                <c:pt idx="4">
                  <c:v>4.8000000000000001E-2</c:v>
                </c:pt>
                <c:pt idx="5">
                  <c:v>0.48799999999999999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9-A3CE-4EFE-9C06-5A2794389E2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5D4C9-1AEE-450F-8D06-AC86CC0EC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7443</TotalTime>
  <Pages>23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hussein khaled</dc:creator>
  <cp:keywords/>
  <dc:description/>
  <cp:lastModifiedBy>hussein khaled</cp:lastModifiedBy>
  <cp:revision>366</cp:revision>
  <dcterms:created xsi:type="dcterms:W3CDTF">2021-03-25T08:56:00Z</dcterms:created>
  <dcterms:modified xsi:type="dcterms:W3CDTF">2022-01-10T08:11:00Z</dcterms:modified>
</cp:coreProperties>
</file>