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A. The GO and KEGG enrichment analysis of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differential expression miRNAs between NR and R group.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B: IHC staining showed the CD4, Foxp3, IL-17A, and CD8α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of same slide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in Normal compare (NC), Rejection (R), and Non-rejection groups.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</w:rPr>
        <w:t>Scale bar</w:t>
      </w:r>
      <w:r>
        <w:rPr>
          <w:rFonts w:ascii="Times New Roman" w:hAnsi="Times New Roman" w:eastAsia="宋体" w:cs="Times New Roman"/>
          <w:color w:val="auto"/>
          <w:sz w:val="24"/>
        </w:rPr>
        <w:t>s, 100μm</w:t>
      </w: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The NLRP3 expression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in Normal compare (NC), Rejection (R), and Non-rejection groups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stainned by IHC (A)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The Treg cell percent of spleen lymphocytes when transfected with miR-193b-3p mimics/NC (B) and siR-NLRP3/siR-NC (C). siR: small interfere RNA.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480" w:lineRule="auto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S3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. </w:t>
      </w:r>
      <w:bookmarkStart w:id="0" w:name="OLE_LINK73"/>
      <w:bookmarkStart w:id="1" w:name="OLE_LINK74"/>
      <w:r>
        <w:rPr>
          <w:rFonts w:ascii="Times New Roman" w:hAnsi="Times New Roman" w:eastAsia="宋体" w:cs="Times New Roman"/>
          <w:b/>
          <w:bCs/>
          <w:sz w:val="24"/>
        </w:rPr>
        <w:t>miR-193b-3p</w:t>
      </w:r>
      <w:bookmarkEnd w:id="0"/>
      <w:r>
        <w:rPr>
          <w:rFonts w:ascii="Times New Roman" w:hAnsi="Times New Roman" w:eastAsia="宋体" w:cs="Times New Roman"/>
          <w:b/>
          <w:bCs/>
          <w:sz w:val="24"/>
        </w:rPr>
        <w:t xml:space="preserve"> </w:t>
      </w:r>
      <w:bookmarkEnd w:id="1"/>
      <w:r>
        <w:rPr>
          <w:rFonts w:ascii="Times New Roman" w:hAnsi="Times New Roman" w:eastAsia="宋体" w:cs="Times New Roman"/>
          <w:b/>
          <w:bCs/>
          <w:sz w:val="24"/>
        </w:rPr>
        <w:t xml:space="preserve">was highly expressed in DC2.4 derived exosomes. </w:t>
      </w:r>
      <w:r>
        <w:rPr>
          <w:rFonts w:ascii="Times New Roman" w:hAnsi="Times New Roman" w:eastAsia="宋体" w:cs="Times New Roman"/>
          <w:sz w:val="24"/>
        </w:rPr>
        <w:t>A: Flow cytometry plot showing DC2.4 cells with high expression of CD86 and CD80 (gated on CD11b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+</w:t>
      </w:r>
      <w:r>
        <w:rPr>
          <w:rFonts w:ascii="Times New Roman" w:hAnsi="Times New Roman" w:eastAsia="宋体" w:cs="Times New Roman"/>
          <w:sz w:val="24"/>
        </w:rPr>
        <w:t xml:space="preserve"> and CD11c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+</w:t>
      </w:r>
      <w:r>
        <w:rPr>
          <w:rFonts w:ascii="Times New Roman" w:hAnsi="Times New Roman" w:eastAsia="宋体" w:cs="Times New Roman"/>
          <w:sz w:val="24"/>
        </w:rPr>
        <w:t>). B: DCs transfected with lentivirus</w:t>
      </w:r>
      <w:bookmarkStart w:id="2" w:name="_GoBack"/>
      <w:r>
        <w:rPr>
          <w:rFonts w:ascii="Times New Roman" w:hAnsi="Times New Roman" w:eastAsia="宋体" w:cs="Times New Roman"/>
          <w:sz w:val="24"/>
        </w:rPr>
        <w:t xml:space="preserve"> </w:t>
      </w:r>
      <w:bookmarkEnd w:id="2"/>
      <w:r>
        <w:rPr>
          <w:rFonts w:ascii="Times New Roman" w:hAnsi="Times New Roman" w:eastAsia="宋体" w:cs="Times New Roman"/>
          <w:sz w:val="24"/>
        </w:rPr>
        <w:t>(LV) were observed under fluorescent microscopy. C: TEM showing shape of DC2.4 derived exosomes. D: Western blot was used to analyze protein markers of exosomes (A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lix</w:t>
      </w:r>
      <w:r>
        <w:rPr>
          <w:rFonts w:ascii="Times New Roman" w:hAnsi="Times New Roman" w:eastAsia="宋体" w:cs="Times New Roman"/>
          <w:sz w:val="24"/>
        </w:rPr>
        <w:t>, CD81 and TSG101). E: Results of qRT-PCR indicated high expressions of miR-193b-3p in DC2.4 cells (left panel) and exosomes derived from DC2.4 (right panel). Data are presented as means ± SEMs. Data represent that as determined from three independent experiments. ***p &lt; 0.001.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C1CBC"/>
    <w:rsid w:val="15FA3A9B"/>
    <w:rsid w:val="173A7A1D"/>
    <w:rsid w:val="18A35642"/>
    <w:rsid w:val="1F1F3012"/>
    <w:rsid w:val="223D7E06"/>
    <w:rsid w:val="393E0E13"/>
    <w:rsid w:val="3AC87231"/>
    <w:rsid w:val="46532ADD"/>
    <w:rsid w:val="550A17D8"/>
    <w:rsid w:val="58FD43BC"/>
    <w:rsid w:val="59026064"/>
    <w:rsid w:val="5C7D0608"/>
    <w:rsid w:val="6B430990"/>
    <w:rsid w:val="785D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A0"/>
    <w:unhideWhenUsed/>
    <w:qFormat/>
    <w:uiPriority w:val="99"/>
    <w:rPr>
      <w:rFonts w:hint="eastAsia"/>
      <w:color w:val="211D1E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WPS_1611388912</cp:lastModifiedBy>
  <dcterms:modified xsi:type="dcterms:W3CDTF">2022-04-17T14:26:12Z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84995BA21FD34F0A90AB4D95423058A3</vt:lpwstr>
  </property>
</Properties>
</file>