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CED" w:rsidRDefault="00843CED" w:rsidP="00843CED">
      <w:pPr>
        <w:pStyle w:val="title"/>
        <w:rPr>
          <w:lang w:bidi="en-US"/>
        </w:rPr>
      </w:pPr>
      <w:r>
        <w:rPr>
          <w:lang w:bidi="en-US"/>
        </w:rPr>
        <w:t>Mechanism causing the spatial distribution non-uniformity of the prompt optical crosstalk effect in G-APD cells of Multi-Pixel Photon Counters:</w:t>
      </w:r>
      <w:r>
        <w:t xml:space="preserve"> </w:t>
      </w:r>
      <w:r>
        <w:rPr>
          <w:lang w:bidi="en-US"/>
        </w:rPr>
        <w:t>：</w:t>
      </w:r>
      <w:r>
        <w:rPr>
          <w:lang w:bidi="en-US"/>
        </w:rPr>
        <w:t>Supplementary materials</w:t>
      </w:r>
    </w:p>
    <w:p w:rsidR="00843CED" w:rsidRDefault="00843CED" w:rsidP="00843CED">
      <w:pPr>
        <w:pStyle w:val="author"/>
        <w:rPr>
          <w:rFonts w:cs="Arial"/>
          <w:color w:val="595959"/>
          <w:vertAlign w:val="superscript"/>
        </w:rPr>
      </w:pPr>
      <w:proofErr w:type="spellStart"/>
      <w:r>
        <w:t>Xinyue</w:t>
      </w:r>
      <w:proofErr w:type="spellEnd"/>
      <w:r>
        <w:t xml:space="preserve"> Cao</w:t>
      </w:r>
      <w:r>
        <w:rPr>
          <w:vertAlign w:val="superscript"/>
        </w:rPr>
        <w:t>1</w:t>
      </w:r>
      <w:r>
        <w:t xml:space="preserve">, </w:t>
      </w:r>
      <w:proofErr w:type="spellStart"/>
      <w:r>
        <w:t>Guoqing</w:t>
      </w:r>
      <w:proofErr w:type="spellEnd"/>
      <w:r>
        <w:t xml:space="preserve"> Zhang *</w:t>
      </w:r>
      <w:proofErr w:type="gramStart"/>
      <w:r>
        <w:rPr>
          <w:vertAlign w:val="superscript"/>
        </w:rPr>
        <w:t>1</w:t>
      </w:r>
      <w:r>
        <w:t>,Yaxian</w:t>
      </w:r>
      <w:proofErr w:type="gramEnd"/>
      <w:r>
        <w:t xml:space="preserve"> Yang</w:t>
      </w:r>
      <w:r>
        <w:rPr>
          <w:vertAlign w:val="superscript"/>
        </w:rPr>
        <w:t>1</w:t>
      </w:r>
      <w:r>
        <w:t>, Chen Zhang</w:t>
      </w:r>
      <w:r>
        <w:rPr>
          <w:vertAlign w:val="superscript"/>
        </w:rPr>
        <w:t>1</w:t>
      </w:r>
      <w:r>
        <w:t>, Lina Liu</w:t>
      </w:r>
      <w:r>
        <w:rPr>
          <w:vertAlign w:val="superscript"/>
        </w:rPr>
        <w:t>2</w:t>
      </w:r>
      <w:r>
        <w:t xml:space="preserve">, </w:t>
      </w:r>
      <w:proofErr w:type="spellStart"/>
      <w:r>
        <w:t>Chunling</w:t>
      </w:r>
      <w:proofErr w:type="spellEnd"/>
      <w:r>
        <w:t xml:space="preserve"> Zhang</w:t>
      </w:r>
      <w:r>
        <w:rPr>
          <w:vertAlign w:val="superscript"/>
        </w:rPr>
        <w:t>3</w:t>
      </w:r>
      <w:r>
        <w:t xml:space="preserve">, </w:t>
      </w:r>
      <w:proofErr w:type="spellStart"/>
      <w:r>
        <w:t>Lianbi</w:t>
      </w:r>
      <w:proofErr w:type="spellEnd"/>
      <w:r>
        <w:t xml:space="preserve"> Li</w:t>
      </w:r>
      <w:r>
        <w:rPr>
          <w:vertAlign w:val="superscript"/>
        </w:rPr>
        <w:t>1</w:t>
      </w:r>
      <w:r>
        <w:t>, G</w:t>
      </w:r>
      <w:r>
        <w:rPr>
          <w:rFonts w:hint="eastAsia"/>
        </w:rPr>
        <w:t>iacomo</w:t>
      </w:r>
      <w:r>
        <w:t xml:space="preserve"> Gallina</w:t>
      </w:r>
      <w:r>
        <w:rPr>
          <w:vertAlign w:val="superscript"/>
        </w:rPr>
        <w:t>4</w:t>
      </w:r>
    </w:p>
    <w:p w:rsidR="00843CED" w:rsidRDefault="00843CED" w:rsidP="00843CED">
      <w:pPr>
        <w:pStyle w:val="affiliation"/>
      </w:pPr>
      <w:r>
        <w:t>1</w:t>
      </w:r>
      <w:r>
        <w:rPr>
          <w:rFonts w:hint="eastAsia"/>
          <w:lang w:eastAsia="zh-CN"/>
        </w:rPr>
        <w:t xml:space="preserve"> </w:t>
      </w:r>
      <w:r>
        <w:t>School of Science, Xi’an Polytechnic University,710048, China</w:t>
      </w:r>
    </w:p>
    <w:p w:rsidR="00843CED" w:rsidRDefault="00843CED" w:rsidP="00843CED">
      <w:pPr>
        <w:pStyle w:val="affiliation"/>
      </w:pPr>
      <w:r>
        <w:t>2</w:t>
      </w:r>
      <w:r>
        <w:rPr>
          <w:rFonts w:hint="eastAsia"/>
          <w:lang w:eastAsia="zh-CN"/>
        </w:rPr>
        <w:t xml:space="preserve"> </w:t>
      </w:r>
      <w:r>
        <w:t>School of Science, Xi’an University of Technology, Xi’an, 710048, China</w:t>
      </w:r>
    </w:p>
    <w:p w:rsidR="00843CED" w:rsidRDefault="00843CED" w:rsidP="00843CED">
      <w:pPr>
        <w:pStyle w:val="affiliation"/>
      </w:pPr>
      <w:r>
        <w:t>3</w:t>
      </w:r>
      <w:r>
        <w:rPr>
          <w:rFonts w:hint="eastAsia"/>
          <w:lang w:eastAsia="zh-CN"/>
        </w:rPr>
        <w:t xml:space="preserve"> </w:t>
      </w:r>
      <w:r>
        <w:t>School of Science, Xi’an University of Architecture and Technology, 710311, China</w:t>
      </w:r>
    </w:p>
    <w:p w:rsidR="00843CED" w:rsidRDefault="00843CED" w:rsidP="00843CED">
      <w:pPr>
        <w:pStyle w:val="affiliation"/>
        <w:rPr>
          <w:szCs w:val="18"/>
        </w:rPr>
      </w:pPr>
      <w:r>
        <w:t>4</w:t>
      </w:r>
      <w:r>
        <w:rPr>
          <w:rFonts w:hint="eastAsia"/>
          <w:lang w:eastAsia="zh-CN"/>
        </w:rPr>
        <w:t xml:space="preserve"> </w:t>
      </w:r>
      <w:r>
        <w:t>TRIUMF, Vancouver, British Columbia, V6T2A3, Canada</w:t>
      </w:r>
    </w:p>
    <w:p w:rsidR="00843CED" w:rsidRDefault="00843CED" w:rsidP="00843CED">
      <w:pPr>
        <w:pStyle w:val="email"/>
      </w:pPr>
      <w:r>
        <w:t>* zhangg_356@163.com</w:t>
      </w:r>
    </w:p>
    <w:p w:rsidR="00843CED" w:rsidRDefault="00843CED" w:rsidP="00843CED">
      <w:pPr>
        <w:pStyle w:val="heading1"/>
        <w:rPr>
          <w:lang w:eastAsia="zh-CN"/>
        </w:rPr>
      </w:pPr>
      <w:r>
        <w:rPr>
          <w:lang w:eastAsia="zh-CN"/>
        </w:rPr>
        <w:t xml:space="preserve">1 </w:t>
      </w:r>
      <w:r>
        <w:rPr>
          <w:lang w:eastAsia="zh-CN"/>
        </w:rPr>
        <w:t>Introduction</w:t>
      </w:r>
    </w:p>
    <w:p w:rsidR="00843CED" w:rsidRPr="00843CED" w:rsidRDefault="00843CED" w:rsidP="00843CED">
      <w:pPr>
        <w:pStyle w:val="equation"/>
        <w:spacing w:line="360" w:lineRule="auto"/>
        <w:jc w:val="both"/>
        <w:rPr>
          <w:sz w:val="24"/>
          <w:lang w:eastAsia="de-DE"/>
        </w:rPr>
      </w:pPr>
      <w:bookmarkStart w:id="0" w:name="_Hlk83475949"/>
      <w:r w:rsidRPr="00843CED">
        <w:rPr>
          <w:sz w:val="24"/>
          <w:lang w:eastAsia="de-DE"/>
        </w:rPr>
        <w:t xml:space="preserve">This document provides supplementary information to “Mechanism causing the spatial distribution non-uniformity of the prompt optical crosstalk effect in avalanche photodiode cells of Multi-Pixel Photon Counters”. The intensity </w:t>
      </w:r>
      <w:hyperlink r:id="rId7" w:anchor="/javascript:;" w:history="1">
        <w:r w:rsidRPr="00843CED">
          <w:rPr>
            <w:sz w:val="24"/>
            <w:lang w:eastAsia="de-DE"/>
          </w:rPr>
          <w:t>spatial</w:t>
        </w:r>
      </w:hyperlink>
      <w:r w:rsidRPr="00843CED">
        <w:rPr>
          <w:sz w:val="24"/>
          <w:lang w:eastAsia="de-DE"/>
        </w:rPr>
        <w:t xml:space="preserve"> distribution of the laser spot was obtained by deconvolution of the pulse counting rate (at 0.5p.e.) mapping of MPPC</w:t>
      </w:r>
      <w:r w:rsidRPr="00843CED">
        <w:rPr>
          <w:rFonts w:hint="eastAsia"/>
          <w:sz w:val="24"/>
          <w:lang w:eastAsia="de-DE"/>
        </w:rPr>
        <w:t>(Model:</w:t>
      </w:r>
      <w:r w:rsidRPr="00843CED">
        <w:rPr>
          <w:sz w:val="24"/>
          <w:lang w:eastAsia="de-DE"/>
        </w:rPr>
        <w:t>S12571-100C</w:t>
      </w:r>
      <w:r w:rsidRPr="00843CED">
        <w:rPr>
          <w:rFonts w:hint="eastAsia"/>
          <w:sz w:val="24"/>
          <w:lang w:eastAsia="de-DE"/>
        </w:rPr>
        <w:t>,Hamamatsu Photonics.</w:t>
      </w:r>
      <w:r w:rsidRPr="00843CED">
        <w:rPr>
          <w:sz w:val="24"/>
          <w:lang w:eastAsia="de-DE"/>
        </w:rPr>
        <w:t xml:space="preserve"> </w:t>
      </w:r>
      <w:r w:rsidRPr="00843CED">
        <w:rPr>
          <w:rFonts w:hint="eastAsia"/>
          <w:sz w:val="24"/>
          <w:lang w:eastAsia="de-DE"/>
        </w:rPr>
        <w:t>)</w:t>
      </w:r>
      <w:r w:rsidRPr="00843CED">
        <w:rPr>
          <w:sz w:val="24"/>
          <w:lang w:eastAsia="de-DE"/>
        </w:rPr>
        <w:t xml:space="preserve">, as shown in </w:t>
      </w:r>
      <w:r w:rsidRPr="00843CED">
        <w:rPr>
          <w:sz w:val="24"/>
          <w:lang w:eastAsia="de-DE"/>
        </w:rPr>
        <w:fldChar w:fldCharType="begin"/>
      </w:r>
      <w:r w:rsidRPr="00843CED">
        <w:rPr>
          <w:sz w:val="24"/>
          <w:lang w:eastAsia="de-DE"/>
        </w:rPr>
        <w:instrText xml:space="preserve"> REF _Ref83480178 \h  \* MERGEFORMAT </w:instrText>
      </w:r>
      <w:r w:rsidRPr="00843CED">
        <w:rPr>
          <w:sz w:val="24"/>
          <w:lang w:eastAsia="de-DE"/>
        </w:rPr>
      </w:r>
      <w:r w:rsidRPr="00843CED">
        <w:rPr>
          <w:sz w:val="24"/>
          <w:lang w:eastAsia="de-DE"/>
        </w:rPr>
        <w:fldChar w:fldCharType="separate"/>
      </w:r>
      <w:r w:rsidRPr="00843CED">
        <w:rPr>
          <w:sz w:val="24"/>
          <w:lang w:eastAsia="de-DE"/>
        </w:rPr>
        <w:t>Fig. 1</w:t>
      </w:r>
      <w:r w:rsidRPr="00843CED">
        <w:rPr>
          <w:sz w:val="24"/>
          <w:lang w:eastAsia="de-DE"/>
        </w:rPr>
        <w:fldChar w:fldCharType="end"/>
      </w:r>
      <w:r w:rsidRPr="00843CED">
        <w:rPr>
          <w:sz w:val="24"/>
          <w:lang w:eastAsia="de-DE"/>
        </w:rPr>
        <w:t xml:space="preserve">S. The </w:t>
      </w:r>
      <w:hyperlink r:id="rId8" w:anchor="/javascript:;" w:history="1">
        <w:r w:rsidRPr="00843CED">
          <w:rPr>
            <w:sz w:val="24"/>
            <w:lang w:eastAsia="de-DE"/>
          </w:rPr>
          <w:t>full</w:t>
        </w:r>
      </w:hyperlink>
      <w:r w:rsidRPr="00843CED">
        <w:rPr>
          <w:sz w:val="24"/>
          <w:lang w:eastAsia="de-DE"/>
        </w:rPr>
        <w:t xml:space="preserve"> </w:t>
      </w:r>
      <w:hyperlink r:id="rId9" w:anchor="/javascript:;" w:history="1">
        <w:r w:rsidRPr="00843CED">
          <w:rPr>
            <w:sz w:val="24"/>
            <w:lang w:eastAsia="de-DE"/>
          </w:rPr>
          <w:t>width</w:t>
        </w:r>
      </w:hyperlink>
      <w:r w:rsidRPr="00843CED">
        <w:rPr>
          <w:sz w:val="24"/>
          <w:lang w:eastAsia="de-DE"/>
        </w:rPr>
        <w:t xml:space="preserve"> </w:t>
      </w:r>
      <w:hyperlink r:id="rId10" w:anchor="/javascript:;" w:history="1">
        <w:r w:rsidRPr="00843CED">
          <w:rPr>
            <w:sz w:val="24"/>
            <w:lang w:eastAsia="de-DE"/>
          </w:rPr>
          <w:t>at</w:t>
        </w:r>
      </w:hyperlink>
      <w:r w:rsidRPr="00843CED">
        <w:rPr>
          <w:sz w:val="24"/>
          <w:lang w:eastAsia="de-DE"/>
        </w:rPr>
        <w:t xml:space="preserve"> </w:t>
      </w:r>
      <w:hyperlink r:id="rId11" w:anchor="/javascript:;" w:history="1">
        <w:r w:rsidRPr="00843CED">
          <w:rPr>
            <w:sz w:val="24"/>
            <w:lang w:eastAsia="de-DE"/>
          </w:rPr>
          <w:t>half</w:t>
        </w:r>
      </w:hyperlink>
      <w:r w:rsidRPr="00843CED">
        <w:rPr>
          <w:sz w:val="24"/>
          <w:lang w:eastAsia="de-DE"/>
        </w:rPr>
        <w:t xml:space="preserve"> </w:t>
      </w:r>
      <w:hyperlink r:id="rId12" w:anchor="/javascript:;" w:history="1">
        <w:r w:rsidRPr="00843CED">
          <w:rPr>
            <w:sz w:val="24"/>
            <w:lang w:eastAsia="de-DE"/>
          </w:rPr>
          <w:t>maximum</w:t>
        </w:r>
      </w:hyperlink>
      <w:r w:rsidRPr="00843CED">
        <w:rPr>
          <w:sz w:val="24"/>
          <w:lang w:eastAsia="de-DE"/>
        </w:rPr>
        <w:t xml:space="preserve"> (FWHM) of the focused laser spot is about 0.98μm, according to the Gaussian fit for the </w:t>
      </w:r>
      <w:bookmarkStart w:id="1" w:name="OLE_LINK1"/>
      <w:r w:rsidRPr="00843CED">
        <w:rPr>
          <w:sz w:val="24"/>
          <w:lang w:eastAsia="de-DE"/>
        </w:rPr>
        <w:t>deconvolution</w:t>
      </w:r>
      <w:bookmarkEnd w:id="1"/>
      <w:r w:rsidRPr="00843CED">
        <w:rPr>
          <w:sz w:val="24"/>
          <w:lang w:eastAsia="de-DE"/>
        </w:rPr>
        <w:t xml:space="preserve"> results. The </w:t>
      </w:r>
      <w:hyperlink r:id="rId13" w:anchor="/javascript:;" w:history="1">
        <w:r w:rsidRPr="00843CED">
          <w:rPr>
            <w:sz w:val="24"/>
            <w:lang w:eastAsia="de-DE"/>
          </w:rPr>
          <w:t>comparison</w:t>
        </w:r>
      </w:hyperlink>
      <w:r w:rsidRPr="00843CED">
        <w:rPr>
          <w:sz w:val="24"/>
          <w:lang w:eastAsia="de-DE"/>
        </w:rPr>
        <w:t xml:space="preserve"> of the pulse counting rate from MPPC with and without correction equation (Eq.2 in the main text) is shown in </w:t>
      </w:r>
      <w:r w:rsidRPr="00843CED">
        <w:rPr>
          <w:sz w:val="24"/>
          <w:lang w:eastAsia="de-DE"/>
        </w:rPr>
        <w:fldChar w:fldCharType="begin"/>
      </w:r>
      <w:r w:rsidRPr="00843CED">
        <w:rPr>
          <w:sz w:val="24"/>
          <w:lang w:eastAsia="de-DE"/>
        </w:rPr>
        <w:instrText xml:space="preserve"> REF _Ref83480192 \h  \* MERGEFORMAT </w:instrText>
      </w:r>
      <w:r w:rsidRPr="00843CED">
        <w:rPr>
          <w:sz w:val="24"/>
          <w:lang w:eastAsia="de-DE"/>
        </w:rPr>
      </w:r>
      <w:r w:rsidRPr="00843CED">
        <w:rPr>
          <w:sz w:val="24"/>
          <w:lang w:eastAsia="de-DE"/>
        </w:rPr>
        <w:fldChar w:fldCharType="separate"/>
      </w:r>
      <w:r w:rsidRPr="00843CED">
        <w:rPr>
          <w:sz w:val="24"/>
          <w:lang w:eastAsia="de-DE"/>
        </w:rPr>
        <w:t>Fig. 2</w:t>
      </w:r>
      <w:r w:rsidRPr="00843CED">
        <w:rPr>
          <w:sz w:val="24"/>
          <w:lang w:eastAsia="de-DE"/>
        </w:rPr>
        <w:fldChar w:fldCharType="end"/>
      </w:r>
      <w:r w:rsidRPr="00843CED">
        <w:rPr>
          <w:sz w:val="24"/>
          <w:lang w:eastAsia="de-DE"/>
        </w:rPr>
        <w:t>S. We can see that the PCR difference cannot be neglected</w:t>
      </w:r>
      <w:bookmarkEnd w:id="0"/>
      <w:r w:rsidRPr="00843CED">
        <w:rPr>
          <w:sz w:val="24"/>
          <w:lang w:eastAsia="de-DE"/>
        </w:rPr>
        <w:t>.</w:t>
      </w:r>
    </w:p>
    <w:p w:rsidR="00843CED" w:rsidRDefault="00843CED" w:rsidP="00843CED">
      <w:pPr>
        <w:jc w:val="center"/>
        <w:rPr>
          <w:sz w:val="16"/>
        </w:rPr>
      </w:pPr>
      <w:r w:rsidRPr="00843CED">
        <w:rPr>
          <w:noProof/>
          <w:sz w:val="1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i1026" type="#_x0000_t75" style="width:286.9pt;height:201.8pt;visibility:visible;mso-wrap-style:square">
            <v:imagedata r:id="rId14" o:title=""/>
          </v:shape>
        </w:pict>
      </w:r>
    </w:p>
    <w:p w:rsidR="00843CED" w:rsidRPr="00843CED" w:rsidRDefault="00843CED" w:rsidP="00843CED">
      <w:pPr>
        <w:pStyle w:val="figlegend"/>
      </w:pPr>
      <w:bookmarkStart w:id="2" w:name="_Ref83480178"/>
      <w:r>
        <w:t xml:space="preserve">Fig. </w:t>
      </w:r>
      <w:r>
        <w:rPr>
          <w:i/>
          <w:iCs/>
        </w:rPr>
        <w:fldChar w:fldCharType="begin"/>
      </w:r>
      <w:r>
        <w:instrText xml:space="preserve"> SEQ Fig. \* ARABIC </w:instrText>
      </w:r>
      <w:r>
        <w:rPr>
          <w:i/>
          <w:iCs/>
        </w:rPr>
        <w:fldChar w:fldCharType="separate"/>
      </w:r>
      <w:r>
        <w:t>1</w:t>
      </w:r>
      <w:r>
        <w:rPr>
          <w:i/>
          <w:iCs/>
        </w:rPr>
        <w:fldChar w:fldCharType="end"/>
      </w:r>
      <w:bookmarkEnd w:id="2"/>
      <w:r>
        <w:t xml:space="preserve">S.  One-dimensional (1D) intensity </w:t>
      </w:r>
      <w:hyperlink r:id="rId15" w:anchor="/javascript:;" w:history="1">
        <w:r>
          <w:t>spatial</w:t>
        </w:r>
      </w:hyperlink>
      <w:r>
        <w:rPr>
          <w:rFonts w:hint="eastAsia"/>
        </w:rPr>
        <w:t xml:space="preserve"> </w:t>
      </w:r>
      <w:r>
        <w:t xml:space="preserve">distribution </w:t>
      </w:r>
      <w:r>
        <w:rPr>
          <w:rFonts w:hint="eastAsia"/>
        </w:rPr>
        <w:t xml:space="preserve">of the focused </w:t>
      </w:r>
      <w:r>
        <w:t>laser spot</w:t>
      </w:r>
      <w:r w:rsidRPr="00843CED">
        <w:t>.</w:t>
      </w:r>
    </w:p>
    <w:p w:rsidR="00843CED" w:rsidRDefault="00843CED" w:rsidP="00843CED">
      <w:pPr>
        <w:jc w:val="center"/>
      </w:pPr>
      <w:bookmarkStart w:id="3" w:name="_GoBack"/>
      <w:r w:rsidRPr="001A271A">
        <w:rPr>
          <w:noProof/>
        </w:rPr>
        <w:lastRenderedPageBreak/>
        <w:pict>
          <v:shape id="图片 3" o:spid="_x0000_i1025" type="#_x0000_t75" style="width:279.25pt;height:196.35pt;visibility:visible;mso-wrap-style:square">
            <v:imagedata r:id="rId16" o:title=""/>
          </v:shape>
        </w:pict>
      </w:r>
      <w:bookmarkEnd w:id="3"/>
    </w:p>
    <w:p w:rsidR="00843CED" w:rsidRPr="00843CED" w:rsidRDefault="00843CED" w:rsidP="00843CED">
      <w:pPr>
        <w:pStyle w:val="figlegend"/>
      </w:pPr>
      <w:bookmarkStart w:id="4" w:name="_Ref83480192"/>
      <w:r>
        <w:t xml:space="preserve">Fig. </w:t>
      </w:r>
      <w:r>
        <w:rPr>
          <w:i/>
          <w:iCs/>
        </w:rPr>
        <w:fldChar w:fldCharType="begin"/>
      </w:r>
      <w:r>
        <w:instrText xml:space="preserve"> SEQ Fig. \* ARABIC </w:instrText>
      </w:r>
      <w:r>
        <w:rPr>
          <w:i/>
          <w:iCs/>
        </w:rPr>
        <w:fldChar w:fldCharType="separate"/>
      </w:r>
      <w:r>
        <w:t>2</w:t>
      </w:r>
      <w:r>
        <w:rPr>
          <w:i/>
          <w:iCs/>
        </w:rPr>
        <w:fldChar w:fldCharType="end"/>
      </w:r>
      <w:bookmarkEnd w:id="4"/>
      <w:r>
        <w:t>S.  1D p</w:t>
      </w:r>
      <w:r>
        <w:rPr>
          <w:rFonts w:hint="eastAsia"/>
        </w:rPr>
        <w:t>ulse</w:t>
      </w:r>
      <w:r>
        <w:t xml:space="preserve"> counting rate</w:t>
      </w:r>
      <w:r>
        <w:rPr>
          <w:rFonts w:hint="eastAsia"/>
        </w:rPr>
        <w:t xml:space="preserve"> (</w:t>
      </w:r>
      <w:r>
        <w:t>PCR</w:t>
      </w:r>
      <w:r>
        <w:rPr>
          <w:rFonts w:hint="eastAsia"/>
        </w:rPr>
        <w:t>)</w:t>
      </w:r>
      <w:r>
        <w:t xml:space="preserve"> curve </w:t>
      </w:r>
      <w:r>
        <w:rPr>
          <w:rFonts w:hint="eastAsia"/>
        </w:rPr>
        <w:t xml:space="preserve">of the </w:t>
      </w:r>
      <w:proofErr w:type="spellStart"/>
      <w:r>
        <w:rPr>
          <w:rFonts w:hint="eastAsia"/>
        </w:rPr>
        <w:t>SiPM</w:t>
      </w:r>
      <w:proofErr w:type="spellEnd"/>
      <w:r>
        <w:t xml:space="preserve"> </w:t>
      </w:r>
      <w:r>
        <w:rPr>
          <w:rFonts w:hint="eastAsia"/>
        </w:rPr>
        <w:t xml:space="preserve">(FBK LF-HD </w:t>
      </w:r>
      <w:proofErr w:type="spellStart"/>
      <w:r>
        <w:rPr>
          <w:rFonts w:hint="eastAsia"/>
        </w:rPr>
        <w:t>SiPM</w:t>
      </w:r>
      <w:proofErr w:type="spellEnd"/>
      <w:r>
        <w:rPr>
          <w:rFonts w:hint="eastAsia"/>
        </w:rPr>
        <w:t xml:space="preserve">) at 0.5 </w:t>
      </w:r>
      <w:proofErr w:type="spellStart"/>
      <w:r>
        <w:rPr>
          <w:rFonts w:hint="eastAsia"/>
        </w:rPr>
        <w:t>p.e.</w:t>
      </w:r>
      <w:proofErr w:type="spellEnd"/>
      <w:r>
        <w:rPr>
          <w:rFonts w:hint="eastAsia"/>
        </w:rPr>
        <w:t xml:space="preserve"> wi</w:t>
      </w:r>
      <w:r>
        <w:t xml:space="preserve">th or without </w:t>
      </w:r>
      <w:r>
        <w:rPr>
          <w:rFonts w:hint="eastAsia"/>
        </w:rPr>
        <w:t>t</w:t>
      </w:r>
      <w:r>
        <w:t xml:space="preserve">he correction </w:t>
      </w:r>
      <w:r>
        <w:rPr>
          <w:rFonts w:hint="eastAsia"/>
        </w:rPr>
        <w:t>equation (Eq.2 in the main text)</w:t>
      </w:r>
      <w:r w:rsidRPr="00843CED">
        <w:rPr>
          <w:rFonts w:hint="eastAsia"/>
        </w:rPr>
        <w:t>.</w:t>
      </w:r>
    </w:p>
    <w:p w:rsidR="00843CED" w:rsidRPr="00843CED" w:rsidRDefault="00843CED" w:rsidP="00843CED">
      <w:pPr>
        <w:pStyle w:val="author"/>
        <w:rPr>
          <w:rFonts w:hint="eastAsia"/>
          <w:lang w:eastAsia="zh-CN"/>
        </w:rPr>
      </w:pPr>
    </w:p>
    <w:sectPr w:rsidR="00843CED" w:rsidRPr="00843CED">
      <w:footerReference w:type="default" r:id="rId17"/>
      <w:pgSz w:w="11907" w:h="16840"/>
      <w:pgMar w:top="1418" w:right="1418" w:bottom="1134" w:left="25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1B58" w:rsidRDefault="00AD1B58">
      <w:r>
        <w:separator/>
      </w:r>
    </w:p>
  </w:endnote>
  <w:endnote w:type="continuationSeparator" w:id="0">
    <w:p w:rsidR="00AD1B58" w:rsidRDefault="00AD1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AD1B58">
    <w:pPr>
      <w:pStyle w:val="a4"/>
      <w:jc w:val="right"/>
    </w:pP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1B58" w:rsidRDefault="00AD1B58">
      <w:r>
        <w:separator/>
      </w:r>
    </w:p>
  </w:footnote>
  <w:footnote w:type="continuationSeparator" w:id="0">
    <w:p w:rsidR="00AD1B58" w:rsidRDefault="00AD1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37A2F"/>
    <w:multiLevelType w:val="multilevel"/>
    <w:tmpl w:val="05937A2F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43CED"/>
    <w:rsid w:val="00843CED"/>
    <w:rsid w:val="00AD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0119D0C8"/>
  <w15:chartTrackingRefBased/>
  <w15:docId w15:val="{1232F0B5-20DD-4C96-8003-E52B9EDD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43CED"/>
    <w:rPr>
      <w:lang w:eastAsia="en-US"/>
    </w:rPr>
  </w:style>
  <w:style w:type="character" w:default="1" w:styleId="a0">
    <w:name w:val="Default Paragraph Font"/>
    <w:semiHidden/>
    <w:rsid w:val="00843CED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rsid w:val="00843CED"/>
  </w:style>
  <w:style w:type="paragraph" w:styleId="a3">
    <w:name w:val="header"/>
    <w:basedOn w:val="a"/>
    <w:rsid w:val="00843CED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843CED"/>
    <w:pPr>
      <w:tabs>
        <w:tab w:val="center" w:pos="4536"/>
        <w:tab w:val="right" w:pos="9072"/>
      </w:tabs>
    </w:pPr>
  </w:style>
  <w:style w:type="character" w:styleId="a5">
    <w:name w:val="page number"/>
    <w:rsid w:val="00843CED"/>
  </w:style>
  <w:style w:type="paragraph" w:customStyle="1" w:styleId="abbreviations">
    <w:name w:val="abbreviations"/>
    <w:basedOn w:val="abstract"/>
    <w:next w:val="a"/>
    <w:rsid w:val="00843CED"/>
    <w:pPr>
      <w:tabs>
        <w:tab w:val="left" w:pos="3402"/>
      </w:tabs>
      <w:ind w:left="3402" w:hanging="3402"/>
    </w:pPr>
  </w:style>
  <w:style w:type="paragraph" w:customStyle="1" w:styleId="title">
    <w:name w:val="title"/>
    <w:basedOn w:val="a"/>
    <w:next w:val="author"/>
    <w:rsid w:val="00843CED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rsid w:val="00843CED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rsid w:val="00843CED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rsid w:val="00843CED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rsid w:val="00843CED"/>
    <w:pPr>
      <w:keepNext/>
      <w:spacing w:before="120"/>
    </w:pPr>
    <w:rPr>
      <w:b/>
    </w:rPr>
  </w:style>
  <w:style w:type="paragraph" w:styleId="a6">
    <w:name w:val="caption"/>
    <w:basedOn w:val="a"/>
    <w:next w:val="a"/>
    <w:uiPriority w:val="35"/>
    <w:unhideWhenUsed/>
    <w:qFormat/>
    <w:rsid w:val="00843CED"/>
    <w:pPr>
      <w:spacing w:after="200"/>
    </w:pPr>
    <w:rPr>
      <w:i/>
      <w:iCs/>
      <w:color w:val="44546A"/>
      <w:sz w:val="18"/>
      <w:szCs w:val="18"/>
    </w:rPr>
  </w:style>
  <w:style w:type="paragraph" w:customStyle="1" w:styleId="figurecitation">
    <w:name w:val="figurecitation"/>
    <w:basedOn w:val="a"/>
    <w:rsid w:val="00843CED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rsid w:val="00843CED"/>
    <w:pPr>
      <w:spacing w:before="240"/>
    </w:pPr>
  </w:style>
  <w:style w:type="paragraph" w:customStyle="1" w:styleId="author">
    <w:name w:val="author"/>
    <w:basedOn w:val="a"/>
    <w:next w:val="affiliation"/>
    <w:rsid w:val="00843CED"/>
    <w:pPr>
      <w:spacing w:before="120"/>
    </w:pPr>
  </w:style>
  <w:style w:type="paragraph" w:customStyle="1" w:styleId="affiliation">
    <w:name w:val="affiliation"/>
    <w:basedOn w:val="a"/>
    <w:next w:val="phone"/>
    <w:rsid w:val="00843CED"/>
    <w:pPr>
      <w:spacing w:before="120"/>
    </w:pPr>
    <w:rPr>
      <w:i/>
    </w:rPr>
  </w:style>
  <w:style w:type="paragraph" w:customStyle="1" w:styleId="email">
    <w:name w:val="email"/>
    <w:basedOn w:val="a"/>
    <w:next w:val="url"/>
    <w:rsid w:val="00843CED"/>
    <w:pPr>
      <w:spacing w:before="120"/>
    </w:pPr>
  </w:style>
  <w:style w:type="paragraph" w:customStyle="1" w:styleId="phone">
    <w:name w:val="phone"/>
    <w:basedOn w:val="email"/>
    <w:next w:val="fax"/>
    <w:rsid w:val="00843CED"/>
  </w:style>
  <w:style w:type="paragraph" w:customStyle="1" w:styleId="fax">
    <w:name w:val="fax"/>
    <w:basedOn w:val="email"/>
    <w:next w:val="email"/>
    <w:rsid w:val="00843CED"/>
  </w:style>
  <w:style w:type="paragraph" w:customStyle="1" w:styleId="abstract">
    <w:name w:val="abstract"/>
    <w:basedOn w:val="a"/>
    <w:next w:val="keywords"/>
    <w:rsid w:val="00843CED"/>
    <w:pPr>
      <w:spacing w:before="120"/>
    </w:pPr>
  </w:style>
  <w:style w:type="paragraph" w:customStyle="1" w:styleId="keywords">
    <w:name w:val="keywords"/>
    <w:basedOn w:val="a"/>
    <w:next w:val="a"/>
    <w:rsid w:val="00843CED"/>
    <w:pPr>
      <w:spacing w:before="120"/>
    </w:pPr>
    <w:rPr>
      <w:i/>
    </w:rPr>
  </w:style>
  <w:style w:type="paragraph" w:customStyle="1" w:styleId="extraaddress">
    <w:name w:val="extraaddress"/>
    <w:basedOn w:val="email"/>
    <w:rsid w:val="00843CED"/>
  </w:style>
  <w:style w:type="paragraph" w:customStyle="1" w:styleId="reference">
    <w:name w:val="reference"/>
    <w:basedOn w:val="a"/>
    <w:rsid w:val="00843CED"/>
  </w:style>
  <w:style w:type="paragraph" w:customStyle="1" w:styleId="equation">
    <w:name w:val="equation"/>
    <w:basedOn w:val="a"/>
    <w:next w:val="a"/>
    <w:rsid w:val="00843CED"/>
    <w:pPr>
      <w:spacing w:before="120" w:after="120"/>
      <w:jc w:val="center"/>
    </w:pPr>
  </w:style>
  <w:style w:type="paragraph" w:customStyle="1" w:styleId="articlenote">
    <w:name w:val="articlenote"/>
    <w:basedOn w:val="a"/>
    <w:next w:val="a"/>
    <w:rsid w:val="00843CED"/>
    <w:rPr>
      <w:sz w:val="22"/>
    </w:rPr>
  </w:style>
  <w:style w:type="paragraph" w:customStyle="1" w:styleId="figlegend">
    <w:name w:val="figlegend"/>
    <w:basedOn w:val="a"/>
    <w:next w:val="a"/>
    <w:rsid w:val="00843CED"/>
    <w:pPr>
      <w:spacing w:before="120"/>
    </w:pPr>
  </w:style>
  <w:style w:type="paragraph" w:customStyle="1" w:styleId="tablelegend">
    <w:name w:val="tablelegend"/>
    <w:basedOn w:val="a"/>
    <w:next w:val="a"/>
    <w:rsid w:val="00843CED"/>
    <w:pPr>
      <w:spacing w:before="120"/>
    </w:pPr>
  </w:style>
  <w:style w:type="paragraph" w:styleId="a7">
    <w:name w:val="List Paragraph"/>
    <w:basedOn w:val="a"/>
    <w:uiPriority w:val="72"/>
    <w:qFormat/>
    <w:rsid w:val="00843CED"/>
    <w:pPr>
      <w:ind w:left="720"/>
      <w:contextualSpacing/>
    </w:pPr>
  </w:style>
  <w:style w:type="paragraph" w:customStyle="1" w:styleId="url">
    <w:name w:val="url"/>
    <w:basedOn w:val="email"/>
    <w:next w:val="a"/>
    <w:rsid w:val="00843CED"/>
  </w:style>
  <w:style w:type="paragraph" w:customStyle="1" w:styleId="03AuthorAffiliation">
    <w:name w:val="03. Author Affiliation"/>
    <w:basedOn w:val="a8"/>
    <w:next w:val="a"/>
    <w:qFormat/>
    <w:rsid w:val="00843CED"/>
    <w:rPr>
      <w:rFonts w:eastAsia="宋体"/>
      <w:i/>
      <w:sz w:val="18"/>
      <w:szCs w:val="22"/>
    </w:rPr>
  </w:style>
  <w:style w:type="paragraph" w:styleId="a8">
    <w:name w:val="No Spacing"/>
    <w:uiPriority w:val="1"/>
    <w:qFormat/>
    <w:rsid w:val="00843CED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Program%20Files%20(x86)/Youdao/Dict/8.9.6.0/resultui/html/index.html" TargetMode="External"/><Relationship Id="rId13" Type="http://schemas.openxmlformats.org/officeDocument/2006/relationships/hyperlink" Target="C:/Program%20Files%20(x86)/Youdao/Dict/8.9.6.0/resultui/html/index.html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:/Program%20Files%20(x86)/Youdao/Dict/8.9.6.0/resultui/html/index.html" TargetMode="External"/><Relationship Id="rId12" Type="http://schemas.openxmlformats.org/officeDocument/2006/relationships/hyperlink" Target="C:/Program%20Files%20(x86)/Youdao/Dict/8.9.6.0/resultui/html/index.htm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C:/Program%20Files%20(x86)/Youdao/Dict/8.9.6.0/resultui/html/index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C:/Program%20Files%20(x86)/Youdao/Dict/8.9.6.0/resultui/html/index.html" TargetMode="External"/><Relationship Id="rId10" Type="http://schemas.openxmlformats.org/officeDocument/2006/relationships/hyperlink" Target="C:/Program%20Files%20(x86)/Youdao/Dict/8.9.6.0/resultui/html/index.html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C:/Program%20Files%20(x86)/Youdao/Dict/8.9.6.0/resultui/html/index.html" TargetMode="External"/><Relationship Id="rId1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\Temp\sv-jour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</Template>
  <TotalTime>3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Author template for journal articles</vt:lpstr>
    </vt:vector>
  </TitlesOfParts>
  <Company>SPRINGER VERLAG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subject/>
  <dc:creator>FLOWER</dc:creator>
  <cp:keywords/>
  <dc:description>Springer Heidelberg 2005</dc:description>
  <cp:lastModifiedBy>FLOWER</cp:lastModifiedBy>
  <cp:revision>1</cp:revision>
  <cp:lastPrinted>1997-08-25T09:11:00Z</cp:lastPrinted>
  <dcterms:created xsi:type="dcterms:W3CDTF">2022-06-09T13:22:00Z</dcterms:created>
  <dcterms:modified xsi:type="dcterms:W3CDTF">2022-06-09T13:25:00Z</dcterms:modified>
</cp:coreProperties>
</file>