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2F2E5" w14:textId="700FC830" w:rsidR="00CB6129" w:rsidRPr="001E1AD2" w:rsidRDefault="00CB6129">
      <w:pPr>
        <w:rPr>
          <w:b/>
          <w:bCs/>
          <w:sz w:val="24"/>
          <w:szCs w:val="24"/>
        </w:rPr>
      </w:pPr>
      <w:bookmarkStart w:id="0" w:name="_GoBack"/>
      <w:bookmarkEnd w:id="0"/>
      <w:r w:rsidRPr="001E1AD2">
        <w:rPr>
          <w:rFonts w:ascii="Times New Roman" w:hAnsi="Times New Roman" w:cs="Times New Roman"/>
          <w:b/>
          <w:bCs/>
          <w:sz w:val="24"/>
          <w:szCs w:val="24"/>
        </w:rPr>
        <w:t>Table 1</w:t>
      </w:r>
    </w:p>
    <w:p w14:paraId="478CF013" w14:textId="77777777" w:rsidR="00CB6129" w:rsidRDefault="00CB6129"/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F332C4" w:rsidRPr="00B90D5F" w14:paraId="2AAF0B3B" w14:textId="77777777" w:rsidTr="002F44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2CFF5894" w14:textId="79BAE11F" w:rsidR="00F332C4" w:rsidRPr="004B4DAF" w:rsidRDefault="00F332C4" w:rsidP="00C1055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4B4DAF">
              <w:rPr>
                <w:rFonts w:ascii="Times New Roman" w:hAnsi="Times New Roman" w:cs="Times New Roman"/>
                <w:sz w:val="24"/>
                <w:lang w:val="en-US"/>
              </w:rPr>
              <w:t>Illustration of a representative cotyledon</w:t>
            </w:r>
            <w:r w:rsidR="006F5C6D" w:rsidRPr="004B4DAF">
              <w:rPr>
                <w:rFonts w:ascii="Times New Roman" w:hAnsi="Times New Roman" w:cs="Times New Roman"/>
                <w:sz w:val="24"/>
                <w:lang w:val="en-US"/>
              </w:rPr>
              <w:t xml:space="preserve"> /seedling</w:t>
            </w:r>
          </w:p>
        </w:tc>
        <w:tc>
          <w:tcPr>
            <w:tcW w:w="5239" w:type="dxa"/>
            <w:vAlign w:val="center"/>
          </w:tcPr>
          <w:p w14:paraId="5AF601C7" w14:textId="77777777" w:rsidR="00F332C4" w:rsidRPr="004B4DAF" w:rsidRDefault="00F332C4" w:rsidP="00C105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4B4DAF">
              <w:rPr>
                <w:rFonts w:ascii="Times New Roman" w:hAnsi="Times New Roman" w:cs="Times New Roman"/>
                <w:sz w:val="24"/>
                <w:lang w:val="en-US"/>
              </w:rPr>
              <w:t>Visual rating description</w:t>
            </w:r>
          </w:p>
        </w:tc>
      </w:tr>
      <w:tr w:rsidR="00F332C4" w:rsidRPr="005A313B" w14:paraId="5B4590E4" w14:textId="77777777" w:rsidTr="006F5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84EAB68" w14:textId="77777777" w:rsidR="00F332C4" w:rsidRPr="004B4DAF" w:rsidRDefault="00F332C4" w:rsidP="00C1055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7069E4" wp14:editId="779B24CB">
                  <wp:extent cx="1219200" cy="12192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1D126783" w14:textId="77777777" w:rsidR="005C2DAF" w:rsidRDefault="005C2DAF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6619BEF1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B4DAF">
              <w:rPr>
                <w:rFonts w:ascii="Times New Roman" w:hAnsi="Times New Roman" w:cs="Times New Roman"/>
                <w:b/>
                <w:sz w:val="24"/>
                <w:lang w:val="en-GB"/>
              </w:rPr>
              <w:t>Rating = 0</w:t>
            </w:r>
          </w:p>
          <w:p w14:paraId="04BEFFCB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No mycelium colonization nor necrosis on seedlings</w:t>
            </w:r>
          </w:p>
          <w:p w14:paraId="2E67B2DD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No impact on seedling development, four-leaf stage seedlings in general</w:t>
            </w:r>
          </w:p>
        </w:tc>
      </w:tr>
      <w:tr w:rsidR="00F332C4" w:rsidRPr="005A313B" w14:paraId="2BE20DA1" w14:textId="77777777" w:rsidTr="006F5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6D4550B" w14:textId="77777777" w:rsidR="00F332C4" w:rsidRPr="004B4DAF" w:rsidRDefault="00F332C4" w:rsidP="00C1055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DF7F34" wp14:editId="3A1FA051">
                  <wp:extent cx="1219200" cy="121920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6ACF5525" w14:textId="77777777" w:rsidR="005C2DAF" w:rsidRDefault="005C2DAF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2F025797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B4DAF">
              <w:rPr>
                <w:rFonts w:ascii="Times New Roman" w:hAnsi="Times New Roman" w:cs="Times New Roman"/>
                <w:b/>
                <w:sz w:val="24"/>
                <w:lang w:val="en-GB"/>
              </w:rPr>
              <w:t>Rating = 1</w:t>
            </w:r>
          </w:p>
          <w:p w14:paraId="07E70C1B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Minimal mycelium colonization and necrosis on seedlings ( &lt; 25% of surface area)</w:t>
            </w:r>
          </w:p>
          <w:p w14:paraId="45C82FE4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No impact on seedling development, four-leaf stage seedlings in general</w:t>
            </w:r>
          </w:p>
        </w:tc>
      </w:tr>
      <w:tr w:rsidR="00F332C4" w:rsidRPr="005A313B" w14:paraId="2DAE0025" w14:textId="77777777" w:rsidTr="006F5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A319E20" w14:textId="77777777" w:rsidR="00F332C4" w:rsidRPr="004B4DAF" w:rsidRDefault="00F332C4" w:rsidP="00C1055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5626A1" wp14:editId="0614DB37">
                  <wp:extent cx="1219200" cy="121920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7C8BF3C9" w14:textId="77777777" w:rsidR="005C2DAF" w:rsidRDefault="005C2DAF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20144EC6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B4DAF">
              <w:rPr>
                <w:rFonts w:ascii="Times New Roman" w:hAnsi="Times New Roman" w:cs="Times New Roman"/>
                <w:b/>
                <w:sz w:val="24"/>
                <w:lang w:val="en-GB"/>
              </w:rPr>
              <w:t>Rating = 2</w:t>
            </w:r>
          </w:p>
          <w:p w14:paraId="461EB302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 xml:space="preserve">Mycelium colonization and necrosis on seedlings </w:t>
            </w:r>
          </w:p>
          <w:p w14:paraId="22C62C98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(</w:t>
            </w:r>
            <w:r w:rsidR="006F5C6D" w:rsidRPr="004B4DAF">
              <w:rPr>
                <w:rFonts w:ascii="Times New Roman" w:hAnsi="Times New Roman" w:cs="Times New Roman"/>
                <w:lang w:val="en-GB"/>
              </w:rPr>
              <w:t xml:space="preserve">25% </w:t>
            </w:r>
            <w:r w:rsidRPr="004B4DAF">
              <w:rPr>
                <w:rFonts w:ascii="Times New Roman" w:hAnsi="Times New Roman" w:cs="Times New Roman"/>
                <w:lang w:val="en-GB"/>
              </w:rPr>
              <w:t xml:space="preserve">&lt; </w:t>
            </w:r>
            <w:r w:rsidR="006F5C6D" w:rsidRPr="004B4DAF">
              <w:rPr>
                <w:rFonts w:ascii="Times New Roman" w:hAnsi="Times New Roman" w:cs="Times New Roman"/>
                <w:lang w:val="en-GB"/>
              </w:rPr>
              <w:t xml:space="preserve">necrosis &lt; </w:t>
            </w:r>
            <w:r w:rsidRPr="004B4DAF">
              <w:rPr>
                <w:rFonts w:ascii="Times New Roman" w:hAnsi="Times New Roman" w:cs="Times New Roman"/>
                <w:lang w:val="en-GB"/>
              </w:rPr>
              <w:t>50% of surface area)</w:t>
            </w:r>
          </w:p>
          <w:p w14:paraId="27A98708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Small impact on seedling development, smaller four-leaf stage seedlings in general</w:t>
            </w:r>
          </w:p>
        </w:tc>
      </w:tr>
      <w:tr w:rsidR="00F332C4" w:rsidRPr="005A313B" w14:paraId="700E9A7F" w14:textId="77777777" w:rsidTr="006F5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74854CD" w14:textId="77777777" w:rsidR="00F332C4" w:rsidRPr="004B4DAF" w:rsidRDefault="00F332C4" w:rsidP="00C1055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2A6F98" wp14:editId="1C081747">
                  <wp:extent cx="1219200" cy="121920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7CE9E947" w14:textId="77777777" w:rsidR="005C2DAF" w:rsidRPr="005C2DAF" w:rsidRDefault="005C2DAF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14:paraId="34A73A76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B4DAF">
              <w:rPr>
                <w:rFonts w:ascii="Times New Roman" w:hAnsi="Times New Roman" w:cs="Times New Roman"/>
                <w:b/>
                <w:sz w:val="24"/>
                <w:lang w:val="en-GB"/>
              </w:rPr>
              <w:t>Rating = 3</w:t>
            </w:r>
          </w:p>
          <w:p w14:paraId="0E7A897A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 xml:space="preserve">Important mycelium colonization and necrosis on seedlings </w:t>
            </w:r>
          </w:p>
          <w:p w14:paraId="0DF8C12D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(</w:t>
            </w:r>
            <w:r w:rsidR="006F5C6D" w:rsidRPr="004B4DAF">
              <w:rPr>
                <w:rFonts w:ascii="Times New Roman" w:hAnsi="Times New Roman" w:cs="Times New Roman"/>
                <w:lang w:val="en-GB"/>
              </w:rPr>
              <w:t>50% &lt; necrosis</w:t>
            </w:r>
            <w:r w:rsidRPr="004B4DAF">
              <w:rPr>
                <w:rFonts w:ascii="Times New Roman" w:hAnsi="Times New Roman" w:cs="Times New Roman"/>
                <w:lang w:val="en-GB"/>
              </w:rPr>
              <w:t xml:space="preserve"> &lt; 75% of surface area)</w:t>
            </w:r>
          </w:p>
          <w:p w14:paraId="1B178323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Impact on seedling development, two-leaf stage seedlings in general</w:t>
            </w:r>
          </w:p>
        </w:tc>
      </w:tr>
      <w:tr w:rsidR="00F332C4" w:rsidRPr="005A313B" w14:paraId="0323B0F1" w14:textId="77777777" w:rsidTr="006F5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B49F098" w14:textId="77777777" w:rsidR="00F332C4" w:rsidRPr="004B4DAF" w:rsidRDefault="00F332C4" w:rsidP="00C1055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71B856" wp14:editId="0EB9A844">
                  <wp:extent cx="1219200" cy="12192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5E9FFE2A" w14:textId="77777777" w:rsidR="005C2DAF" w:rsidRPr="005C2DAF" w:rsidRDefault="005C2DAF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14:paraId="3AE67058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B4DAF">
              <w:rPr>
                <w:rFonts w:ascii="Times New Roman" w:hAnsi="Times New Roman" w:cs="Times New Roman"/>
                <w:b/>
                <w:sz w:val="24"/>
                <w:lang w:val="en-GB"/>
              </w:rPr>
              <w:t>Rating = 4</w:t>
            </w:r>
          </w:p>
          <w:p w14:paraId="3570A6B4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 xml:space="preserve">Almost total mycelium colonization and necrosis on seedlings </w:t>
            </w:r>
          </w:p>
          <w:p w14:paraId="3DB80CDA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(</w:t>
            </w:r>
            <w:r w:rsidR="006F5C6D" w:rsidRPr="004B4DAF">
              <w:rPr>
                <w:rFonts w:ascii="Times New Roman" w:hAnsi="Times New Roman" w:cs="Times New Roman"/>
                <w:lang w:val="en-GB"/>
              </w:rPr>
              <w:t>75% &lt; necrosis</w:t>
            </w:r>
            <w:r w:rsidRPr="004B4DAF">
              <w:rPr>
                <w:rFonts w:ascii="Times New Roman" w:hAnsi="Times New Roman" w:cs="Times New Roman"/>
                <w:lang w:val="en-GB"/>
              </w:rPr>
              <w:t xml:space="preserve"> &lt; 99% of surface area)</w:t>
            </w:r>
          </w:p>
          <w:p w14:paraId="58D1C948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Important impact on seedling development, cotyledon stage seedlings in general</w:t>
            </w:r>
          </w:p>
        </w:tc>
      </w:tr>
      <w:tr w:rsidR="00F332C4" w:rsidRPr="005A313B" w14:paraId="28D2E276" w14:textId="77777777" w:rsidTr="006F5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B47C29B" w14:textId="77777777" w:rsidR="00F332C4" w:rsidRPr="004B4DAF" w:rsidRDefault="00F332C4" w:rsidP="00C1055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78F746" wp14:editId="52B2DF3E">
                  <wp:extent cx="1219200" cy="12192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5B015880" w14:textId="77777777" w:rsidR="005C2DAF" w:rsidRDefault="005C2DAF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5DAD0D11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4B4DAF">
              <w:rPr>
                <w:rFonts w:ascii="Times New Roman" w:hAnsi="Times New Roman" w:cs="Times New Roman"/>
                <w:b/>
                <w:sz w:val="24"/>
                <w:lang w:val="en-GB"/>
              </w:rPr>
              <w:t>Rating = 5</w:t>
            </w:r>
          </w:p>
          <w:p w14:paraId="52DB2947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 xml:space="preserve">Total mycelium colonization and necrosis on seedlings </w:t>
            </w:r>
          </w:p>
          <w:p w14:paraId="3CCB7C68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>( = 100% of surface area)</w:t>
            </w:r>
          </w:p>
          <w:p w14:paraId="65708609" w14:textId="77777777" w:rsidR="00F332C4" w:rsidRPr="004B4DAF" w:rsidRDefault="00F332C4" w:rsidP="00C105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4B4DAF">
              <w:rPr>
                <w:rFonts w:ascii="Times New Roman" w:hAnsi="Times New Roman" w:cs="Times New Roman"/>
                <w:lang w:val="en-GB"/>
              </w:rPr>
              <w:t xml:space="preserve">Dead cotyledon stage seedlings </w:t>
            </w:r>
          </w:p>
        </w:tc>
      </w:tr>
    </w:tbl>
    <w:p w14:paraId="3D467E84" w14:textId="77777777" w:rsidR="0072447E" w:rsidRPr="00BE68B2" w:rsidRDefault="0072447E">
      <w:pPr>
        <w:rPr>
          <w:lang w:val="en-US"/>
        </w:rPr>
      </w:pPr>
    </w:p>
    <w:sectPr w:rsidR="0072447E" w:rsidRPr="00BE68B2" w:rsidSect="00F33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5F"/>
    <w:rsid w:val="00165EDF"/>
    <w:rsid w:val="001E1AD2"/>
    <w:rsid w:val="0028382C"/>
    <w:rsid w:val="002F44C0"/>
    <w:rsid w:val="004B4DAF"/>
    <w:rsid w:val="004C05C5"/>
    <w:rsid w:val="00532EF3"/>
    <w:rsid w:val="005A313B"/>
    <w:rsid w:val="005C2DAF"/>
    <w:rsid w:val="006253D8"/>
    <w:rsid w:val="006D0267"/>
    <w:rsid w:val="006F5C6D"/>
    <w:rsid w:val="0072447E"/>
    <w:rsid w:val="00890432"/>
    <w:rsid w:val="009575AB"/>
    <w:rsid w:val="00A014D1"/>
    <w:rsid w:val="00B90D5F"/>
    <w:rsid w:val="00BD2E69"/>
    <w:rsid w:val="00BE68B2"/>
    <w:rsid w:val="00CB6129"/>
    <w:rsid w:val="00CF0BF1"/>
    <w:rsid w:val="00E54762"/>
    <w:rsid w:val="00EF6EDA"/>
    <w:rsid w:val="00F332C4"/>
    <w:rsid w:val="00F7392A"/>
    <w:rsid w:val="00F8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2683"/>
  <w15:chartTrackingRefBased/>
  <w15:docId w15:val="{E17DADD8-790B-4338-BA39-A29302E0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90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B90D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tbarrit</dc:creator>
  <cp:keywords/>
  <cp:lastModifiedBy>beatrice.teulat</cp:lastModifiedBy>
  <cp:revision>2</cp:revision>
  <dcterms:created xsi:type="dcterms:W3CDTF">2022-06-09T08:17:00Z</dcterms:created>
  <dcterms:modified xsi:type="dcterms:W3CDTF">2022-06-09T08:17:00Z</dcterms:modified>
</cp:coreProperties>
</file>