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517790" w14:textId="72A202D5" w:rsidR="004159B1" w:rsidRPr="004159B1" w:rsidRDefault="009D5DAF" w:rsidP="005D15C6">
      <w:pPr>
        <w:pStyle w:val="a5"/>
        <w:spacing w:line="360" w:lineRule="auto"/>
        <w:ind w:left="360" w:right="282" w:hanging="360"/>
        <w:jc w:val="center"/>
        <w:rPr>
          <w:rFonts w:ascii="Times New Roman" w:hAnsi="Times New Roman" w:cs="Times New Roman"/>
          <w:bCs/>
          <w:szCs w:val="24"/>
          <w:lang w:val="en-GB"/>
        </w:rPr>
      </w:pPr>
      <w:r>
        <w:rPr>
          <w:rFonts w:ascii="Times New Roman" w:hAnsi="Times New Roman" w:cs="Times New Roman"/>
          <w:bCs/>
          <w:szCs w:val="24"/>
          <w:lang w:val="en-GB"/>
        </w:rPr>
        <w:t xml:space="preserve">World Journal of </w:t>
      </w:r>
      <w:r w:rsidR="00324B71">
        <w:rPr>
          <w:rFonts w:ascii="Times New Roman" w:hAnsi="Times New Roman" w:cs="Times New Roman"/>
          <w:bCs/>
          <w:szCs w:val="24"/>
          <w:lang w:val="en-GB"/>
        </w:rPr>
        <w:t xml:space="preserve">Microbiology and </w:t>
      </w:r>
      <w:r>
        <w:rPr>
          <w:rFonts w:ascii="Times New Roman" w:hAnsi="Times New Roman" w:cs="Times New Roman"/>
          <w:bCs/>
          <w:szCs w:val="24"/>
          <w:lang w:val="en-GB"/>
        </w:rPr>
        <w:t xml:space="preserve">Biotechnology </w:t>
      </w:r>
    </w:p>
    <w:p w14:paraId="4FCFD3C2" w14:textId="0664A2DD" w:rsidR="005D15C6" w:rsidRDefault="005D15C6" w:rsidP="005D15C6">
      <w:pPr>
        <w:pStyle w:val="a5"/>
        <w:spacing w:line="360" w:lineRule="auto"/>
        <w:ind w:left="360" w:right="282" w:hanging="360"/>
        <w:jc w:val="center"/>
        <w:rPr>
          <w:rFonts w:ascii="Times New Roman" w:hAnsi="Times New Roman" w:cs="Times New Roman"/>
          <w:bCs/>
          <w:szCs w:val="24"/>
          <w:lang w:val="en-GB"/>
        </w:rPr>
      </w:pPr>
      <w:r w:rsidRPr="00630168">
        <w:rPr>
          <w:rFonts w:ascii="Times New Roman" w:hAnsi="Times New Roman" w:cs="Times New Roman"/>
          <w:bCs/>
          <w:szCs w:val="24"/>
          <w:lang w:val="en-GB"/>
        </w:rPr>
        <w:t xml:space="preserve">Supplementary </w:t>
      </w:r>
      <w:r w:rsidR="00D870B0">
        <w:rPr>
          <w:rFonts w:ascii="Times New Roman" w:hAnsi="Times New Roman" w:cs="Times New Roman"/>
          <w:bCs/>
          <w:szCs w:val="24"/>
          <w:lang w:val="en-GB"/>
        </w:rPr>
        <w:t>Information</w:t>
      </w:r>
      <w:r w:rsidRPr="00630168">
        <w:rPr>
          <w:rFonts w:ascii="Times New Roman" w:hAnsi="Times New Roman" w:cs="Times New Roman"/>
          <w:bCs/>
          <w:szCs w:val="24"/>
          <w:lang w:val="en-GB"/>
        </w:rPr>
        <w:t xml:space="preserve"> </w:t>
      </w:r>
    </w:p>
    <w:p w14:paraId="72FB8E71" w14:textId="0C5A9F17" w:rsidR="005D15C6" w:rsidRDefault="00CF7695" w:rsidP="005D15C6">
      <w:pPr>
        <w:pStyle w:val="a5"/>
        <w:spacing w:line="360" w:lineRule="auto"/>
        <w:ind w:left="360" w:right="282" w:hanging="360"/>
        <w:jc w:val="center"/>
        <w:rPr>
          <w:rFonts w:ascii="Times New Roman" w:hAnsi="Times New Roman" w:cs="Times New Roman"/>
          <w:bCs/>
          <w:szCs w:val="24"/>
          <w:lang w:val="en-GB"/>
        </w:rPr>
      </w:pPr>
      <w:r>
        <w:rPr>
          <w:rFonts w:ascii="Times New Roman" w:hAnsi="Times New Roman" w:cs="Times New Roman"/>
          <w:bCs/>
          <w:szCs w:val="24"/>
          <w:lang w:val="en-GB"/>
        </w:rPr>
        <w:t>f</w:t>
      </w:r>
      <w:r w:rsidR="005D15C6" w:rsidRPr="00630168">
        <w:rPr>
          <w:rFonts w:ascii="Times New Roman" w:hAnsi="Times New Roman" w:cs="Times New Roman"/>
          <w:bCs/>
          <w:szCs w:val="24"/>
          <w:lang w:val="en-GB"/>
        </w:rPr>
        <w:t>or</w:t>
      </w:r>
    </w:p>
    <w:p w14:paraId="4B943EB5" w14:textId="20F1E673" w:rsidR="005D15C6" w:rsidRPr="00D870B0" w:rsidRDefault="005D15C6" w:rsidP="00D870B0">
      <w:pPr>
        <w:pStyle w:val="a5"/>
        <w:spacing w:line="360" w:lineRule="auto"/>
        <w:ind w:left="360" w:right="282" w:hanging="360"/>
        <w:jc w:val="center"/>
        <w:rPr>
          <w:rFonts w:ascii="Times New Roman" w:hAnsi="Times New Roman" w:cs="Times New Roman"/>
          <w:bCs/>
          <w:szCs w:val="24"/>
          <w:lang w:val="en-GB"/>
        </w:rPr>
      </w:pPr>
    </w:p>
    <w:p w14:paraId="322D8EE6" w14:textId="77777777" w:rsidR="00167AD6" w:rsidRPr="00167AD6" w:rsidRDefault="00167AD6" w:rsidP="00167AD6">
      <w:pPr>
        <w:spacing w:line="480" w:lineRule="auto"/>
        <w:jc w:val="both"/>
        <w:rPr>
          <w:lang w:val="en-US"/>
        </w:rPr>
      </w:pPr>
      <w:r w:rsidRPr="00167AD6">
        <w:rPr>
          <w:lang w:val="en-US"/>
        </w:rPr>
        <w:t>Structural characterization and physicochemical properties of exopolysaccharide from moderate halophile</w:t>
      </w:r>
      <w:r w:rsidRPr="00167AD6">
        <w:rPr>
          <w:i/>
          <w:lang w:val="en-US"/>
        </w:rPr>
        <w:t xml:space="preserve"> Chromohalobacter </w:t>
      </w:r>
      <w:bookmarkStart w:id="0" w:name="_Hlk92985252"/>
      <w:r w:rsidRPr="00167AD6">
        <w:rPr>
          <w:i/>
          <w:lang w:val="en-US"/>
        </w:rPr>
        <w:t>salexigens</w:t>
      </w:r>
      <w:bookmarkEnd w:id="0"/>
      <w:r w:rsidRPr="00167AD6">
        <w:rPr>
          <w:lang w:val="en-US"/>
        </w:rPr>
        <w:t>, strain 3EQS1</w:t>
      </w:r>
    </w:p>
    <w:p w14:paraId="0EFE185B" w14:textId="77777777" w:rsidR="005D15C6" w:rsidRPr="00453254" w:rsidRDefault="005D15C6" w:rsidP="005D15C6">
      <w:pPr>
        <w:spacing w:line="480" w:lineRule="exact"/>
        <w:jc w:val="both"/>
        <w:rPr>
          <w:lang w:val="en-US"/>
        </w:rPr>
      </w:pPr>
    </w:p>
    <w:p w14:paraId="334B298E" w14:textId="77777777" w:rsidR="00453254" w:rsidRPr="00453254" w:rsidRDefault="00453254" w:rsidP="00453254">
      <w:pPr>
        <w:spacing w:before="240" w:line="360" w:lineRule="atLeast"/>
        <w:ind w:right="284"/>
        <w:outlineLvl w:val="0"/>
        <w:rPr>
          <w:vertAlign w:val="superscript"/>
          <w:lang w:val="en-US"/>
        </w:rPr>
      </w:pPr>
      <w:r w:rsidRPr="00453254">
        <w:rPr>
          <w:lang w:val="en-US"/>
        </w:rPr>
        <w:t>Ibrahim M. Ibrahim</w:t>
      </w:r>
      <w:r w:rsidRPr="00453254">
        <w:rPr>
          <w:vertAlign w:val="superscript"/>
          <w:lang w:val="en-US"/>
        </w:rPr>
        <w:t>a,b</w:t>
      </w:r>
      <w:r w:rsidRPr="00453254">
        <w:rPr>
          <w:lang w:val="en-US"/>
        </w:rPr>
        <w:t>, Yuliya P. Fedonenko</w:t>
      </w:r>
      <w:r w:rsidRPr="00453254">
        <w:rPr>
          <w:vertAlign w:val="superscript"/>
          <w:lang w:val="en-US"/>
        </w:rPr>
        <w:t>c</w:t>
      </w:r>
      <w:r w:rsidRPr="00453254">
        <w:rPr>
          <w:lang w:val="en-US"/>
        </w:rPr>
        <w:t>, Elena N. Sigida</w:t>
      </w:r>
      <w:r w:rsidRPr="00453254">
        <w:rPr>
          <w:vertAlign w:val="superscript"/>
          <w:lang w:val="en-US"/>
        </w:rPr>
        <w:t>c</w:t>
      </w:r>
      <w:r w:rsidRPr="00453254">
        <w:rPr>
          <w:lang w:val="en-US"/>
        </w:rPr>
        <w:t>, Maxim S. Kokoulin</w:t>
      </w:r>
      <w:r w:rsidRPr="00453254">
        <w:rPr>
          <w:bCs/>
          <w:vertAlign w:val="superscript"/>
          <w:lang w:val="en-US"/>
        </w:rPr>
        <w:t>d</w:t>
      </w:r>
      <w:r w:rsidRPr="00453254">
        <w:rPr>
          <w:lang w:val="en-US"/>
        </w:rPr>
        <w:t>, Vyacheslav S. Grinev</w:t>
      </w:r>
      <w:r w:rsidRPr="00453254">
        <w:rPr>
          <w:vertAlign w:val="superscript"/>
          <w:lang w:val="en-US"/>
        </w:rPr>
        <w:t>b,c</w:t>
      </w:r>
      <w:r w:rsidRPr="00453254">
        <w:rPr>
          <w:lang w:val="en-US"/>
        </w:rPr>
        <w:t>, Ivan G. Mokrushin</w:t>
      </w:r>
      <w:r w:rsidRPr="00453254">
        <w:rPr>
          <w:vertAlign w:val="superscript"/>
          <w:lang w:val="en-US"/>
        </w:rPr>
        <w:t>e</w:t>
      </w:r>
      <w:r w:rsidRPr="00453254">
        <w:rPr>
          <w:lang w:val="en-US"/>
        </w:rPr>
        <w:t>, Gennadiy L. Burygin</w:t>
      </w:r>
      <w:r w:rsidRPr="00453254">
        <w:rPr>
          <w:vertAlign w:val="superscript"/>
          <w:lang w:val="en-US"/>
        </w:rPr>
        <w:t>c</w:t>
      </w:r>
      <w:r w:rsidRPr="00453254">
        <w:rPr>
          <w:lang w:val="en-US"/>
        </w:rPr>
        <w:t>, Andrey M. Zakharevich</w:t>
      </w:r>
      <w:r w:rsidRPr="00453254">
        <w:rPr>
          <w:vertAlign w:val="superscript"/>
          <w:lang w:val="en-US"/>
        </w:rPr>
        <w:t>b</w:t>
      </w:r>
      <w:r w:rsidRPr="00453254">
        <w:rPr>
          <w:lang w:val="en-US"/>
        </w:rPr>
        <w:t>, Aleksander A. Shirokov</w:t>
      </w:r>
      <w:r w:rsidRPr="00453254">
        <w:rPr>
          <w:vertAlign w:val="superscript"/>
          <w:lang w:val="en-US"/>
        </w:rPr>
        <w:t>b,c</w:t>
      </w:r>
      <w:r w:rsidRPr="00453254">
        <w:rPr>
          <w:lang w:val="en-US"/>
        </w:rPr>
        <w:t>, Svetlana A. Konnova</w:t>
      </w:r>
      <w:r w:rsidRPr="00453254">
        <w:rPr>
          <w:vertAlign w:val="superscript"/>
          <w:lang w:val="en-US"/>
        </w:rPr>
        <w:t>b,c</w:t>
      </w:r>
    </w:p>
    <w:p w14:paraId="65860D04" w14:textId="77777777" w:rsidR="00453254" w:rsidRPr="00453254" w:rsidRDefault="00453254" w:rsidP="00453254">
      <w:pPr>
        <w:spacing w:before="240" w:line="360" w:lineRule="atLeast"/>
        <w:ind w:right="284"/>
        <w:outlineLvl w:val="0"/>
        <w:rPr>
          <w:lang w:val="en-US"/>
        </w:rPr>
      </w:pPr>
    </w:p>
    <w:p w14:paraId="62AE49E3" w14:textId="77777777" w:rsidR="00453254" w:rsidRPr="00453254" w:rsidRDefault="00453254" w:rsidP="00453254">
      <w:pPr>
        <w:pStyle w:val="ab"/>
        <w:spacing w:after="0" w:line="360" w:lineRule="auto"/>
        <w:rPr>
          <w:i/>
          <w:color w:val="000000"/>
          <w:lang w:val="en-US"/>
        </w:rPr>
      </w:pPr>
      <w:r w:rsidRPr="00453254">
        <w:rPr>
          <w:i/>
          <w:color w:val="000000"/>
          <w:vertAlign w:val="superscript"/>
          <w:lang w:val="en-US"/>
        </w:rPr>
        <w:t>a</w:t>
      </w:r>
      <w:r w:rsidRPr="00453254">
        <w:rPr>
          <w:i/>
          <w:color w:val="000000"/>
          <w:lang w:val="en-GB"/>
        </w:rPr>
        <w:t>Department of Agricultural Microbiology, Faculty of Agriculture, Fayoum University, Fayoum 63514, Egypt</w:t>
      </w:r>
    </w:p>
    <w:p w14:paraId="535577D5" w14:textId="77777777" w:rsidR="00453254" w:rsidRPr="00453254" w:rsidRDefault="00453254" w:rsidP="00453254">
      <w:pPr>
        <w:pStyle w:val="ab"/>
        <w:spacing w:after="0" w:line="360" w:lineRule="auto"/>
        <w:rPr>
          <w:i/>
          <w:color w:val="000000"/>
          <w:lang w:val="en-US"/>
        </w:rPr>
      </w:pPr>
      <w:r w:rsidRPr="00453254">
        <w:rPr>
          <w:i/>
          <w:iCs/>
          <w:color w:val="000000"/>
          <w:vertAlign w:val="superscript"/>
          <w:lang w:val="en-US"/>
        </w:rPr>
        <w:t>b</w:t>
      </w:r>
      <w:r w:rsidRPr="00453254">
        <w:rPr>
          <w:i/>
          <w:iCs/>
          <w:color w:val="000000"/>
          <w:lang w:val="en-US"/>
        </w:rPr>
        <w:t>Chernyshevsky Saratov State University, 83 Ulitsa Astrakhanskaya, Saratov 410012, Russia</w:t>
      </w:r>
    </w:p>
    <w:p w14:paraId="10E31593" w14:textId="77777777" w:rsidR="00453254" w:rsidRPr="00453254" w:rsidRDefault="00453254" w:rsidP="00453254">
      <w:pPr>
        <w:pStyle w:val="2"/>
        <w:spacing w:after="0" w:line="360" w:lineRule="auto"/>
        <w:ind w:left="0"/>
        <w:rPr>
          <w:i/>
          <w:color w:val="000000"/>
          <w:sz w:val="24"/>
          <w:szCs w:val="24"/>
          <w:lang w:val="en-GB"/>
        </w:rPr>
      </w:pPr>
      <w:r w:rsidRPr="00453254">
        <w:rPr>
          <w:i/>
          <w:iCs/>
          <w:color w:val="000000"/>
          <w:sz w:val="24"/>
          <w:szCs w:val="24"/>
          <w:vertAlign w:val="superscript"/>
          <w:lang w:val="en-US"/>
        </w:rPr>
        <w:t>c</w:t>
      </w:r>
      <w:r w:rsidRPr="00453254">
        <w:rPr>
          <w:i/>
          <w:color w:val="000000"/>
          <w:sz w:val="24"/>
          <w:szCs w:val="24"/>
          <w:lang w:val="en-GB"/>
        </w:rPr>
        <w:t>Institute of Biochemistry and Physiology of Plants and Microorganisms, Russian Academy of Sciences, 13 Prospekt Entuziastov, Saratov 410049, Russia</w:t>
      </w:r>
    </w:p>
    <w:p w14:paraId="72BF7128" w14:textId="77777777" w:rsidR="00453254" w:rsidRPr="00453254" w:rsidRDefault="00453254" w:rsidP="00453254">
      <w:pPr>
        <w:pStyle w:val="ab"/>
        <w:spacing w:after="0" w:line="360" w:lineRule="auto"/>
        <w:rPr>
          <w:i/>
          <w:color w:val="000000"/>
          <w:lang w:val="en-GB"/>
        </w:rPr>
      </w:pPr>
      <w:r w:rsidRPr="00453254">
        <w:rPr>
          <w:i/>
          <w:color w:val="000000"/>
          <w:vertAlign w:val="superscript"/>
          <w:lang w:val="en-GB"/>
        </w:rPr>
        <w:t>d</w:t>
      </w:r>
      <w:r w:rsidRPr="00453254">
        <w:rPr>
          <w:i/>
          <w:color w:val="000000"/>
          <w:lang w:val="en-GB"/>
        </w:rPr>
        <w:t>G.B. Elyakov Pacific Institute of Bioorganic Chemistry, Far Eastern Branch of Russian Academy of Sciences, Prospekt 100 let Vladivostoku 159, Vladivostok, 690022, Russia</w:t>
      </w:r>
    </w:p>
    <w:p w14:paraId="3564F3AF" w14:textId="77777777" w:rsidR="00453254" w:rsidRPr="00453254" w:rsidRDefault="00453254" w:rsidP="00700E9D">
      <w:pPr>
        <w:pStyle w:val="ab"/>
        <w:spacing w:after="0" w:line="360" w:lineRule="auto"/>
        <w:rPr>
          <w:i/>
          <w:color w:val="000000"/>
          <w:lang w:val="en-US"/>
        </w:rPr>
      </w:pPr>
      <w:r w:rsidRPr="00453254">
        <w:rPr>
          <w:i/>
          <w:iCs/>
          <w:color w:val="000000"/>
          <w:vertAlign w:val="superscript"/>
          <w:lang w:val="en-US"/>
        </w:rPr>
        <w:t>e</w:t>
      </w:r>
      <w:r w:rsidRPr="00453254">
        <w:rPr>
          <w:i/>
          <w:iCs/>
          <w:color w:val="000000"/>
          <w:lang w:val="en-US"/>
        </w:rPr>
        <w:t>Perm State University, 15 Bukireva St., Perm 614068, Russia</w:t>
      </w:r>
    </w:p>
    <w:p w14:paraId="727172E9" w14:textId="77777777" w:rsidR="004159B1" w:rsidRPr="00453254" w:rsidRDefault="004159B1" w:rsidP="00700E9D">
      <w:pPr>
        <w:spacing w:line="480" w:lineRule="exact"/>
        <w:jc w:val="both"/>
        <w:rPr>
          <w:snapToGrid w:val="0"/>
          <w:lang w:val="en-US"/>
        </w:rPr>
      </w:pPr>
      <w:r w:rsidRPr="00453254">
        <w:rPr>
          <w:snapToGrid w:val="0"/>
          <w:lang w:val="en-US"/>
        </w:rPr>
        <w:t>*Corresponding author. Tel.: +78452970444; fax: +78452970383.</w:t>
      </w:r>
    </w:p>
    <w:p w14:paraId="4758915F" w14:textId="290BF655" w:rsidR="005D15C6" w:rsidRPr="00453254" w:rsidRDefault="004159B1" w:rsidP="00700E9D">
      <w:pPr>
        <w:spacing w:line="480" w:lineRule="exact"/>
        <w:rPr>
          <w:snapToGrid w:val="0"/>
          <w:lang w:val="en-US"/>
        </w:rPr>
      </w:pPr>
      <w:r w:rsidRPr="00453254">
        <w:rPr>
          <w:i/>
          <w:snapToGrid w:val="0"/>
          <w:lang w:val="en-US"/>
        </w:rPr>
        <w:t>E-mail address</w:t>
      </w:r>
      <w:r w:rsidRPr="00453254">
        <w:rPr>
          <w:snapToGrid w:val="0"/>
          <w:lang w:val="en-US"/>
        </w:rPr>
        <w:t xml:space="preserve">: </w:t>
      </w:r>
      <w:hyperlink r:id="rId8" w:history="1">
        <w:r w:rsidRPr="00453254">
          <w:rPr>
            <w:rStyle w:val="aa"/>
            <w:rFonts w:eastAsia="Calibri"/>
            <w:snapToGrid w:val="0"/>
            <w:lang w:val="en-US"/>
          </w:rPr>
          <w:t>fedonenko_yu@ibppm.ru</w:t>
        </w:r>
      </w:hyperlink>
      <w:r w:rsidRPr="00453254">
        <w:rPr>
          <w:i/>
          <w:snapToGrid w:val="0"/>
          <w:lang w:val="en-US"/>
        </w:rPr>
        <w:t xml:space="preserve"> </w:t>
      </w:r>
      <w:r w:rsidRPr="00453254">
        <w:rPr>
          <w:snapToGrid w:val="0"/>
          <w:lang w:val="en-US"/>
        </w:rPr>
        <w:t>(Yu.P. Fedonenko)</w:t>
      </w:r>
    </w:p>
    <w:p w14:paraId="4AF5F22C" w14:textId="6680C8DA" w:rsidR="004159B1" w:rsidRPr="00453254" w:rsidRDefault="004159B1" w:rsidP="00700E9D">
      <w:pPr>
        <w:spacing w:line="480" w:lineRule="exact"/>
        <w:rPr>
          <w:iCs/>
          <w:lang w:val="en-US"/>
        </w:rPr>
      </w:pPr>
      <w:r w:rsidRPr="00453254">
        <w:rPr>
          <w:shd w:val="clear" w:color="auto" w:fill="FFFFFF"/>
          <w:lang w:val="en-US"/>
        </w:rPr>
        <w:t xml:space="preserve">ORCID ID: </w:t>
      </w:r>
      <w:r w:rsidRPr="003A520E">
        <w:rPr>
          <w:shd w:val="clear" w:color="auto" w:fill="FFFFFF"/>
          <w:lang w:val="en-US"/>
        </w:rPr>
        <w:t>0000-0003-0255-8190</w:t>
      </w:r>
    </w:p>
    <w:p w14:paraId="515F52EC" w14:textId="77777777" w:rsidR="00BE6C05" w:rsidRDefault="00BE6C05" w:rsidP="00700E9D">
      <w:pPr>
        <w:pStyle w:val="a5"/>
        <w:spacing w:line="360" w:lineRule="auto"/>
        <w:ind w:left="360" w:hanging="360"/>
        <w:jc w:val="center"/>
        <w:rPr>
          <w:rFonts w:ascii="Times New Roman" w:hAnsi="Times New Roman" w:cs="Times New Roman"/>
          <w:bCs/>
          <w:szCs w:val="24"/>
          <w:lang w:val="en-GB"/>
        </w:rPr>
      </w:pPr>
    </w:p>
    <w:p w14:paraId="112B31DA" w14:textId="4EE20ED1" w:rsidR="005D15C6" w:rsidRDefault="005D15C6" w:rsidP="00700E9D">
      <w:pPr>
        <w:pStyle w:val="a5"/>
        <w:spacing w:line="360" w:lineRule="auto"/>
        <w:ind w:left="360" w:hanging="360"/>
        <w:jc w:val="center"/>
        <w:rPr>
          <w:rFonts w:ascii="Times New Roman" w:hAnsi="Times New Roman" w:cs="Times New Roman"/>
          <w:bCs/>
          <w:szCs w:val="24"/>
          <w:lang w:val="en-GB"/>
        </w:rPr>
      </w:pPr>
      <w:r>
        <w:rPr>
          <w:rFonts w:ascii="Times New Roman" w:hAnsi="Times New Roman" w:cs="Times New Roman"/>
          <w:bCs/>
          <w:szCs w:val="24"/>
          <w:lang w:val="en-GB"/>
        </w:rPr>
        <w:t>Content</w:t>
      </w:r>
    </w:p>
    <w:p w14:paraId="6517E9E7" w14:textId="77777777" w:rsidR="001C305C" w:rsidRDefault="001C305C" w:rsidP="00700E9D">
      <w:pPr>
        <w:pStyle w:val="a5"/>
        <w:spacing w:line="360" w:lineRule="auto"/>
        <w:ind w:left="360" w:hanging="360"/>
        <w:jc w:val="center"/>
        <w:rPr>
          <w:rFonts w:ascii="Times New Roman" w:hAnsi="Times New Roman" w:cs="Times New Roman"/>
          <w:bCs/>
          <w:szCs w:val="24"/>
          <w:lang w:val="en-GB"/>
        </w:rPr>
      </w:pPr>
    </w:p>
    <w:p w14:paraId="7D8C2A7A" w14:textId="090C3B1C" w:rsidR="005D15C6" w:rsidRPr="004B3103" w:rsidRDefault="001B5D1A" w:rsidP="0031556B">
      <w:pPr>
        <w:pStyle w:val="a5"/>
        <w:numPr>
          <w:ilvl w:val="0"/>
          <w:numId w:val="3"/>
        </w:numPr>
        <w:tabs>
          <w:tab w:val="left" w:pos="284"/>
        </w:tabs>
        <w:spacing w:line="360" w:lineRule="auto"/>
        <w:ind w:left="284" w:right="-1"/>
        <w:rPr>
          <w:rFonts w:ascii="Times New Roman" w:hAnsi="Times New Roman" w:cs="Times New Roman"/>
          <w:bCs/>
          <w:iCs/>
          <w:szCs w:val="24"/>
          <w:lang w:val="en-GB"/>
        </w:rPr>
      </w:pPr>
      <w:r w:rsidRPr="004B3103">
        <w:rPr>
          <w:rFonts w:ascii="Times New Roman" w:hAnsi="Times New Roman" w:cs="Times New Roman"/>
          <w:bCs/>
          <w:iCs/>
          <w:szCs w:val="24"/>
          <w:lang w:val="en-GB"/>
        </w:rPr>
        <w:t>Figure S</w:t>
      </w:r>
      <w:r w:rsidR="009E4AE9">
        <w:rPr>
          <w:rFonts w:ascii="Times New Roman" w:hAnsi="Times New Roman" w:cs="Times New Roman"/>
          <w:bCs/>
          <w:iCs/>
          <w:szCs w:val="24"/>
          <w:lang w:val="en-GB"/>
        </w:rPr>
        <w:t>1</w:t>
      </w:r>
      <w:r w:rsidRPr="004B3103">
        <w:rPr>
          <w:rFonts w:ascii="Times New Roman" w:hAnsi="Times New Roman" w:cs="Times New Roman"/>
          <w:bCs/>
          <w:iCs/>
          <w:szCs w:val="24"/>
          <w:lang w:val="en-GB"/>
        </w:rPr>
        <w:t xml:space="preserve"> </w:t>
      </w:r>
      <w:r w:rsidR="004B3103" w:rsidRPr="004B3103">
        <w:rPr>
          <w:rFonts w:ascii="Times New Roman" w:hAnsi="Times New Roman" w:cs="Times New Roman"/>
          <w:bCs/>
          <w:iCs/>
          <w:szCs w:val="24"/>
          <w:lang w:val="en-GB"/>
        </w:rPr>
        <w:t xml:space="preserve">TGA-MS diagram of </w:t>
      </w:r>
      <w:r w:rsidR="00700E9D">
        <w:rPr>
          <w:rFonts w:ascii="Times New Roman" w:hAnsi="Times New Roman" w:cs="Times New Roman"/>
          <w:bCs/>
          <w:iCs/>
          <w:szCs w:val="24"/>
          <w:lang w:val="en-GB"/>
        </w:rPr>
        <w:t xml:space="preserve">the </w:t>
      </w:r>
      <w:r w:rsidR="004B3103" w:rsidRPr="004B3103">
        <w:rPr>
          <w:rFonts w:ascii="Times New Roman" w:hAnsi="Times New Roman" w:cs="Times New Roman"/>
          <w:bCs/>
          <w:iCs/>
          <w:szCs w:val="24"/>
          <w:lang w:val="en-GB"/>
        </w:rPr>
        <w:t xml:space="preserve">EPS from </w:t>
      </w:r>
      <w:r w:rsidR="004B3103" w:rsidRPr="004B3103">
        <w:rPr>
          <w:rFonts w:ascii="Times New Roman" w:hAnsi="Times New Roman" w:cs="Times New Roman"/>
          <w:bCs/>
          <w:i/>
          <w:szCs w:val="24"/>
          <w:lang w:val="en-GB"/>
        </w:rPr>
        <w:t>Chromohalobacter salexigens</w:t>
      </w:r>
      <w:r w:rsidR="004B3103" w:rsidRPr="004B3103">
        <w:rPr>
          <w:rFonts w:ascii="Times New Roman" w:hAnsi="Times New Roman" w:cs="Times New Roman"/>
          <w:bCs/>
          <w:iCs/>
          <w:szCs w:val="24"/>
          <w:lang w:val="en-GB"/>
        </w:rPr>
        <w:t xml:space="preserve"> 3EQS1</w:t>
      </w:r>
      <w:r w:rsidR="004B3103">
        <w:rPr>
          <w:rFonts w:ascii="Times New Roman" w:hAnsi="Times New Roman" w:cs="Times New Roman"/>
          <w:bCs/>
          <w:iCs/>
          <w:szCs w:val="24"/>
          <w:lang w:val="en-GB"/>
        </w:rPr>
        <w:t>...</w:t>
      </w:r>
      <w:r w:rsidR="00700E9D">
        <w:rPr>
          <w:rFonts w:ascii="Times New Roman" w:hAnsi="Times New Roman" w:cs="Times New Roman"/>
          <w:bCs/>
          <w:iCs/>
          <w:szCs w:val="24"/>
          <w:lang w:val="en-GB"/>
        </w:rPr>
        <w:t>.</w:t>
      </w:r>
      <w:r w:rsidR="003A520E">
        <w:rPr>
          <w:rFonts w:ascii="Times New Roman" w:hAnsi="Times New Roman" w:cs="Times New Roman"/>
          <w:bCs/>
          <w:iCs/>
          <w:szCs w:val="24"/>
          <w:lang w:val="en-GB"/>
        </w:rPr>
        <w:t>..</w:t>
      </w:r>
      <w:r w:rsidR="0031556B">
        <w:rPr>
          <w:rFonts w:ascii="Times New Roman" w:hAnsi="Times New Roman" w:cs="Times New Roman"/>
          <w:bCs/>
          <w:iCs/>
          <w:szCs w:val="24"/>
          <w:lang w:val="en-GB"/>
        </w:rPr>
        <w:t>...</w:t>
      </w:r>
      <w:r w:rsidR="003A520E">
        <w:rPr>
          <w:rFonts w:ascii="Times New Roman" w:hAnsi="Times New Roman" w:cs="Times New Roman"/>
          <w:bCs/>
          <w:iCs/>
          <w:szCs w:val="24"/>
          <w:lang w:val="en-GB"/>
        </w:rPr>
        <w:t>.</w:t>
      </w:r>
      <w:r w:rsidRPr="004B3103">
        <w:rPr>
          <w:rFonts w:ascii="Times New Roman" w:hAnsi="Times New Roman" w:cs="Times New Roman"/>
          <w:bCs/>
          <w:iCs/>
          <w:szCs w:val="24"/>
          <w:lang w:val="en-GB"/>
        </w:rPr>
        <w:t>S</w:t>
      </w:r>
      <w:r w:rsidR="003A520E">
        <w:rPr>
          <w:rFonts w:ascii="Times New Roman" w:hAnsi="Times New Roman" w:cs="Times New Roman"/>
          <w:bCs/>
          <w:iCs/>
          <w:szCs w:val="24"/>
          <w:lang w:val="en-GB"/>
        </w:rPr>
        <w:t>2</w:t>
      </w:r>
    </w:p>
    <w:p w14:paraId="6AA9479A" w14:textId="4D8BD8E2" w:rsidR="009E4AE9" w:rsidRDefault="009E4AE9" w:rsidP="0031556B">
      <w:pPr>
        <w:pStyle w:val="a5"/>
        <w:numPr>
          <w:ilvl w:val="0"/>
          <w:numId w:val="3"/>
        </w:numPr>
        <w:tabs>
          <w:tab w:val="left" w:pos="284"/>
        </w:tabs>
        <w:spacing w:line="360" w:lineRule="auto"/>
        <w:ind w:left="284" w:right="-1"/>
        <w:rPr>
          <w:rFonts w:ascii="Times New Roman" w:hAnsi="Times New Roman" w:cs="Times New Roman"/>
          <w:bCs/>
          <w:iCs/>
          <w:szCs w:val="24"/>
          <w:lang w:val="en-GB"/>
        </w:rPr>
      </w:pPr>
      <w:r w:rsidRPr="009E4AE9">
        <w:rPr>
          <w:rFonts w:ascii="Times New Roman" w:hAnsi="Times New Roman" w:cs="Times New Roman"/>
          <w:lang w:val="en-US"/>
        </w:rPr>
        <w:t xml:space="preserve">Figure S2 SEC elution profile of the levan from </w:t>
      </w:r>
      <w:r w:rsidRPr="009E4AE9">
        <w:rPr>
          <w:rFonts w:ascii="Times New Roman" w:hAnsi="Times New Roman" w:cs="Times New Roman"/>
          <w:i/>
          <w:iCs/>
          <w:lang w:val="en-US" w:bidi="ar-BH"/>
        </w:rPr>
        <w:t>C. salexigens</w:t>
      </w:r>
      <w:r w:rsidRPr="009E4AE9">
        <w:rPr>
          <w:rFonts w:ascii="Times New Roman" w:hAnsi="Times New Roman" w:cs="Times New Roman"/>
          <w:lang w:val="en-US" w:bidi="ar-BH"/>
        </w:rPr>
        <w:t xml:space="preserve"> 3EQS1 and of </w:t>
      </w:r>
      <w:r w:rsidRPr="009E4AE9">
        <w:rPr>
          <w:rFonts w:ascii="Times New Roman" w:hAnsi="Times New Roman" w:cs="Times New Roman"/>
          <w:lang w:val="en-US"/>
        </w:rPr>
        <w:t xml:space="preserve">dextran standards </w:t>
      </w:r>
      <w:r w:rsidR="003A520E">
        <w:rPr>
          <w:rFonts w:ascii="Times New Roman" w:hAnsi="Times New Roman" w:cs="Times New Roman"/>
          <w:lang w:val="en-US"/>
        </w:rPr>
        <w:t>(a)</w:t>
      </w:r>
      <w:r w:rsidRPr="009E4AE9">
        <w:rPr>
          <w:rFonts w:ascii="Times New Roman" w:hAnsi="Times New Roman" w:cs="Times New Roman"/>
          <w:lang w:val="en-US"/>
        </w:rPr>
        <w:t>. Calibration curve of lg</w:t>
      </w:r>
      <w:r w:rsidRPr="009E4AE9">
        <w:rPr>
          <w:rFonts w:ascii="Times New Roman" w:hAnsi="Times New Roman" w:cs="Times New Roman"/>
          <w:lang w:val="en-US" w:bidi="ar-BH"/>
        </w:rPr>
        <w:t xml:space="preserve"> </w:t>
      </w:r>
      <w:r w:rsidRPr="009E4AE9">
        <w:rPr>
          <w:rFonts w:ascii="Times New Roman" w:hAnsi="Times New Roman" w:cs="Times New Roman"/>
          <w:lang w:val="en-US"/>
        </w:rPr>
        <w:t>Mp</w:t>
      </w:r>
      <w:r w:rsidRPr="009E4AE9">
        <w:rPr>
          <w:rFonts w:ascii="Times New Roman" w:hAnsi="Times New Roman" w:cs="Times New Roman"/>
          <w:lang w:val="en-US" w:bidi="ar-BH"/>
        </w:rPr>
        <w:t xml:space="preserve"> of dextran standards versus elution time (R</w:t>
      </w:r>
      <w:r w:rsidRPr="009E4AE9">
        <w:rPr>
          <w:rFonts w:ascii="Times New Roman" w:hAnsi="Times New Roman" w:cs="Times New Roman"/>
          <w:vertAlign w:val="subscript"/>
          <w:lang w:val="en-US" w:bidi="ar-BH"/>
        </w:rPr>
        <w:t>t</w:t>
      </w:r>
      <w:r w:rsidRPr="009E4AE9">
        <w:rPr>
          <w:rFonts w:ascii="Times New Roman" w:hAnsi="Times New Roman" w:cs="Times New Roman"/>
          <w:lang w:val="en-US" w:bidi="ar-BH"/>
        </w:rPr>
        <w:t>)</w:t>
      </w:r>
      <w:r w:rsidR="0031556B">
        <w:rPr>
          <w:rFonts w:ascii="Times New Roman" w:hAnsi="Times New Roman" w:cs="Times New Roman"/>
          <w:lang w:val="en-US" w:bidi="ar-BH"/>
        </w:rPr>
        <w:t>....</w:t>
      </w:r>
      <w:r w:rsidR="003B1C3B">
        <w:rPr>
          <w:rFonts w:ascii="Times New Roman" w:hAnsi="Times New Roman" w:cs="Times New Roman"/>
          <w:lang w:val="en-US"/>
        </w:rPr>
        <w:t>.</w:t>
      </w:r>
      <w:r w:rsidR="0031556B">
        <w:rPr>
          <w:rFonts w:ascii="Times New Roman" w:hAnsi="Times New Roman" w:cs="Times New Roman"/>
          <w:lang w:val="en-US"/>
        </w:rPr>
        <w:t>..</w:t>
      </w:r>
      <w:r w:rsidRPr="004B3103">
        <w:rPr>
          <w:rFonts w:ascii="Times New Roman" w:hAnsi="Times New Roman" w:cs="Times New Roman"/>
          <w:bCs/>
          <w:iCs/>
          <w:szCs w:val="24"/>
          <w:lang w:val="en-GB"/>
        </w:rPr>
        <w:t>S3</w:t>
      </w:r>
    </w:p>
    <w:p w14:paraId="6A0FEC9C" w14:textId="1FA66560" w:rsidR="009B1582" w:rsidRPr="0031556B" w:rsidRDefault="009B1582" w:rsidP="0031556B">
      <w:pPr>
        <w:pStyle w:val="a9"/>
        <w:numPr>
          <w:ilvl w:val="0"/>
          <w:numId w:val="3"/>
        </w:numPr>
        <w:spacing w:line="480" w:lineRule="auto"/>
        <w:ind w:left="284" w:right="-1"/>
        <w:jc w:val="both"/>
        <w:rPr>
          <w:lang w:val="en-US" w:bidi="ar-BH"/>
        </w:rPr>
      </w:pPr>
      <w:r w:rsidRPr="0031556B">
        <w:rPr>
          <w:lang w:val="en-US" w:bidi="ar-BH"/>
        </w:rPr>
        <w:t>Fig</w:t>
      </w:r>
      <w:r w:rsidRPr="0031556B">
        <w:rPr>
          <w:lang w:val="en-US" w:bidi="ar-BH"/>
        </w:rPr>
        <w:t>ure</w:t>
      </w:r>
      <w:r w:rsidRPr="0031556B">
        <w:rPr>
          <w:lang w:val="en-US" w:bidi="ar-BH"/>
        </w:rPr>
        <w:t xml:space="preserve"> S3 </w:t>
      </w:r>
      <w:r w:rsidRPr="0031556B">
        <w:rPr>
          <w:vertAlign w:val="superscript"/>
          <w:lang w:val="en-US" w:bidi="ar-BH"/>
        </w:rPr>
        <w:t>1</w:t>
      </w:r>
      <w:r w:rsidRPr="0031556B">
        <w:rPr>
          <w:lang w:val="en-US" w:bidi="ar-BH"/>
        </w:rPr>
        <w:t>H,</w:t>
      </w:r>
      <w:r w:rsidRPr="0031556B">
        <w:rPr>
          <w:vertAlign w:val="superscript"/>
          <w:lang w:val="en-US" w:bidi="ar-BH"/>
        </w:rPr>
        <w:t>13</w:t>
      </w:r>
      <w:r w:rsidRPr="0031556B">
        <w:rPr>
          <w:lang w:val="en-US" w:bidi="ar-BH"/>
        </w:rPr>
        <w:t xml:space="preserve">C HSQC spectrum of </w:t>
      </w:r>
      <w:r w:rsidRPr="0031556B">
        <w:rPr>
          <w:lang w:val="en-US"/>
        </w:rPr>
        <w:t xml:space="preserve">the </w:t>
      </w:r>
      <w:r w:rsidRPr="0031556B">
        <w:rPr>
          <w:i/>
          <w:iCs/>
          <w:lang w:val="en-US"/>
        </w:rPr>
        <w:t>C.</w:t>
      </w:r>
      <w:r w:rsidRPr="0031556B">
        <w:rPr>
          <w:lang w:val="en-US"/>
        </w:rPr>
        <w:t xml:space="preserve"> </w:t>
      </w:r>
      <w:r w:rsidRPr="0031556B">
        <w:rPr>
          <w:i/>
          <w:iCs/>
          <w:lang w:val="en-US"/>
        </w:rPr>
        <w:t>salexigens</w:t>
      </w:r>
      <w:r w:rsidRPr="0031556B">
        <w:rPr>
          <w:lang w:val="en-US"/>
        </w:rPr>
        <w:t xml:space="preserve"> 3EQS1 EPS</w:t>
      </w:r>
      <w:r w:rsidRPr="0031556B">
        <w:rPr>
          <w:bCs/>
          <w:iCs/>
          <w:lang w:val="en-GB"/>
        </w:rPr>
        <w:t>……………</w:t>
      </w:r>
      <w:r w:rsidR="0031556B">
        <w:rPr>
          <w:bCs/>
          <w:iCs/>
          <w:lang w:val="en-GB"/>
        </w:rPr>
        <w:t>.</w:t>
      </w:r>
      <w:r w:rsidRPr="0031556B">
        <w:rPr>
          <w:bCs/>
          <w:iCs/>
          <w:lang w:val="en-GB"/>
        </w:rPr>
        <w:t>….……</w:t>
      </w:r>
      <w:r w:rsidR="0031556B">
        <w:rPr>
          <w:bCs/>
          <w:iCs/>
          <w:lang w:val="en-GB"/>
        </w:rPr>
        <w:t>..</w:t>
      </w:r>
      <w:r w:rsidRPr="0031556B">
        <w:rPr>
          <w:bCs/>
          <w:iCs/>
          <w:lang w:val="en-GB"/>
        </w:rPr>
        <w:t>.S4</w:t>
      </w:r>
    </w:p>
    <w:p w14:paraId="050E37C5" w14:textId="4C20C15A" w:rsidR="003A520E" w:rsidRDefault="009E4AE9" w:rsidP="0031556B">
      <w:pPr>
        <w:pStyle w:val="a5"/>
        <w:numPr>
          <w:ilvl w:val="0"/>
          <w:numId w:val="3"/>
        </w:numPr>
        <w:tabs>
          <w:tab w:val="left" w:pos="284"/>
          <w:tab w:val="left" w:pos="1995"/>
        </w:tabs>
        <w:spacing w:line="360" w:lineRule="auto"/>
        <w:ind w:left="284" w:right="-1"/>
        <w:jc w:val="both"/>
        <w:rPr>
          <w:rFonts w:ascii="Times New Roman" w:hAnsi="Times New Roman" w:cs="Times New Roman"/>
          <w:bCs/>
          <w:iCs/>
          <w:szCs w:val="24"/>
          <w:lang w:val="en-GB"/>
        </w:rPr>
      </w:pPr>
      <w:r w:rsidRPr="009E4AE9">
        <w:rPr>
          <w:rFonts w:ascii="Times New Roman" w:hAnsi="Times New Roman" w:cs="Times New Roman"/>
          <w:bCs/>
          <w:iCs/>
          <w:szCs w:val="24"/>
          <w:lang w:val="en-GB"/>
        </w:rPr>
        <w:t>Figure S</w:t>
      </w:r>
      <w:r w:rsidR="009B1582">
        <w:rPr>
          <w:rFonts w:ascii="Times New Roman" w:hAnsi="Times New Roman" w:cs="Times New Roman"/>
          <w:bCs/>
          <w:iCs/>
          <w:szCs w:val="24"/>
          <w:lang w:val="en-GB"/>
        </w:rPr>
        <w:t>4</w:t>
      </w:r>
      <w:r w:rsidRPr="009E4AE9">
        <w:rPr>
          <w:rFonts w:ascii="Times New Roman" w:hAnsi="Times New Roman" w:cs="Times New Roman"/>
          <w:bCs/>
          <w:iCs/>
          <w:szCs w:val="24"/>
          <w:lang w:val="en-GB"/>
        </w:rPr>
        <w:t xml:space="preserve"> CAC determination for the EPS (a); number-weighted diameter distribution of the EPS aggregates in aqueous solution (b)..………………………………………</w:t>
      </w:r>
      <w:r w:rsidR="0031556B">
        <w:rPr>
          <w:rFonts w:ascii="Times New Roman" w:hAnsi="Times New Roman" w:cs="Times New Roman"/>
          <w:bCs/>
          <w:iCs/>
          <w:szCs w:val="24"/>
          <w:lang w:val="en-GB"/>
        </w:rPr>
        <w:t>…..</w:t>
      </w:r>
      <w:r w:rsidR="003A520E">
        <w:rPr>
          <w:rFonts w:ascii="Times New Roman" w:hAnsi="Times New Roman" w:cs="Times New Roman"/>
          <w:bCs/>
          <w:iCs/>
          <w:szCs w:val="24"/>
          <w:lang w:val="en-GB"/>
        </w:rPr>
        <w:t>.</w:t>
      </w:r>
      <w:r w:rsidRPr="009E4AE9">
        <w:rPr>
          <w:rFonts w:ascii="Times New Roman" w:hAnsi="Times New Roman" w:cs="Times New Roman"/>
          <w:bCs/>
          <w:iCs/>
          <w:szCs w:val="24"/>
          <w:lang w:val="en-GB"/>
        </w:rPr>
        <w:t>……</w:t>
      </w:r>
      <w:r w:rsidR="0031556B">
        <w:rPr>
          <w:rFonts w:ascii="Times New Roman" w:hAnsi="Times New Roman" w:cs="Times New Roman"/>
          <w:bCs/>
          <w:iCs/>
          <w:szCs w:val="24"/>
          <w:lang w:val="en-GB"/>
        </w:rPr>
        <w:t>…</w:t>
      </w:r>
      <w:r w:rsidRPr="009E4AE9">
        <w:rPr>
          <w:rFonts w:ascii="Times New Roman" w:hAnsi="Times New Roman" w:cs="Times New Roman"/>
          <w:bCs/>
          <w:iCs/>
          <w:szCs w:val="24"/>
          <w:lang w:val="en-GB"/>
        </w:rPr>
        <w:t>.S</w:t>
      </w:r>
      <w:r w:rsidR="009B1582">
        <w:rPr>
          <w:rFonts w:ascii="Times New Roman" w:hAnsi="Times New Roman" w:cs="Times New Roman"/>
          <w:bCs/>
          <w:iCs/>
          <w:szCs w:val="24"/>
          <w:lang w:val="en-GB"/>
        </w:rPr>
        <w:t>5</w:t>
      </w:r>
    </w:p>
    <w:p w14:paraId="695C3B31" w14:textId="460D3DF2" w:rsidR="00E45DBF" w:rsidRPr="009E4AE9" w:rsidRDefault="005D15C6" w:rsidP="003A520E">
      <w:pPr>
        <w:pStyle w:val="a5"/>
        <w:tabs>
          <w:tab w:val="left" w:pos="284"/>
          <w:tab w:val="left" w:pos="1995"/>
        </w:tabs>
        <w:spacing w:line="360" w:lineRule="auto"/>
        <w:ind w:right="282" w:firstLine="0"/>
        <w:jc w:val="both"/>
        <w:rPr>
          <w:lang w:val="en-US" w:bidi="ar-BH"/>
        </w:rPr>
      </w:pPr>
      <w:r w:rsidRPr="009E4AE9">
        <w:rPr>
          <w:i/>
          <w:lang w:val="en-US"/>
        </w:rPr>
        <w:br w:type="page"/>
      </w:r>
    </w:p>
    <w:p w14:paraId="24A99E9E" w14:textId="1C49A6CE" w:rsidR="002345D5" w:rsidRPr="00150037" w:rsidRDefault="00453254" w:rsidP="002345D5">
      <w:pPr>
        <w:spacing w:line="360" w:lineRule="auto"/>
        <w:jc w:val="both"/>
        <w:rPr>
          <w:i/>
          <w:lang w:val="en-US"/>
        </w:rPr>
      </w:pPr>
      <w:r>
        <w:rPr>
          <w:i/>
          <w:noProof/>
          <w:lang w:val="en-US"/>
        </w:rPr>
        <w:lastRenderedPageBreak/>
        <w:drawing>
          <wp:inline distT="0" distB="0" distL="0" distR="0" wp14:anchorId="5090E807" wp14:editId="0D924705">
            <wp:extent cx="5940425" cy="391414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1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B0FD8D" w14:textId="77777777" w:rsidR="003A520E" w:rsidRDefault="003A520E" w:rsidP="004B3103">
      <w:pPr>
        <w:spacing w:line="360" w:lineRule="auto"/>
        <w:rPr>
          <w:b/>
          <w:lang w:val="en-US"/>
        </w:rPr>
      </w:pPr>
    </w:p>
    <w:p w14:paraId="306D8A33" w14:textId="3E5EDF80" w:rsidR="00CD5D3D" w:rsidRDefault="002345D5" w:rsidP="004B3103">
      <w:pPr>
        <w:spacing w:line="360" w:lineRule="auto"/>
        <w:rPr>
          <w:lang w:val="en-US"/>
        </w:rPr>
      </w:pPr>
      <w:r w:rsidRPr="00150037">
        <w:rPr>
          <w:b/>
          <w:lang w:val="en-US"/>
        </w:rPr>
        <w:t>Fig</w:t>
      </w:r>
      <w:r>
        <w:rPr>
          <w:b/>
          <w:lang w:val="en-US"/>
        </w:rPr>
        <w:t>.</w:t>
      </w:r>
      <w:r w:rsidRPr="00150037">
        <w:rPr>
          <w:b/>
          <w:lang w:val="en-US"/>
        </w:rPr>
        <w:t xml:space="preserve"> S</w:t>
      </w:r>
      <w:r w:rsidR="003A520E">
        <w:rPr>
          <w:b/>
          <w:lang w:val="en-US"/>
        </w:rPr>
        <w:t>1</w:t>
      </w:r>
      <w:r w:rsidR="00CD5D3D" w:rsidRPr="00CD5D3D">
        <w:rPr>
          <w:b/>
          <w:bCs/>
          <w:lang w:val="en-US"/>
        </w:rPr>
        <w:t xml:space="preserve"> </w:t>
      </w:r>
      <w:r w:rsidR="00CD5D3D" w:rsidRPr="00CD5D3D">
        <w:rPr>
          <w:lang w:val="en-US"/>
        </w:rPr>
        <w:t xml:space="preserve">TGA-MS diagram of EPS from </w:t>
      </w:r>
      <w:r w:rsidR="00CD5D3D" w:rsidRPr="00CD5D3D">
        <w:rPr>
          <w:i/>
          <w:iCs/>
          <w:lang w:val="en-US"/>
        </w:rPr>
        <w:t>Chromohalobacter</w:t>
      </w:r>
      <w:r w:rsidR="00CD5D3D" w:rsidRPr="00CD5D3D">
        <w:rPr>
          <w:lang w:val="en-US"/>
        </w:rPr>
        <w:t xml:space="preserve"> sp. strain 3EQS1</w:t>
      </w:r>
    </w:p>
    <w:p w14:paraId="694CD4CE" w14:textId="77777777" w:rsidR="00EF3DC6" w:rsidRDefault="00EF3DC6">
      <w:pPr>
        <w:spacing w:after="160" w:line="259" w:lineRule="auto"/>
        <w:rPr>
          <w:lang w:val="en-US"/>
        </w:rPr>
        <w:sectPr w:rsidR="00EF3DC6" w:rsidSect="00F87D50">
          <w:footerReference w:type="default" r:id="rId10"/>
          <w:footerReference w:type="first" r:id="rId11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59C3D41C" w14:textId="6B2F31D3" w:rsidR="00EF3DC6" w:rsidRDefault="00F95A45" w:rsidP="00EF3DC6">
      <w:pPr>
        <w:spacing w:after="160" w:line="259" w:lineRule="auto"/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0C97650A" wp14:editId="591F4615">
            <wp:extent cx="6177469" cy="4277801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184137" cy="42824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D5BA4C" w14:textId="77777777" w:rsidR="009D5DAF" w:rsidRDefault="009D5DAF" w:rsidP="00EF3DC6">
      <w:pPr>
        <w:spacing w:line="360" w:lineRule="auto"/>
        <w:jc w:val="both"/>
        <w:rPr>
          <w:b/>
          <w:bCs/>
          <w:lang w:val="en-US"/>
        </w:rPr>
      </w:pPr>
    </w:p>
    <w:p w14:paraId="253FE7CF" w14:textId="1FD086F2" w:rsidR="00EF3DC6" w:rsidRDefault="00EF3DC6" w:rsidP="00EF3DC6">
      <w:pPr>
        <w:spacing w:line="360" w:lineRule="auto"/>
        <w:jc w:val="both"/>
        <w:rPr>
          <w:lang w:val="en-US"/>
        </w:rPr>
      </w:pPr>
      <w:r w:rsidRPr="003A520E">
        <w:rPr>
          <w:b/>
          <w:bCs/>
          <w:lang w:val="en-US"/>
        </w:rPr>
        <w:t>Fig. S2</w:t>
      </w:r>
      <w:r w:rsidRPr="009E4AE9">
        <w:rPr>
          <w:lang w:val="en-US"/>
        </w:rPr>
        <w:t xml:space="preserve"> SEC elution profile of the levan from </w:t>
      </w:r>
      <w:r w:rsidRPr="009E4AE9">
        <w:rPr>
          <w:i/>
          <w:iCs/>
          <w:lang w:val="en-US" w:bidi="ar-BH"/>
        </w:rPr>
        <w:t>C. salexigens</w:t>
      </w:r>
      <w:r w:rsidRPr="009E4AE9">
        <w:rPr>
          <w:lang w:val="en-US" w:bidi="ar-BH"/>
        </w:rPr>
        <w:t xml:space="preserve"> 3EQS1 (</w:t>
      </w:r>
      <w:r w:rsidRPr="009E4AE9">
        <w:rPr>
          <w:lang w:val="en-US"/>
        </w:rPr>
        <w:t>cyan</w:t>
      </w:r>
      <w:r w:rsidRPr="009E4AE9">
        <w:rPr>
          <w:lang w:val="en-US" w:bidi="ar-BH"/>
        </w:rPr>
        <w:t xml:space="preserve">) and of </w:t>
      </w:r>
      <w:r w:rsidRPr="009E4AE9">
        <w:rPr>
          <w:lang w:val="en-US"/>
        </w:rPr>
        <w:t>dextran standards (kDa): pale blue 2000; purple 500; brown 229; green 110; black 70; red 40, and blue 20</w:t>
      </w:r>
      <w:r>
        <w:rPr>
          <w:lang w:val="en-US"/>
        </w:rPr>
        <w:t xml:space="preserve"> (a)</w:t>
      </w:r>
      <w:r w:rsidRPr="009E4AE9">
        <w:rPr>
          <w:lang w:val="en-US"/>
        </w:rPr>
        <w:t>. Calibration curve of lg</w:t>
      </w:r>
      <w:r w:rsidRPr="009E4AE9">
        <w:rPr>
          <w:lang w:val="en-US" w:bidi="ar-BH"/>
        </w:rPr>
        <w:t xml:space="preserve"> </w:t>
      </w:r>
      <w:r w:rsidRPr="009E4AE9">
        <w:rPr>
          <w:lang w:val="en-US"/>
        </w:rPr>
        <w:t>Mp</w:t>
      </w:r>
      <w:r w:rsidRPr="009E4AE9">
        <w:rPr>
          <w:lang w:val="en-US" w:bidi="ar-BH"/>
        </w:rPr>
        <w:t xml:space="preserve"> of dextran standards versus elution time (R</w:t>
      </w:r>
      <w:r w:rsidRPr="009E4AE9">
        <w:rPr>
          <w:vertAlign w:val="subscript"/>
          <w:lang w:val="en-US" w:bidi="ar-BH"/>
        </w:rPr>
        <w:t>t</w:t>
      </w:r>
      <w:r w:rsidRPr="009E4AE9">
        <w:rPr>
          <w:lang w:val="en-US" w:bidi="ar-BH"/>
        </w:rPr>
        <w:t>)</w:t>
      </w:r>
      <w:r w:rsidRPr="009E4AE9">
        <w:rPr>
          <w:lang w:val="en-US"/>
        </w:rPr>
        <w:t xml:space="preserve">, lg Mp = –0.2194x + 9.3019, correlation coefficient </w:t>
      </w:r>
      <w:r w:rsidRPr="009E4AE9">
        <w:rPr>
          <w:i/>
          <w:lang w:val="en-US" w:bidi="ar-BH"/>
        </w:rPr>
        <w:t>R</w:t>
      </w:r>
      <w:r w:rsidRPr="009E4AE9">
        <w:rPr>
          <w:lang w:val="en-US" w:bidi="ar-BH"/>
        </w:rPr>
        <w:t>²</w:t>
      </w:r>
      <w:r w:rsidRPr="009E4AE9">
        <w:rPr>
          <w:lang w:val="en-US"/>
        </w:rPr>
        <w:t xml:space="preserve"> = 0.876</w:t>
      </w:r>
      <w:r>
        <w:rPr>
          <w:lang w:val="en-US"/>
        </w:rPr>
        <w:t xml:space="preserve"> (b)</w:t>
      </w:r>
    </w:p>
    <w:p w14:paraId="438CD241" w14:textId="6FEAFEDA" w:rsidR="00EF3DC6" w:rsidRDefault="00EF3DC6">
      <w:pPr>
        <w:spacing w:after="160" w:line="259" w:lineRule="auto"/>
        <w:rPr>
          <w:lang w:val="en-US"/>
        </w:rPr>
        <w:sectPr w:rsidR="00EF3DC6" w:rsidSect="00F95A45">
          <w:pgSz w:w="11906" w:h="16838"/>
          <w:pgMar w:top="1134" w:right="850" w:bottom="1134" w:left="993" w:header="708" w:footer="708" w:gutter="0"/>
          <w:cols w:space="708"/>
          <w:docGrid w:linePitch="360"/>
        </w:sectPr>
      </w:pPr>
    </w:p>
    <w:p w14:paraId="3508DE32" w14:textId="77777777" w:rsidR="00F418AA" w:rsidRDefault="00F418AA">
      <w:pPr>
        <w:spacing w:after="160" w:line="259" w:lineRule="auto"/>
        <w:rPr>
          <w:iCs/>
          <w:lang w:val="en-US"/>
        </w:rPr>
      </w:pPr>
    </w:p>
    <w:p w14:paraId="44F64539" w14:textId="78B4A747" w:rsidR="00F418AA" w:rsidRDefault="00F418AA">
      <w:pPr>
        <w:spacing w:after="160" w:line="259" w:lineRule="auto"/>
        <w:rPr>
          <w:iCs/>
          <w:lang w:val="en-US"/>
        </w:rPr>
      </w:pPr>
      <w:r>
        <w:rPr>
          <w:iCs/>
          <w:noProof/>
          <w:lang w:val="en-US"/>
        </w:rPr>
        <w:drawing>
          <wp:inline distT="0" distB="0" distL="0" distR="0" wp14:anchorId="4582378B" wp14:editId="646E9EB0">
            <wp:extent cx="6026354" cy="458470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92" t="4301" r="8132" b="4059"/>
                    <a:stretch/>
                  </pic:blipFill>
                  <pic:spPr bwMode="auto">
                    <a:xfrm>
                      <a:off x="0" y="0"/>
                      <a:ext cx="6045441" cy="45992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D48ECD" w14:textId="69A43F1B" w:rsidR="00F418AA" w:rsidRPr="00F418AA" w:rsidRDefault="00F418AA" w:rsidP="00F418AA">
      <w:pPr>
        <w:spacing w:line="480" w:lineRule="auto"/>
        <w:jc w:val="both"/>
        <w:rPr>
          <w:lang w:val="en-US" w:bidi="ar-BH"/>
        </w:rPr>
      </w:pPr>
      <w:r w:rsidRPr="00F418AA">
        <w:rPr>
          <w:b/>
          <w:bCs/>
          <w:lang w:val="en-US" w:bidi="ar-BH"/>
        </w:rPr>
        <w:t xml:space="preserve">Fig. </w:t>
      </w:r>
      <w:r>
        <w:rPr>
          <w:b/>
          <w:bCs/>
          <w:lang w:val="en-US" w:bidi="ar-BH"/>
        </w:rPr>
        <w:t>S3</w:t>
      </w:r>
      <w:r w:rsidRPr="00F418AA">
        <w:rPr>
          <w:lang w:val="en-US" w:bidi="ar-BH"/>
        </w:rPr>
        <w:t xml:space="preserve"> </w:t>
      </w:r>
      <w:r w:rsidRPr="00F418AA">
        <w:rPr>
          <w:vertAlign w:val="superscript"/>
          <w:lang w:val="en-US" w:bidi="ar-BH"/>
        </w:rPr>
        <w:t>1</w:t>
      </w:r>
      <w:r w:rsidRPr="00F418AA">
        <w:rPr>
          <w:lang w:val="en-US" w:bidi="ar-BH"/>
        </w:rPr>
        <w:t>H</w:t>
      </w:r>
      <w:r>
        <w:rPr>
          <w:lang w:val="en-US" w:bidi="ar-BH"/>
        </w:rPr>
        <w:t>,</w:t>
      </w:r>
      <w:r w:rsidRPr="00F418AA">
        <w:rPr>
          <w:vertAlign w:val="superscript"/>
          <w:lang w:val="en-US" w:bidi="ar-BH"/>
        </w:rPr>
        <w:t>13</w:t>
      </w:r>
      <w:r w:rsidRPr="00F418AA">
        <w:rPr>
          <w:lang w:val="en-US" w:bidi="ar-BH"/>
        </w:rPr>
        <w:t xml:space="preserve">C </w:t>
      </w:r>
      <w:r>
        <w:rPr>
          <w:lang w:val="en-US" w:bidi="ar-BH"/>
        </w:rPr>
        <w:t>HSQC</w:t>
      </w:r>
      <w:r w:rsidRPr="00F418AA">
        <w:rPr>
          <w:lang w:val="en-US" w:bidi="ar-BH"/>
        </w:rPr>
        <w:t xml:space="preserve"> spectr</w:t>
      </w:r>
      <w:r>
        <w:rPr>
          <w:lang w:val="en-US" w:bidi="ar-BH"/>
        </w:rPr>
        <w:t>um</w:t>
      </w:r>
      <w:r w:rsidRPr="00F418AA">
        <w:rPr>
          <w:lang w:val="en-US" w:bidi="ar-BH"/>
        </w:rPr>
        <w:t xml:space="preserve"> of </w:t>
      </w:r>
      <w:r w:rsidRPr="00F418AA">
        <w:rPr>
          <w:lang w:val="en-US"/>
        </w:rPr>
        <w:t xml:space="preserve">the </w:t>
      </w:r>
      <w:r w:rsidRPr="00F418AA">
        <w:rPr>
          <w:i/>
          <w:iCs/>
          <w:lang w:val="en-US"/>
        </w:rPr>
        <w:t>C.</w:t>
      </w:r>
      <w:r w:rsidRPr="00F418AA">
        <w:rPr>
          <w:lang w:val="en-US"/>
        </w:rPr>
        <w:t xml:space="preserve"> </w:t>
      </w:r>
      <w:r w:rsidRPr="00F418AA">
        <w:rPr>
          <w:i/>
          <w:iCs/>
          <w:lang w:val="en-US"/>
        </w:rPr>
        <w:t>salexigens</w:t>
      </w:r>
      <w:r w:rsidRPr="00F418AA">
        <w:rPr>
          <w:lang w:val="en-US"/>
        </w:rPr>
        <w:t xml:space="preserve"> 3EQS1 EPS</w:t>
      </w:r>
    </w:p>
    <w:p w14:paraId="0D630C2F" w14:textId="77777777" w:rsidR="00F418AA" w:rsidRDefault="00F418AA">
      <w:pPr>
        <w:spacing w:after="160" w:line="259" w:lineRule="auto"/>
        <w:rPr>
          <w:iCs/>
          <w:lang w:val="en-US"/>
        </w:rPr>
      </w:pPr>
    </w:p>
    <w:p w14:paraId="3E9CA77B" w14:textId="36CA63CA" w:rsidR="00F418AA" w:rsidRDefault="00F418AA">
      <w:pPr>
        <w:spacing w:after="160" w:line="259" w:lineRule="auto"/>
        <w:rPr>
          <w:iCs/>
          <w:lang w:val="en-US"/>
        </w:rPr>
      </w:pPr>
      <w:r>
        <w:rPr>
          <w:iCs/>
          <w:lang w:val="en-US"/>
        </w:rPr>
        <w:br w:type="page"/>
      </w:r>
    </w:p>
    <w:p w14:paraId="7E4E4E77" w14:textId="77777777" w:rsidR="003A520E" w:rsidRDefault="003A520E">
      <w:pPr>
        <w:spacing w:after="160" w:line="259" w:lineRule="auto"/>
        <w:rPr>
          <w:iCs/>
          <w:lang w:val="en-US"/>
        </w:rPr>
      </w:pPr>
    </w:p>
    <w:p w14:paraId="29CB76FA" w14:textId="77777777" w:rsidR="003A520E" w:rsidRDefault="003A520E" w:rsidP="003A520E">
      <w:pPr>
        <w:spacing w:line="360" w:lineRule="auto"/>
        <w:jc w:val="both"/>
        <w:rPr>
          <w:iCs/>
          <w:lang w:val="en-US"/>
        </w:rPr>
      </w:pPr>
      <w:r>
        <w:rPr>
          <w:iCs/>
          <w:noProof/>
          <w:lang w:val="en-US"/>
        </w:rPr>
        <w:drawing>
          <wp:inline distT="0" distB="0" distL="0" distR="0" wp14:anchorId="056CF819" wp14:editId="40767820">
            <wp:extent cx="5940425" cy="208407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08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A03061" w14:textId="4449C1B6" w:rsidR="003A520E" w:rsidRPr="00765E4B" w:rsidRDefault="003A520E" w:rsidP="003A520E">
      <w:pPr>
        <w:tabs>
          <w:tab w:val="left" w:pos="1995"/>
        </w:tabs>
        <w:jc w:val="both"/>
        <w:rPr>
          <w:lang w:val="en-US" w:bidi="ar-BH"/>
        </w:rPr>
      </w:pPr>
      <w:r w:rsidRPr="00B258F2">
        <w:rPr>
          <w:b/>
          <w:bCs/>
          <w:lang w:val="en-US" w:bidi="ar-BH"/>
        </w:rPr>
        <w:t>Fig. S</w:t>
      </w:r>
      <w:r w:rsidR="00F418AA">
        <w:rPr>
          <w:b/>
          <w:bCs/>
          <w:lang w:val="en-US" w:bidi="ar-BH"/>
        </w:rPr>
        <w:t>4</w:t>
      </w:r>
      <w:r w:rsidRPr="00B258F2">
        <w:rPr>
          <w:lang w:val="en-US" w:bidi="ar-BH"/>
        </w:rPr>
        <w:t xml:space="preserve"> CAC determination for EPS. The intensity (kcps, kilo counts per second) of light scattering is presented as a function of concentration for EPS at 25 °C in water. The CAC can be found at the intersection point of two slope lines</w:t>
      </w:r>
      <w:r>
        <w:rPr>
          <w:lang w:val="en-US" w:bidi="ar-BH"/>
        </w:rPr>
        <w:t xml:space="preserve"> (a)</w:t>
      </w:r>
      <w:r w:rsidRPr="00B258F2">
        <w:rPr>
          <w:lang w:val="en-US" w:bidi="ar-BH"/>
        </w:rPr>
        <w:t>.</w:t>
      </w:r>
      <w:r>
        <w:rPr>
          <w:lang w:val="en-US" w:bidi="ar-BH"/>
        </w:rPr>
        <w:t xml:space="preserve"> </w:t>
      </w:r>
      <w:r w:rsidRPr="009A331C">
        <w:rPr>
          <w:lang w:val="en-US" w:bidi="ar-BH"/>
        </w:rPr>
        <w:t>Number-weighted diameter distribution</w:t>
      </w:r>
      <w:r>
        <w:rPr>
          <w:lang w:val="en-US" w:bidi="ar-BH"/>
        </w:rPr>
        <w:t xml:space="preserve"> </w:t>
      </w:r>
      <w:r w:rsidRPr="00B258F2">
        <w:rPr>
          <w:lang w:val="en-US" w:bidi="ar-BH"/>
        </w:rPr>
        <w:t xml:space="preserve">of </w:t>
      </w:r>
      <w:r>
        <w:rPr>
          <w:lang w:val="en-US" w:bidi="ar-BH"/>
        </w:rPr>
        <w:t>the E</w:t>
      </w:r>
      <w:r w:rsidRPr="00B258F2">
        <w:rPr>
          <w:lang w:val="en-US" w:bidi="ar-BH"/>
        </w:rPr>
        <w:t xml:space="preserve">PS </w:t>
      </w:r>
      <w:r w:rsidRPr="004D700A">
        <w:rPr>
          <w:lang w:val="en-US" w:bidi="ar-BH"/>
        </w:rPr>
        <w:t>aggregates</w:t>
      </w:r>
      <w:r>
        <w:rPr>
          <w:lang w:val="en-US" w:bidi="ar-BH"/>
        </w:rPr>
        <w:t xml:space="preserve"> </w:t>
      </w:r>
      <w:r w:rsidRPr="00B258F2">
        <w:rPr>
          <w:lang w:val="en-US" w:bidi="ar-BH"/>
        </w:rPr>
        <w:t>in aqueous solution (1 mg mL</w:t>
      </w:r>
      <w:r w:rsidRPr="00B258F2">
        <w:rPr>
          <w:vertAlign w:val="superscript"/>
          <w:lang w:val="en-US" w:bidi="ar-BH"/>
        </w:rPr>
        <w:t>-1</w:t>
      </w:r>
      <w:r w:rsidRPr="00B258F2">
        <w:rPr>
          <w:lang w:val="en-US" w:bidi="ar-BH"/>
        </w:rPr>
        <w:t>) at 25 °C</w:t>
      </w:r>
      <w:r>
        <w:rPr>
          <w:lang w:val="en-US" w:bidi="ar-BH"/>
        </w:rPr>
        <w:t xml:space="preserve"> (b)</w:t>
      </w:r>
    </w:p>
    <w:p w14:paraId="5DA45651" w14:textId="77777777" w:rsidR="00B258F2" w:rsidRPr="00D217A1" w:rsidRDefault="00B258F2" w:rsidP="002345D5">
      <w:pPr>
        <w:spacing w:line="360" w:lineRule="auto"/>
        <w:jc w:val="both"/>
        <w:rPr>
          <w:iCs/>
          <w:lang w:val="en-US"/>
        </w:rPr>
      </w:pPr>
    </w:p>
    <w:sectPr w:rsidR="00B258F2" w:rsidRPr="00D217A1" w:rsidSect="00EF3D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7E78C5" w14:textId="77777777" w:rsidR="00575B43" w:rsidRDefault="00575B43" w:rsidP="001C305C">
      <w:r>
        <w:separator/>
      </w:r>
    </w:p>
  </w:endnote>
  <w:endnote w:type="continuationSeparator" w:id="0">
    <w:p w14:paraId="3E3A258F" w14:textId="77777777" w:rsidR="00575B43" w:rsidRDefault="00575B43" w:rsidP="001C30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F494BC" w14:textId="34F5F75F" w:rsidR="00F87D50" w:rsidRDefault="00F87D50">
    <w:pPr>
      <w:pStyle w:val="a3"/>
      <w:jc w:val="right"/>
    </w:pPr>
    <w:r>
      <w:rPr>
        <w:lang w:val="en-US"/>
      </w:rPr>
      <w:t>S</w:t>
    </w:r>
    <w:sdt>
      <w:sdtPr>
        <w:id w:val="-1840614254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sdtContent>
    </w:sdt>
  </w:p>
  <w:p w14:paraId="3E6EC3B2" w14:textId="77777777" w:rsidR="00F87D50" w:rsidRDefault="00F87D5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0F4A1B" w14:textId="51FB3C33" w:rsidR="00F87D50" w:rsidRPr="00F87D50" w:rsidRDefault="00F87D50">
    <w:pPr>
      <w:pStyle w:val="a3"/>
      <w:rPr>
        <w:lang w:val="en-US"/>
      </w:rPr>
    </w:pPr>
    <w:r>
      <w:rPr>
        <w:lang w:val="en-US"/>
      </w:rPr>
      <w:t>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94A79" w14:textId="77777777" w:rsidR="00575B43" w:rsidRDefault="00575B43" w:rsidP="001C305C">
      <w:r>
        <w:separator/>
      </w:r>
    </w:p>
  </w:footnote>
  <w:footnote w:type="continuationSeparator" w:id="0">
    <w:p w14:paraId="23FAFEBE" w14:textId="77777777" w:rsidR="00575B43" w:rsidRDefault="00575B43" w:rsidP="001C30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93450"/>
    <w:multiLevelType w:val="hybridMultilevel"/>
    <w:tmpl w:val="C638F9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5F0CEE"/>
    <w:multiLevelType w:val="hybridMultilevel"/>
    <w:tmpl w:val="5B621D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D47434"/>
    <w:multiLevelType w:val="hybridMultilevel"/>
    <w:tmpl w:val="1FB81CFC"/>
    <w:lvl w:ilvl="0" w:tplc="65EC76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5212663">
    <w:abstractNumId w:val="2"/>
  </w:num>
  <w:num w:numId="2" w16cid:durableId="1113743243">
    <w:abstractNumId w:val="0"/>
  </w:num>
  <w:num w:numId="3" w16cid:durableId="12737780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5D5"/>
    <w:rsid w:val="000D6E00"/>
    <w:rsid w:val="001536C3"/>
    <w:rsid w:val="00167AD6"/>
    <w:rsid w:val="00196E58"/>
    <w:rsid w:val="001B5D1A"/>
    <w:rsid w:val="001C305C"/>
    <w:rsid w:val="001F205F"/>
    <w:rsid w:val="002018B8"/>
    <w:rsid w:val="002345D5"/>
    <w:rsid w:val="002379B9"/>
    <w:rsid w:val="002A6B44"/>
    <w:rsid w:val="00305AA3"/>
    <w:rsid w:val="0031556B"/>
    <w:rsid w:val="00324B71"/>
    <w:rsid w:val="003A520E"/>
    <w:rsid w:val="003B1C3B"/>
    <w:rsid w:val="004159B1"/>
    <w:rsid w:val="00432342"/>
    <w:rsid w:val="00453254"/>
    <w:rsid w:val="00454F3A"/>
    <w:rsid w:val="004B3103"/>
    <w:rsid w:val="004D700A"/>
    <w:rsid w:val="004E5709"/>
    <w:rsid w:val="00520B94"/>
    <w:rsid w:val="00575B43"/>
    <w:rsid w:val="005D15C6"/>
    <w:rsid w:val="006630F1"/>
    <w:rsid w:val="00675E8D"/>
    <w:rsid w:val="006B512A"/>
    <w:rsid w:val="006F413E"/>
    <w:rsid w:val="00700E9D"/>
    <w:rsid w:val="0076567C"/>
    <w:rsid w:val="00765E4B"/>
    <w:rsid w:val="008446B8"/>
    <w:rsid w:val="00905795"/>
    <w:rsid w:val="009534F6"/>
    <w:rsid w:val="009967B6"/>
    <w:rsid w:val="009A331C"/>
    <w:rsid w:val="009B1582"/>
    <w:rsid w:val="009D5DAF"/>
    <w:rsid w:val="009E4AE9"/>
    <w:rsid w:val="00A20BBD"/>
    <w:rsid w:val="00AB5042"/>
    <w:rsid w:val="00B258F2"/>
    <w:rsid w:val="00B468E0"/>
    <w:rsid w:val="00BE6C05"/>
    <w:rsid w:val="00CD5D3D"/>
    <w:rsid w:val="00CF7695"/>
    <w:rsid w:val="00D870B0"/>
    <w:rsid w:val="00E203E0"/>
    <w:rsid w:val="00E26770"/>
    <w:rsid w:val="00E45DBF"/>
    <w:rsid w:val="00E64E1A"/>
    <w:rsid w:val="00E9132D"/>
    <w:rsid w:val="00EF3DC6"/>
    <w:rsid w:val="00F418AA"/>
    <w:rsid w:val="00F87D50"/>
    <w:rsid w:val="00F95A45"/>
    <w:rsid w:val="00FB165B"/>
    <w:rsid w:val="00FE5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9AE99D4"/>
  <w15:chartTrackingRefBased/>
  <w15:docId w15:val="{A0105ED4-D74D-4F73-B5C8-C826C8786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45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324B7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SCB02ArticleText">
    <w:name w:val="RSC B02 Article Text"/>
    <w:basedOn w:val="a"/>
    <w:link w:val="RSCB02ArticleTextChar"/>
    <w:qFormat/>
    <w:rsid w:val="002345D5"/>
    <w:pPr>
      <w:tabs>
        <w:tab w:val="left" w:pos="284"/>
      </w:tabs>
      <w:spacing w:line="240" w:lineRule="exact"/>
      <w:jc w:val="both"/>
    </w:pPr>
    <w:rPr>
      <w:rFonts w:ascii="Calibri" w:eastAsia="Calibri" w:hAnsi="Calibri"/>
      <w:w w:val="108"/>
      <w:sz w:val="18"/>
      <w:szCs w:val="18"/>
      <w:lang w:val="en-GB" w:eastAsia="en-US"/>
    </w:rPr>
  </w:style>
  <w:style w:type="character" w:customStyle="1" w:styleId="RSCB02ArticleTextChar">
    <w:name w:val="RSC B02 Article Text Char"/>
    <w:link w:val="RSCB02ArticleText"/>
    <w:rsid w:val="002345D5"/>
    <w:rPr>
      <w:rFonts w:ascii="Calibri" w:eastAsia="Calibri" w:hAnsi="Calibri" w:cs="Times New Roman"/>
      <w:w w:val="108"/>
      <w:sz w:val="18"/>
      <w:szCs w:val="18"/>
      <w:lang w:val="en-GB"/>
    </w:rPr>
  </w:style>
  <w:style w:type="paragraph" w:customStyle="1" w:styleId="RSCB06BHeadingSub-Section">
    <w:name w:val="RSC B06 B Heading (Sub-Section)"/>
    <w:link w:val="RSCB06BHeadingSub-SectionChar"/>
    <w:qFormat/>
    <w:rsid w:val="002345D5"/>
    <w:pPr>
      <w:spacing w:after="80" w:line="240" w:lineRule="exact"/>
    </w:pPr>
    <w:rPr>
      <w:rFonts w:ascii="Calibri" w:eastAsia="Calibri" w:hAnsi="Calibri" w:cs="Times New Roman"/>
      <w:b/>
      <w:sz w:val="18"/>
      <w:lang w:val="en-GB"/>
    </w:rPr>
  </w:style>
  <w:style w:type="character" w:customStyle="1" w:styleId="RSCB06BHeadingSub-SectionChar">
    <w:name w:val="RSC B06 B Heading (Sub-Section) Char"/>
    <w:link w:val="RSCB06BHeadingSub-Section"/>
    <w:rsid w:val="002345D5"/>
    <w:rPr>
      <w:rFonts w:ascii="Calibri" w:eastAsia="Calibri" w:hAnsi="Calibri" w:cs="Times New Roman"/>
      <w:b/>
      <w:sz w:val="18"/>
      <w:lang w:val="en-GB"/>
    </w:rPr>
  </w:style>
  <w:style w:type="paragraph" w:styleId="a3">
    <w:name w:val="footer"/>
    <w:basedOn w:val="a"/>
    <w:link w:val="a4"/>
    <w:uiPriority w:val="99"/>
    <w:rsid w:val="002345D5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2345D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5D15C6"/>
    <w:pPr>
      <w:widowControl w:val="0"/>
      <w:suppressAutoHyphens/>
      <w:ind w:firstLine="284"/>
    </w:pPr>
    <w:rPr>
      <w:rFonts w:ascii="Arial" w:eastAsia="Lucida Sans Unicode" w:hAnsi="Arial" w:cs="Tahoma"/>
      <w:szCs w:val="20"/>
      <w:lang w:bidi="ru-RU"/>
    </w:rPr>
  </w:style>
  <w:style w:type="character" w:customStyle="1" w:styleId="a6">
    <w:name w:val="Основной текст с отступом Знак"/>
    <w:basedOn w:val="a0"/>
    <w:link w:val="a5"/>
    <w:rsid w:val="005D15C6"/>
    <w:rPr>
      <w:rFonts w:ascii="Arial" w:eastAsia="Lucida Sans Unicode" w:hAnsi="Arial" w:cs="Tahoma"/>
      <w:sz w:val="24"/>
      <w:szCs w:val="20"/>
      <w:lang w:eastAsia="ru-RU" w:bidi="ru-RU"/>
    </w:rPr>
  </w:style>
  <w:style w:type="paragraph" w:styleId="2">
    <w:name w:val="Body Text Indent 2"/>
    <w:basedOn w:val="a"/>
    <w:link w:val="20"/>
    <w:rsid w:val="005D15C6"/>
    <w:pPr>
      <w:spacing w:after="120" w:line="480" w:lineRule="auto"/>
      <w:ind w:left="283"/>
    </w:pPr>
    <w:rPr>
      <w:rFonts w:eastAsia="Calibri"/>
      <w:sz w:val="28"/>
      <w:szCs w:val="28"/>
      <w:lang w:eastAsia="en-US"/>
    </w:rPr>
  </w:style>
  <w:style w:type="character" w:customStyle="1" w:styleId="20">
    <w:name w:val="Основной текст с отступом 2 Знак"/>
    <w:basedOn w:val="a0"/>
    <w:link w:val="2"/>
    <w:rsid w:val="005D15C6"/>
    <w:rPr>
      <w:rFonts w:ascii="Times New Roman" w:eastAsia="Calibri" w:hAnsi="Times New Roman" w:cs="Times New Roman"/>
      <w:sz w:val="28"/>
      <w:szCs w:val="28"/>
    </w:rPr>
  </w:style>
  <w:style w:type="paragraph" w:styleId="a7">
    <w:name w:val="header"/>
    <w:basedOn w:val="a"/>
    <w:link w:val="a8"/>
    <w:uiPriority w:val="99"/>
    <w:unhideWhenUsed/>
    <w:rsid w:val="001C305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1C30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1B5D1A"/>
    <w:pPr>
      <w:ind w:left="720"/>
      <w:contextualSpacing/>
    </w:pPr>
  </w:style>
  <w:style w:type="character" w:styleId="aa">
    <w:name w:val="Hyperlink"/>
    <w:rsid w:val="004159B1"/>
    <w:rPr>
      <w:color w:val="0033CC"/>
      <w:u w:val="single"/>
    </w:rPr>
  </w:style>
  <w:style w:type="paragraph" w:styleId="ab">
    <w:name w:val="Body Text"/>
    <w:basedOn w:val="a"/>
    <w:link w:val="ac"/>
    <w:uiPriority w:val="99"/>
    <w:semiHidden/>
    <w:unhideWhenUsed/>
    <w:rsid w:val="00453254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45325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24B7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03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edonenko_yu@ibppm.ru" TargetMode="Externa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D9E5CD-8E6C-407B-A1BB-23B5D735E8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5</Pages>
  <Words>381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Федоненко</dc:creator>
  <cp:keywords/>
  <dc:description/>
  <cp:lastModifiedBy>Юлия Федоненко</cp:lastModifiedBy>
  <cp:revision>23</cp:revision>
  <cp:lastPrinted>2020-12-30T13:44:00Z</cp:lastPrinted>
  <dcterms:created xsi:type="dcterms:W3CDTF">2022-03-16T12:02:00Z</dcterms:created>
  <dcterms:modified xsi:type="dcterms:W3CDTF">2022-05-18T09:32:00Z</dcterms:modified>
</cp:coreProperties>
</file>