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center"/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bookmarkStart w:id="0" w:name="OLE_LINK1"/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Supplementary</w:t>
      </w:r>
      <w:bookmarkEnd w:id="0"/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Materials</w:t>
      </w:r>
    </w:p>
    <w:tbl>
      <w:tblPr>
        <w:tblStyle w:val="4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3303"/>
        <w:gridCol w:w="679"/>
        <w:gridCol w:w="380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  <w:t>Table S1：The radiomics features of 3D-slicer(version 4.8.1)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shape</w:t>
            </w: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Maximum3DDiameter</w:t>
            </w:r>
          </w:p>
        </w:tc>
        <w:tc>
          <w:tcPr>
            <w:tcW w:w="407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gldm</w:t>
            </w: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GrayLevelVariance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Maximum2DDiameterSlice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HighGrayLevelEmphasis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Sphericity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DependenceEntropy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MinorAxis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DependenceNonUniformity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Elongation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GrayLevelNonUniformity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SurfaceVolumeRatio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SmallDependenceEmphasis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Volume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SmallDependenceHighGrayLevelEmphasis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MajorAxis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DependenceNonUniformityNormalized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SurfaceArea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LargeDependenceEmphasis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Flatness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LargeDependenceLowGrayLevelEmphasis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LeastAxis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DependenceVariance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Maximum2DDiameterColumn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LargeDependenceHighGrayLevelEmphasis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Maximum2DDiameterRow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SmallDependenceLowGrayLevelEmphasis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Glcm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single" w:color="auto" w:sz="4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bookmarkStart w:id="1" w:name="OLE_LINK2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Glcm</w:t>
            </w:r>
            <w:bookmarkEnd w:id="1"/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LowGrayLevelEmphasis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JointAverage</w:t>
            </w:r>
          </w:p>
        </w:tc>
        <w:tc>
          <w:tcPr>
            <w:tcW w:w="407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First-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order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First-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order</w:t>
            </w: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InterquartileRange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SumAverage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Skewness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JointEntropy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Uniformity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ClusterShade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Median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MaximumProbability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Energy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Idmn</w:t>
            </w:r>
          </w:p>
        </w:tc>
        <w:tc>
          <w:tcPr>
            <w:tcW w:w="407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RobustMeanAbsoluteDeviation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JointEnergy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MeanAbsoluteDeviation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Contrast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TotalEnergy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DifferenceEntropy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Maximum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InverseVariance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RootMeanSquared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DifferenceVariance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90Percentile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Idn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Minimum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Idm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Entropy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Correlation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Range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Autocorrelation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Variance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SumEntropy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10Percentile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MCC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Kurtosis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SumSquares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Mean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ClusterProminence</w:t>
            </w:r>
          </w:p>
        </w:tc>
        <w:tc>
          <w:tcPr>
            <w:tcW w:w="407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glszm</w:t>
            </w: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GrayLevelVariance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Imc2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ZoneVariance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Imc1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GrayLevelNonUniformityNormalized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DifferenceAverage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SizeZoneNonUniformityNormalized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Id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SizeZoneNonUniformity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ClusterTendency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GrayLevelNonUniformity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glrlm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single" w:color="auto" w:sz="4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glrlm</w:t>
            </w:r>
          </w:p>
        </w:tc>
        <w:tc>
          <w:tcPr>
            <w:tcW w:w="1981" w:type="pc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ShortRunLowGrayLevelEmphasis</w:t>
            </w:r>
          </w:p>
        </w:tc>
        <w:tc>
          <w:tcPr>
            <w:tcW w:w="407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glszm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single" w:color="auto" w:sz="4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glszm</w:t>
            </w:r>
          </w:p>
        </w:tc>
        <w:tc>
          <w:tcPr>
            <w:tcW w:w="2279" w:type="pc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LargeAreaEmphasis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GrayLevelVariance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SmallAreaHighGrayLevelEmphasis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LowGrayLevelRunEmphasis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ZonePercentage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GrayLevelNonUniformityNormalized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LargeAreaLowGrayLevelEmphasis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RunVariance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LargeAreaHighGrayLevelEmphasis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GrayLevelNonUniformity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HighGrayLevelZoneEmphasis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LongRunEmphasis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SmallAreaEmphasis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ShortRunHighGrayLevelEmphasis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LowGrayLevelZoneEmphasis</w:t>
            </w:r>
            <w:bookmarkStart w:id="2" w:name="_GoBack"/>
            <w:bookmarkEnd w:id="2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RunLengthNonUniformity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ZoneEntropy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ShortRunEmphasis</w:t>
            </w:r>
          </w:p>
        </w:tc>
        <w:tc>
          <w:tcPr>
            <w:tcW w:w="40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SmallAreaLowGrayLevelEmphasis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LongRunHighGrayLevelEmphasis</w:t>
            </w:r>
          </w:p>
        </w:tc>
        <w:tc>
          <w:tcPr>
            <w:tcW w:w="407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ngtdm</w:t>
            </w: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Coarseness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RunPercentage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Complexity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LongRunLowGrayLevelEmphasis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Strength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RunEntropy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Contrast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HighGrayLevelRunEmphasis</w:t>
            </w:r>
          </w:p>
        </w:tc>
        <w:tc>
          <w:tcPr>
            <w:tcW w:w="40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Busyness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</w:trPr>
        <w:tc>
          <w:tcPr>
            <w:tcW w:w="332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8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RunLengthNonUniformityNormalized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/>
          <w:sz w:val="18"/>
          <w:szCs w:val="18"/>
        </w:rPr>
      </w:pPr>
    </w:p>
    <w:tbl>
      <w:tblPr>
        <w:tblStyle w:val="4"/>
        <w:tblW w:w="818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1"/>
        <w:gridCol w:w="2190"/>
        <w:gridCol w:w="1620"/>
        <w:gridCol w:w="144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184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  <w:t>Table S2 :Characteristics of patients in 2-year local control and uncontrol cohorts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93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Characteristics</w:t>
            </w:r>
          </w:p>
        </w:tc>
        <w:tc>
          <w:tcPr>
            <w:tcW w:w="219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control</w:t>
            </w:r>
          </w:p>
        </w:tc>
        <w:tc>
          <w:tcPr>
            <w:tcW w:w="162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uncontrol</w:t>
            </w:r>
          </w:p>
        </w:tc>
        <w:tc>
          <w:tcPr>
            <w:tcW w:w="144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sz w:val="18"/>
                <w:szCs w:val="18"/>
                <w:lang w:val="en-US" w:eastAsia="zh-CN"/>
              </w:rPr>
              <w:t>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Number of LN</w:t>
            </w:r>
          </w:p>
        </w:tc>
        <w:tc>
          <w:tcPr>
            <w:tcW w:w="219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101</w:t>
            </w:r>
          </w:p>
        </w:tc>
        <w:tc>
          <w:tcPr>
            <w:tcW w:w="144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  Female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4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.000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  Male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Age(Median (range)）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62（53-74）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65（46-79）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0.211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T stage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 T1+2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4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0.005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 T3+4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61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 involved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 Ｎ＋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14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0.138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 Ｎ－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48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Median LN recurrence time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(month (range)）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12（1－48）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11（2－72）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0.793*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POCT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YES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14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0.666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NO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CRT for LN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YES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4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0.071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NO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Median radiation dose(Gy(range)）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60(54-64)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60（50-64）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Treatment response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response （CR+PR)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4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＜0.001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nonresponse （SD+PD)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Rad-score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＜0.001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Hight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3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  Low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144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 xml:space="preserve">Note: 101 lymph nodes included censored data which was that patients died within 2 years and no local recurrence was observed within 2 years.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χ2 test and Fisher’s exact test for categorized variables; two-sample t-test or wilcoxon test for continues variables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* log-rank test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Abbreviations: LN, lymph node; +, metastasis positive; - metastasis negative，CRT:Concurrent chemoradiotherapy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POCT: Postoperative adjuvant chemotherapy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B73D6401-96B4-4A89-88E3-4D5FFA2540CD}"/>
    <w:docVar w:name="KY_MEDREF_VERSION" w:val="3"/>
  </w:docVars>
  <w:rsids>
    <w:rsidRoot w:val="1A9446AB"/>
    <w:rsid w:val="11E24C8C"/>
    <w:rsid w:val="1A9446AB"/>
    <w:rsid w:val="23DA6B22"/>
    <w:rsid w:val="2BE07F94"/>
    <w:rsid w:val="314B7E8B"/>
    <w:rsid w:val="45F10A06"/>
    <w:rsid w:val="503243ED"/>
    <w:rsid w:val="50CA5E11"/>
    <w:rsid w:val="5B0E47B1"/>
    <w:rsid w:val="61AF798C"/>
    <w:rsid w:val="64892067"/>
    <w:rsid w:val="6F365DA5"/>
    <w:rsid w:val="7CB35AE8"/>
    <w:rsid w:val="7DD1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2020-05-07T16:13:00Z</dcterms:created>
  <dc:creator>123</dc:creator>
  <cp:lastModifiedBy>小豆芽</cp:lastModifiedBy>
  <dcterms:modified xsi:type="dcterms:W3CDTF">2021-01-22T09:35:29Z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