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D9A64" w14:textId="77777777" w:rsidR="00E10883" w:rsidRDefault="00E10883" w:rsidP="00EC1EF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10883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14:paraId="1E806013" w14:textId="6E9C5609" w:rsidR="00E26C8C" w:rsidRPr="00F91BA9" w:rsidRDefault="00F91BA9" w:rsidP="00EC1EFE">
      <w:pPr>
        <w:spacing w:line="480" w:lineRule="auto"/>
      </w:pPr>
      <w:r w:rsidRPr="0004576A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04576A">
        <w:rPr>
          <w:rFonts w:ascii="Times New Roman" w:hAnsi="Times New Roman" w:cs="Times New Roman"/>
          <w:sz w:val="20"/>
          <w:szCs w:val="20"/>
        </w:rPr>
        <w:t xml:space="preserve">. </w:t>
      </w:r>
      <w:r w:rsidRPr="0004576A">
        <w:rPr>
          <w:rFonts w:ascii="Times New Roman" w:hAnsi="Times New Roman" w:cs="Times New Roman"/>
          <w:b/>
          <w:bCs/>
          <w:sz w:val="20"/>
          <w:szCs w:val="20"/>
        </w:rPr>
        <w:t>Antibody response rates after the COVID-19 vaccination</w:t>
      </w:r>
      <w:r w:rsidRPr="0004576A">
        <w:rPr>
          <w:rFonts w:ascii="Times New Roman" w:hAnsi="Times New Roman" w:cs="Times New Roman"/>
          <w:sz w:val="20"/>
          <w:szCs w:val="20"/>
        </w:rPr>
        <w:t xml:space="preserve">. </w:t>
      </w:r>
      <w:r w:rsidRPr="00F91BA9">
        <w:rPr>
          <w:rFonts w:ascii="Times New Roman" w:hAnsi="Times New Roman" w:cs="Times New Roman"/>
          <w:sz w:val="20"/>
          <w:szCs w:val="20"/>
        </w:rPr>
        <w:t>The seropositivity rates (A-B)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91BA9">
        <w:rPr>
          <w:rFonts w:ascii="Times New Roman" w:hAnsi="Times New Roman" w:cs="Times New Roman"/>
          <w:sz w:val="20"/>
          <w:szCs w:val="20"/>
        </w:rPr>
        <w:t>and titers (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F91BA9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F91BA9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91BA9">
        <w:rPr>
          <w:rFonts w:ascii="Times New Roman" w:hAnsi="Times New Roman" w:cs="Times New Roman"/>
          <w:sz w:val="20"/>
          <w:szCs w:val="20"/>
        </w:rPr>
        <w:t>of anti-RBD-IgG and NAbs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am</w:t>
      </w:r>
      <w:r>
        <w:rPr>
          <w:rFonts w:ascii="Times New Roman" w:hAnsi="Times New Roman" w:cs="Times New Roman"/>
          <w:sz w:val="20"/>
          <w:szCs w:val="20"/>
        </w:rPr>
        <w:t>ong</w:t>
      </w:r>
      <w:r w:rsidRPr="0004576A">
        <w:rPr>
          <w:rFonts w:ascii="Times New Roman" w:hAnsi="Times New Roman" w:cs="Times New Roman"/>
          <w:sz w:val="20"/>
          <w:szCs w:val="20"/>
        </w:rPr>
        <w:t xml:space="preserve"> the </w:t>
      </w:r>
      <w:r>
        <w:rPr>
          <w:rFonts w:ascii="Times New Roman" w:hAnsi="Times New Roman" w:cs="Times New Roman"/>
          <w:sz w:val="20"/>
          <w:szCs w:val="20"/>
        </w:rPr>
        <w:t xml:space="preserve">different </w:t>
      </w:r>
      <w:r w:rsidRPr="0004576A">
        <w:rPr>
          <w:rFonts w:ascii="Times New Roman" w:hAnsi="Times New Roman" w:cs="Times New Roman"/>
          <w:sz w:val="20"/>
          <w:szCs w:val="20"/>
        </w:rPr>
        <w:t>type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04576A">
        <w:rPr>
          <w:rFonts w:ascii="Times New Roman" w:hAnsi="Times New Roman" w:cs="Times New Roman"/>
          <w:sz w:val="20"/>
          <w:szCs w:val="20"/>
        </w:rPr>
        <w:t xml:space="preserve"> of vaccine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04576A">
        <w:rPr>
          <w:rFonts w:ascii="Times New Roman" w:hAnsi="Times New Roman" w:cs="Times New Roman"/>
          <w:sz w:val="20"/>
          <w:szCs w:val="20"/>
        </w:rPr>
        <w:t xml:space="preserve"> (BBIBP-CorV, CoronaVac and BBIBP-CorV &amp; CoronaVac), </w:t>
      </w:r>
      <w:r>
        <w:rPr>
          <w:rFonts w:ascii="Times New Roman" w:hAnsi="Times New Roman" w:cs="Times New Roman"/>
          <w:sz w:val="20"/>
          <w:szCs w:val="20"/>
        </w:rPr>
        <w:t>or different groups</w:t>
      </w:r>
      <w:r w:rsidRPr="0004576A">
        <w:rPr>
          <w:rFonts w:ascii="Times New Roman" w:hAnsi="Times New Roman" w:cs="Times New Roman"/>
          <w:sz w:val="20"/>
          <w:szCs w:val="20"/>
        </w:rPr>
        <w:t xml:space="preserve"> of the number of immunosuppressive medications (0, 1, ≥2). AILD, autoimmune liver disease; anti-RBD-IgG, spike receptor-binding domain IgG antibody; NAbs, neutralizing antibodies.</w:t>
      </w:r>
    </w:p>
    <w:sectPr w:rsidR="00E26C8C" w:rsidRPr="00F91BA9" w:rsidSect="008261F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yMLIwNzM0MDA0M7NU0lEKTi0uzszPAykwqgUAutzxoSwAAAA="/>
  </w:docVars>
  <w:rsids>
    <w:rsidRoot w:val="00F91BA9"/>
    <w:rsid w:val="008261F0"/>
    <w:rsid w:val="00E10883"/>
    <w:rsid w:val="00E26C8C"/>
    <w:rsid w:val="00EC1EFE"/>
    <w:rsid w:val="00F9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EC12E"/>
  <w15:chartTrackingRefBased/>
  <w15:docId w15:val="{EC1C53E7-5B17-4155-9312-DDEAE3248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26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</dc:creator>
  <cp:keywords/>
  <dc:description/>
  <cp:lastModifiedBy>li hu</cp:lastModifiedBy>
  <cp:revision>4</cp:revision>
  <dcterms:created xsi:type="dcterms:W3CDTF">2022-06-08T23:01:00Z</dcterms:created>
  <dcterms:modified xsi:type="dcterms:W3CDTF">2022-06-08T23:30:00Z</dcterms:modified>
</cp:coreProperties>
</file>