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964" w:rsidRPr="00114CF6" w:rsidRDefault="006C7964" w:rsidP="006C7964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</w:pPr>
      <w:r w:rsidRPr="00114CF6">
        <w:rPr>
          <w:rFonts w:ascii="Arial" w:hAnsi="Arial" w:cs="Arial"/>
          <w:color w:val="000000" w:themeColor="text1"/>
          <w:sz w:val="20"/>
          <w:szCs w:val="20"/>
          <w:u w:val="single"/>
          <w:lang w:val="en-US"/>
        </w:rPr>
        <w:t>S4: Performance of multiplex PCR for the detection of resistance mechanisms</w:t>
      </w:r>
    </w:p>
    <w:p w:rsidR="006C7964" w:rsidRPr="00687D7A" w:rsidRDefault="006C7964" w:rsidP="006C7964">
      <w:pPr>
        <w:jc w:val="both"/>
        <w:outlineLvl w:val="0"/>
        <w:rPr>
          <w:rFonts w:ascii="Arial" w:hAnsi="Arial" w:cs="Arial"/>
          <w:color w:val="000000" w:themeColor="text1"/>
          <w:sz w:val="20"/>
          <w:szCs w:val="20"/>
          <w:lang w:val="en-US"/>
        </w:rPr>
      </w:pPr>
    </w:p>
    <w:tbl>
      <w:tblPr>
        <w:tblStyle w:val="Grilledutableau"/>
        <w:tblW w:w="15459" w:type="dxa"/>
        <w:tblInd w:w="-580" w:type="dxa"/>
        <w:tblLook w:val="04A0" w:firstRow="1" w:lastRow="0" w:firstColumn="1" w:lastColumn="0" w:noHBand="0" w:noVBand="1"/>
      </w:tblPr>
      <w:tblGrid>
        <w:gridCol w:w="2392"/>
        <w:gridCol w:w="1675"/>
        <w:gridCol w:w="1932"/>
        <w:gridCol w:w="2151"/>
        <w:gridCol w:w="2156"/>
        <w:gridCol w:w="1323"/>
        <w:gridCol w:w="1279"/>
        <w:gridCol w:w="1275"/>
        <w:gridCol w:w="1276"/>
      </w:tblGrid>
      <w:tr w:rsidR="006C7964" w:rsidRPr="00687D7A" w:rsidTr="003A3C0F">
        <w:trPr>
          <w:trHeight w:val="390"/>
        </w:trPr>
        <w:tc>
          <w:tcPr>
            <w:tcW w:w="2392" w:type="dxa"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1675" w:type="dxa"/>
            <w:vAlign w:val="center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Resistance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True positive</w:t>
            </w:r>
          </w:p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(Culture = M-PCR)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False positive</w:t>
            </w:r>
          </w:p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(M-PCR + / Culture -)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False negative</w:t>
            </w:r>
          </w:p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(Culture + / M-PCR -)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Se (%)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Sp</w:t>
            </w:r>
            <w:proofErr w:type="spellEnd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(%)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PPV (%)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NPV (%)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Gram-positive bacteria</w:t>
            </w: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mecA</w:t>
            </w:r>
            <w:proofErr w:type="spellEnd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mecC</w:t>
            </w:r>
            <w:proofErr w:type="spellEnd"/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1323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9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86</w:t>
            </w:r>
          </w:p>
        </w:tc>
        <w:tc>
          <w:tcPr>
            <w:tcW w:w="1275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50</w:t>
            </w:r>
          </w:p>
        </w:tc>
        <w:tc>
          <w:tcPr>
            <w:tcW w:w="127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Merge w:val="restart"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  <w:lang w:val="en-US"/>
              </w:rPr>
              <w:t>Enterobacteriaceae</w:t>
            </w:r>
          </w:p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CTX-M</w:t>
            </w:r>
          </w:p>
        </w:tc>
        <w:tc>
          <w:tcPr>
            <w:tcW w:w="1932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2151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215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323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63</w:t>
            </w:r>
          </w:p>
        </w:tc>
        <w:tc>
          <w:tcPr>
            <w:tcW w:w="1279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5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96</w:t>
            </w:r>
          </w:p>
        </w:tc>
      </w:tr>
      <w:tr w:rsidR="006C7964" w:rsidRPr="00687D7A" w:rsidTr="003A3C0F">
        <w:trPr>
          <w:trHeight w:val="207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KPC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C7964" w:rsidRPr="00687D7A" w:rsidTr="003A3C0F">
        <w:trPr>
          <w:trHeight w:val="136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IMP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NDM</w:t>
            </w:r>
          </w:p>
        </w:tc>
        <w:tc>
          <w:tcPr>
            <w:tcW w:w="1932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151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215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1323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9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5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VIM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6C7964" w:rsidRPr="00687D7A" w:rsidTr="003A3C0F">
        <w:trPr>
          <w:trHeight w:val="59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Oxa-48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6C7964" w:rsidRPr="00687D7A" w:rsidTr="003A3C0F">
        <w:trPr>
          <w:trHeight w:val="74"/>
        </w:trPr>
        <w:tc>
          <w:tcPr>
            <w:tcW w:w="2392" w:type="dxa"/>
            <w:vMerge w:val="restart"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Non-fermenting bacteria</w:t>
            </w: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Oxa-23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1323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9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5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  <w:tc>
          <w:tcPr>
            <w:tcW w:w="127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100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Oxa-24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6C7964" w:rsidRPr="00687D7A" w:rsidTr="003A3C0F">
        <w:trPr>
          <w:trHeight w:val="63"/>
        </w:trPr>
        <w:tc>
          <w:tcPr>
            <w:tcW w:w="2392" w:type="dxa"/>
            <w:vMerge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Oxa-58</w:t>
            </w:r>
          </w:p>
        </w:tc>
        <w:tc>
          <w:tcPr>
            <w:tcW w:w="1932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1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215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323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9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  <w:tc>
          <w:tcPr>
            <w:tcW w:w="1276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6C7964" w:rsidRPr="00687D7A" w:rsidTr="003A3C0F">
        <w:trPr>
          <w:trHeight w:val="165"/>
        </w:trPr>
        <w:tc>
          <w:tcPr>
            <w:tcW w:w="2392" w:type="dxa"/>
            <w:vAlign w:val="center"/>
          </w:tcPr>
          <w:p w:rsidR="006C7964" w:rsidRPr="00687D7A" w:rsidRDefault="006C7964" w:rsidP="003A3C0F">
            <w:pPr>
              <w:contextualSpacing/>
              <w:jc w:val="both"/>
              <w:outlineLvl w:val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675" w:type="dxa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932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2151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15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1323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77 [54-100]</w:t>
            </w:r>
          </w:p>
        </w:tc>
        <w:tc>
          <w:tcPr>
            <w:tcW w:w="1279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99 [98-100]</w:t>
            </w:r>
          </w:p>
        </w:tc>
        <w:tc>
          <w:tcPr>
            <w:tcW w:w="1275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91 [74-100]</w:t>
            </w:r>
          </w:p>
        </w:tc>
        <w:tc>
          <w:tcPr>
            <w:tcW w:w="1276" w:type="dxa"/>
            <w:vAlign w:val="bottom"/>
          </w:tcPr>
          <w:p w:rsidR="006C7964" w:rsidRPr="00687D7A" w:rsidRDefault="006C7964" w:rsidP="003A3C0F">
            <w:pPr>
              <w:contextualSpacing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687D7A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98 [96-100]</w:t>
            </w:r>
          </w:p>
        </w:tc>
      </w:tr>
    </w:tbl>
    <w:p w:rsidR="006C7964" w:rsidRPr="00687D7A" w:rsidRDefault="006C7964" w:rsidP="006C7964">
      <w:pPr>
        <w:spacing w:line="600" w:lineRule="auto"/>
        <w:jc w:val="both"/>
        <w:rPr>
          <w:rFonts w:ascii="Arial" w:hAnsi="Arial" w:cs="Arial"/>
          <w:color w:val="000000" w:themeColor="text1"/>
          <w:sz w:val="22"/>
          <w:szCs w:val="22"/>
          <w:lang w:val="en-US"/>
        </w:rPr>
      </w:pPr>
    </w:p>
    <w:p w:rsidR="003B464B" w:rsidRDefault="006C7964">
      <w:bookmarkStart w:id="0" w:name="_GoBack"/>
      <w:bookmarkEnd w:id="0"/>
    </w:p>
    <w:sectPr w:rsidR="003B464B" w:rsidSect="007D4F0F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964"/>
    <w:rsid w:val="00166B12"/>
    <w:rsid w:val="002A5543"/>
    <w:rsid w:val="004748C1"/>
    <w:rsid w:val="005C4D1D"/>
    <w:rsid w:val="006C7964"/>
    <w:rsid w:val="0089471E"/>
    <w:rsid w:val="008A791E"/>
    <w:rsid w:val="00CC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15CFF0"/>
  <w14:defaultImageDpi w14:val="32767"/>
  <w15:chartTrackingRefBased/>
  <w15:docId w15:val="{35E08976-B3EE-4845-8221-C948EE6FE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C7964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C7964"/>
    <w:rPr>
      <w:rFonts w:eastAsiaTheme="minorEastAsi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512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Peiffer-Smadja</dc:creator>
  <cp:keywords/>
  <dc:description/>
  <cp:lastModifiedBy>Nathan Peiffer-Smadja</cp:lastModifiedBy>
  <cp:revision>1</cp:revision>
  <dcterms:created xsi:type="dcterms:W3CDTF">2020-02-28T13:18:00Z</dcterms:created>
  <dcterms:modified xsi:type="dcterms:W3CDTF">2020-02-28T13:18:00Z</dcterms:modified>
</cp:coreProperties>
</file>