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386" w:rsidRDefault="001B7386" w:rsidP="001B7386">
      <w:pPr>
        <w:jc w:val="left"/>
      </w:pPr>
      <w:r w:rsidRPr="001B7386">
        <w:rPr>
          <w:b/>
          <w:bCs/>
        </w:rPr>
        <w:t>Formula 1</w:t>
      </w:r>
      <w:r>
        <w:t xml:space="preserve">: </w:t>
      </w:r>
      <w:r w:rsidRPr="001B7386">
        <w:t>RMSD</w:t>
      </w:r>
      <w:r>
        <w:t xml:space="preserve"> is defined by the following formula:</w:t>
      </w:r>
    </w:p>
    <w:p w:rsidR="001B7386" w:rsidRDefault="001B7386" w:rsidP="001B7386">
      <w:pPr>
        <w:jc w:val="center"/>
      </w:pPr>
      <w:r>
        <w:rPr>
          <w:noProof/>
        </w:rPr>
        <w:drawing>
          <wp:inline distT="0" distB="0" distL="0" distR="0" wp14:anchorId="480EFBE4" wp14:editId="01E239BE">
            <wp:extent cx="1647144" cy="671060"/>
            <wp:effectExtent l="0" t="0" r="0" b="0"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7144" cy="671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B7386" w:rsidRDefault="001B7386" w:rsidP="001B7386">
      <w:pPr>
        <w:jc w:val="center"/>
      </w:pPr>
    </w:p>
    <w:p w:rsidR="001B7386" w:rsidRDefault="001B7386" w:rsidP="001B7386">
      <w:r>
        <w:rPr>
          <w:b/>
          <w:bCs/>
        </w:rPr>
        <w:t xml:space="preserve">Formula 2: </w:t>
      </w:r>
      <w:r>
        <w:t xml:space="preserve">Secondary structure comparisons are calculated based on outputs of ClaRNA  </w:t>
      </w:r>
      <w:r>
        <w:fldChar w:fldCharType="begin"/>
      </w:r>
      <w:r>
        <w:instrText xml:space="preserve"> ADDIN PAPERS2_CITATIONS &lt;citation&gt;&lt;priority&gt;41&lt;/priority&gt;&lt;uuid&gt;CCD65E9D-EC77-4C55-A7ED-AB42500FBE9A&lt;/uuid&gt;&lt;publications&gt;&lt;publication&gt;&lt;subtype&gt;400&lt;/subtype&gt;&lt;publisher&gt;Oxford University Press&lt;/publisher&gt;&lt;title&gt;ClaRNA: a classifier of contacts in RNA 3D structures based on a comparative analysis of various classification schemes&lt;/title&gt;&lt;url&gt;https://academic.oup.com/nar/article-lookup/doi/10.1093/nar/gku765&lt;/url&gt;&lt;volume&gt;42&lt;/volume&gt;&lt;publication_date&gt;99201410291200000000222000&lt;/publication_date&gt;&lt;uuid&gt;0E177535-72AA-4F61-A907-1809E52EA00E&lt;/uuid&gt;&lt;type&gt;400&lt;/type&gt;&lt;number&gt;19&lt;/number&gt;&lt;citekey&gt;Walen:2014jv&lt;/citekey&gt;&lt;doi&gt;10.1093/nar/gku765&lt;/doi&gt;&lt;institution&gt;Laboratory of Bioinformatics and Protein Engineering, International Institute of Molecular and Cell Biology in Warsaw, Warsaw 02-109, Poland Faculty of Mathematics, Informatics and Mechanics, University of Warsaw, Warsaw 02-097, Poland iamb@genesilico.pl.&lt;/institution&gt;&lt;startpage&gt;e151&lt;/startpage&gt;&lt;endpage&gt;e151&lt;/endpage&gt;&lt;bundle&gt;&lt;publication&gt;&lt;title&gt;Nucleic acids research&lt;/title&gt;&lt;uuid&gt;62DBDD2F-8966-4751-89E2-FBD5BBA0C801&lt;/uuid&gt;&lt;subtype&gt;-100&lt;/subtype&gt;&lt;publisher&gt;Oxford University Press&lt;/publisher&gt;&lt;type&gt;-100&lt;/type&gt;&lt;/publication&gt;&lt;/bundle&gt;&lt;authors&gt;&lt;author&gt;&lt;lastName&gt;Waleń&lt;/lastName&gt;&lt;firstName&gt;Tomasz&lt;/firstName&gt;&lt;/author&gt;&lt;author&gt;&lt;lastName&gt;Chojnowski&lt;/lastName&gt;&lt;firstName&gt;Grzegorz&lt;/firstName&gt;&lt;/author&gt;&lt;author&gt;&lt;lastName&gt;Gierski&lt;/lastName&gt;&lt;firstName&gt;Przemysław&lt;/firstName&gt;&lt;/author&gt;&lt;author&gt;&lt;lastName&gt;Bujnicki&lt;/lastName&gt;&lt;firstName&gt;Janusz&lt;/firstName&gt;&lt;middleNames&gt;M&lt;/middleNames&gt;&lt;/author&gt;&lt;/authors&gt;&lt;/publication&gt;&lt;/publications&gt;&lt;cites&gt;&lt;/cites&gt;&lt;/citation&gt;</w:instrText>
      </w:r>
      <w:r>
        <w:fldChar w:fldCharType="separate"/>
      </w:r>
      <w:r>
        <w:t>[43]</w:t>
      </w:r>
      <w:r>
        <w:fldChar w:fldCharType="end"/>
      </w:r>
      <w:r>
        <w:t xml:space="preserve"> using the Interaction Network Fidelity (INF) value that is computed as:</w:t>
      </w:r>
    </w:p>
    <w:p w:rsidR="001B7386" w:rsidRDefault="001B7386" w:rsidP="001B7386">
      <w:pPr>
        <w:spacing w:before="240"/>
        <w:jc w:val="center"/>
      </w:pPr>
      <w:r>
        <w:rPr>
          <w:noProof/>
        </w:rPr>
        <w:drawing>
          <wp:inline distT="0" distB="0" distL="0" distR="0" wp14:anchorId="1F769CE5" wp14:editId="246DB491">
            <wp:extent cx="1909865" cy="610017"/>
            <wp:effectExtent l="0" t="0" r="0" b="0"/>
            <wp:docPr id="1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9865" cy="6100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B7386" w:rsidRPr="001B7386" w:rsidRDefault="001B7386" w:rsidP="001B7386">
      <w:pPr>
        <w:jc w:val="left"/>
      </w:pPr>
    </w:p>
    <w:p w:rsidR="001B7386" w:rsidRDefault="001B7386">
      <w:bookmarkStart w:id="0" w:name="_GoBack"/>
      <w:bookmarkEnd w:id="0"/>
    </w:p>
    <w:sectPr w:rsidR="001B7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386"/>
    <w:rsid w:val="001B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0E77E"/>
  <w15:chartTrackingRefBased/>
  <w15:docId w15:val="{201B7447-EB30-4A03-85B3-A98DFF8E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386"/>
    <w:pPr>
      <w:spacing w:after="0" w:line="480" w:lineRule="auto"/>
      <w:jc w:val="both"/>
    </w:pPr>
    <w:rPr>
      <w:rFonts w:ascii="Helvetica Neue" w:eastAsia="Helvetica Neue" w:hAnsi="Helvetica Neue" w:cs="Helvetica Neu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2019-06-29T19:45:00Z</dcterms:created>
  <dcterms:modified xsi:type="dcterms:W3CDTF">2019-06-29T19:48:00Z</dcterms:modified>
</cp:coreProperties>
</file>