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8DB" w:rsidRPr="003C43A7" w:rsidRDefault="00DC1C7B" w:rsidP="00C918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bookmarkStart w:id="0" w:name="_GoBack"/>
      <w:bookmarkEnd w:id="0"/>
      <w:r w:rsidR="00C918DB" w:rsidRPr="00C918DB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C918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918DB" w:rsidRPr="003C43A7">
        <w:rPr>
          <w:rFonts w:ascii="Times New Roman" w:hAnsi="Times New Roman" w:cs="Times New Roman"/>
          <w:sz w:val="24"/>
          <w:szCs w:val="24"/>
          <w:lang w:val="en-US"/>
        </w:rPr>
        <w:t xml:space="preserve">Performance of Giemsa-based microscopy in comparison with </w:t>
      </w:r>
      <w:r w:rsidR="00B74D8E">
        <w:rPr>
          <w:rFonts w:ascii="Times New Roman" w:hAnsi="Times New Roman" w:cs="Times New Roman"/>
          <w:sz w:val="24"/>
          <w:szCs w:val="24"/>
          <w:lang w:val="en-US"/>
        </w:rPr>
        <w:t xml:space="preserve">nested </w:t>
      </w:r>
      <w:r w:rsidR="00C918DB" w:rsidRPr="003C43A7">
        <w:rPr>
          <w:rFonts w:ascii="Times New Roman" w:hAnsi="Times New Roman" w:cs="Times New Roman"/>
          <w:sz w:val="24"/>
          <w:szCs w:val="24"/>
          <w:lang w:val="en-US"/>
        </w:rPr>
        <w:t xml:space="preserve">PCR in the identification of malaria </w:t>
      </w:r>
      <w:r w:rsidR="00C918DB">
        <w:rPr>
          <w:rFonts w:ascii="Times New Roman" w:hAnsi="Times New Roman" w:cs="Times New Roman"/>
          <w:sz w:val="24"/>
          <w:szCs w:val="24"/>
          <w:lang w:val="en-US"/>
        </w:rPr>
        <w:t xml:space="preserve">infection </w:t>
      </w:r>
    </w:p>
    <w:tbl>
      <w:tblPr>
        <w:tblW w:w="99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540"/>
        <w:gridCol w:w="1358"/>
        <w:gridCol w:w="984"/>
        <w:gridCol w:w="1001"/>
      </w:tblGrid>
      <w:tr w:rsidR="00C918DB" w:rsidRPr="003C43A7" w:rsidTr="00290A07">
        <w:trPr>
          <w:trHeight w:val="330"/>
          <w:jc w:val="center"/>
        </w:trPr>
        <w:tc>
          <w:tcPr>
            <w:tcW w:w="4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3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1639C9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n</w:t>
            </w:r>
            <w:r w:rsidR="00C918DB"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PCR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C918DB" w:rsidRPr="003C43A7" w:rsidTr="00290A07">
        <w:trPr>
          <w:trHeight w:val="330"/>
          <w:jc w:val="center"/>
        </w:trPr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Negative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Positive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Total</w:t>
            </w:r>
          </w:p>
        </w:tc>
      </w:tr>
      <w:tr w:rsidR="00C918DB" w:rsidRPr="003C43A7" w:rsidTr="00290A07">
        <w:trPr>
          <w:trHeight w:val="315"/>
          <w:jc w:val="center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LM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Negative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19 (TN)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14 (FN)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33</w:t>
            </w:r>
          </w:p>
        </w:tc>
      </w:tr>
      <w:tr w:rsidR="00C918DB" w:rsidRPr="003C43A7" w:rsidTr="00290A07">
        <w:trPr>
          <w:trHeight w:val="315"/>
          <w:jc w:val="center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Positive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(FP)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84 (TP)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86</w:t>
            </w:r>
          </w:p>
        </w:tc>
      </w:tr>
      <w:tr w:rsidR="00C918DB" w:rsidRPr="003C43A7" w:rsidTr="00290A07">
        <w:trPr>
          <w:trHeight w:val="315"/>
          <w:jc w:val="center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Total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98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119</w:t>
            </w:r>
          </w:p>
        </w:tc>
      </w:tr>
      <w:tr w:rsidR="00C918DB" w:rsidRPr="003C43A7" w:rsidTr="00290A07">
        <w:trPr>
          <w:trHeight w:val="120"/>
          <w:jc w:val="center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918DB" w:rsidRPr="003C43A7" w:rsidTr="00290A07">
        <w:trPr>
          <w:trHeight w:val="300"/>
          <w:jc w:val="center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Se, % (95% CI)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85.7 (77.4 - 91.2)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918DB" w:rsidRPr="003C43A7" w:rsidTr="00290A07">
        <w:trPr>
          <w:trHeight w:val="300"/>
          <w:jc w:val="center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Sp, % (95% CI)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90.5 (71.1 - 97.3)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918DB" w:rsidRPr="003C43A7" w:rsidTr="00290A07">
        <w:trPr>
          <w:trHeight w:val="300"/>
          <w:jc w:val="center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PPV, % (95% CI)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97.6 (91.9 – 99.3)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918DB" w:rsidRPr="003C43A7" w:rsidTr="00290A07">
        <w:trPr>
          <w:trHeight w:val="300"/>
          <w:jc w:val="center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NPV, % (95% CI)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57.6 (40.8 – 72.8)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918DB" w:rsidRPr="003C43A7" w:rsidTr="00290A07">
        <w:trPr>
          <w:trHeight w:val="300"/>
          <w:jc w:val="center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FNR, % (95% CI)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14.3 (8.7 – 22.6)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918DB" w:rsidRPr="003C43A7" w:rsidTr="00290A07">
        <w:trPr>
          <w:trHeight w:val="300"/>
          <w:jc w:val="center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FPR, % (95% CI)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9.5 (2.7 – 28.9) 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918DB" w:rsidRPr="003C43A7" w:rsidTr="00290A07">
        <w:trPr>
          <w:trHeight w:val="300"/>
          <w:jc w:val="center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Accuracy, %, (95% CI)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86.6 (79.3 – 91.6)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DB" w:rsidRPr="003C43A7" w:rsidRDefault="00C918DB" w:rsidP="00290A0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C918DB" w:rsidRPr="003C43A7" w:rsidTr="00290A07">
        <w:trPr>
          <w:trHeight w:val="330"/>
          <w:jc w:val="center"/>
        </w:trPr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Kappa (Standard error), </w:t>
            </w: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p-value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0.70 (0.07), &lt; 0.0001*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18DB" w:rsidRPr="003C43A7" w:rsidRDefault="00C918DB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</w:tbl>
    <w:p w:rsidR="00C918DB" w:rsidRPr="00A11B03" w:rsidRDefault="00C918DB" w:rsidP="00C91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B03">
        <w:rPr>
          <w:rFonts w:ascii="Times New Roman" w:hAnsi="Times New Roman" w:cs="Times New Roman"/>
          <w:sz w:val="24"/>
          <w:szCs w:val="24"/>
          <w:lang w:val="en-US"/>
        </w:rPr>
        <w:t xml:space="preserve">LM: Light microscopy, PCR: </w:t>
      </w:r>
      <w:r w:rsidR="001639C9">
        <w:rPr>
          <w:rFonts w:ascii="Times New Roman" w:hAnsi="Times New Roman" w:cs="Times New Roman"/>
          <w:sz w:val="24"/>
          <w:szCs w:val="24"/>
          <w:lang w:val="en-US"/>
        </w:rPr>
        <w:t>Nested p</w:t>
      </w:r>
      <w:r w:rsidRPr="00A11B03">
        <w:rPr>
          <w:rFonts w:ascii="Times New Roman" w:hAnsi="Times New Roman" w:cs="Times New Roman"/>
          <w:sz w:val="24"/>
          <w:szCs w:val="24"/>
          <w:lang w:val="en-US"/>
        </w:rPr>
        <w:t>olymerase chain reaction, FN: False negative, FP: False positive, TN: True negative, TP: True positive, Se: sensitivity, Sp: Specificity, PPV: Positive predictive value, NPV: Negative predictive value, FPR: False positive rate, FNR: False negative rate, 95%CI: confidence interval at 95%, NS: Not statistically significant, Se = [(TP/TP + FN)*100], Sp = [(TN/TN + FP)*100], PPV = [(TP/TP + FP)*100], NPV = [(TN/TN + FN)*100],  FPR = 100 – Sp, FNR = 100 – Se, Kappa index were computed and categorized as described by Landis and Koch</w:t>
      </w:r>
      <w:r w:rsidR="003A3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B03">
        <w:rPr>
          <w:rFonts w:ascii="Times New Roman" w:hAnsi="Times New Roman" w:cs="Times New Roman"/>
          <w:sz w:val="24"/>
          <w:szCs w:val="24"/>
          <w:lang w:val="en-US"/>
        </w:rPr>
        <w:t xml:space="preserve">as follows: very poor (&lt;0.00), poor (0.00-0.20), moderate (0.21-0.60), good (0.61-0.80) and excellent (≥ 0.81); *: statistically significant at </w:t>
      </w:r>
      <w:r w:rsidRPr="00A11B0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A11B03">
        <w:rPr>
          <w:rFonts w:ascii="Times New Roman" w:hAnsi="Times New Roman" w:cs="Times New Roman"/>
          <w:sz w:val="24"/>
          <w:szCs w:val="24"/>
          <w:lang w:val="en-US"/>
        </w:rPr>
        <w:t xml:space="preserve"> &lt; 0.05.</w:t>
      </w:r>
    </w:p>
    <w:p w:rsidR="00C918DB" w:rsidRPr="00C918DB" w:rsidRDefault="00C918DB">
      <w:pPr>
        <w:rPr>
          <w:lang w:val="en-US"/>
        </w:rPr>
      </w:pPr>
    </w:p>
    <w:sectPr w:rsidR="00C918DB" w:rsidRPr="00C918D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DB"/>
    <w:rsid w:val="001639C9"/>
    <w:rsid w:val="003A360A"/>
    <w:rsid w:val="003E4609"/>
    <w:rsid w:val="00890D28"/>
    <w:rsid w:val="00A11B03"/>
    <w:rsid w:val="00B74D8E"/>
    <w:rsid w:val="00C918DB"/>
    <w:rsid w:val="00DC1C7B"/>
    <w:rsid w:val="00F8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DB315-1BE1-4EED-81DC-11F5EC74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8DB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LOICK</dc:creator>
  <cp:keywords/>
  <dc:description/>
  <cp:lastModifiedBy>LOICK</cp:lastModifiedBy>
  <cp:revision>7</cp:revision>
  <dcterms:created xsi:type="dcterms:W3CDTF">2021-10-15T09:13:00Z</dcterms:created>
  <dcterms:modified xsi:type="dcterms:W3CDTF">2022-05-18T10:38:00Z</dcterms:modified>
</cp:coreProperties>
</file>