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A56B" w14:textId="77777777" w:rsidR="009425D5" w:rsidRDefault="009425D5" w:rsidP="006B5DDB">
      <w:pPr>
        <w:rPr>
          <w:rFonts w:ascii="Times New Roman" w:hAnsi="Times New Roman" w:cs="Times New Roman"/>
          <w:sz w:val="24"/>
          <w:szCs w:val="24"/>
        </w:rPr>
      </w:pPr>
    </w:p>
    <w:p w14:paraId="009C8AD6" w14:textId="77777777" w:rsidR="009425D5" w:rsidRDefault="009425D5" w:rsidP="006B5DDB">
      <w:pPr>
        <w:rPr>
          <w:rFonts w:ascii="Times New Roman" w:hAnsi="Times New Roman" w:cs="Times New Roman"/>
          <w:sz w:val="24"/>
          <w:szCs w:val="24"/>
        </w:rPr>
      </w:pPr>
    </w:p>
    <w:p w14:paraId="2F3524F8" w14:textId="1CB0BED1" w:rsidR="00CB03F9" w:rsidRDefault="006B5DDB" w:rsidP="006B5DDB">
      <w:pPr>
        <w:rPr>
          <w:rFonts w:ascii="Times New Roman" w:hAnsi="Times New Roman" w:cs="Times New Roman"/>
          <w:sz w:val="24"/>
          <w:szCs w:val="24"/>
        </w:rPr>
      </w:pPr>
      <w:r w:rsidRPr="009425D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425D5"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6B5DDB">
        <w:rPr>
          <w:rFonts w:ascii="Times New Roman" w:hAnsi="Times New Roman" w:cs="Times New Roman"/>
          <w:sz w:val="24"/>
          <w:szCs w:val="24"/>
        </w:rPr>
        <w:t xml:space="preserve">. GRADE profile evidence of the included studies. </w:t>
      </w:r>
    </w:p>
    <w:tbl>
      <w:tblPr>
        <w:tblStyle w:val="a7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496"/>
        <w:gridCol w:w="650"/>
        <w:gridCol w:w="842"/>
        <w:gridCol w:w="1335"/>
        <w:gridCol w:w="1202"/>
        <w:gridCol w:w="1187"/>
        <w:gridCol w:w="1294"/>
        <w:gridCol w:w="938"/>
        <w:gridCol w:w="992"/>
        <w:gridCol w:w="1418"/>
        <w:gridCol w:w="1417"/>
        <w:gridCol w:w="1134"/>
        <w:gridCol w:w="1134"/>
      </w:tblGrid>
      <w:tr w:rsidR="006B5DDB" w:rsidRPr="00107AEB" w14:paraId="62C89B71" w14:textId="77777777" w:rsidTr="00695D29">
        <w:trPr>
          <w:jc w:val="center"/>
        </w:trPr>
        <w:tc>
          <w:tcPr>
            <w:tcW w:w="1696" w:type="dxa"/>
            <w:vMerge w:val="restart"/>
            <w:vAlign w:val="center"/>
          </w:tcPr>
          <w:p w14:paraId="291C860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Items</w:t>
            </w:r>
          </w:p>
        </w:tc>
        <w:tc>
          <w:tcPr>
            <w:tcW w:w="496" w:type="dxa"/>
            <w:vMerge w:val="restart"/>
            <w:vAlign w:val="center"/>
          </w:tcPr>
          <w:p w14:paraId="464DDA8F" w14:textId="25EB20A4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 w:rsidRPr="006B5DDB"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  <w:t>a</w:t>
            </w:r>
          </w:p>
        </w:tc>
        <w:tc>
          <w:tcPr>
            <w:tcW w:w="650" w:type="dxa"/>
            <w:vMerge w:val="restart"/>
            <w:vAlign w:val="center"/>
          </w:tcPr>
          <w:p w14:paraId="33C6860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Type</w:t>
            </w:r>
          </w:p>
        </w:tc>
        <w:tc>
          <w:tcPr>
            <w:tcW w:w="842" w:type="dxa"/>
            <w:vMerge w:val="restart"/>
            <w:vAlign w:val="center"/>
          </w:tcPr>
          <w:p w14:paraId="620F96F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Risk of bias</w:t>
            </w:r>
          </w:p>
        </w:tc>
        <w:tc>
          <w:tcPr>
            <w:tcW w:w="5018" w:type="dxa"/>
            <w:gridSpan w:val="4"/>
            <w:vAlign w:val="center"/>
          </w:tcPr>
          <w:p w14:paraId="0B1FBAA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Quality assessment</w:t>
            </w:r>
          </w:p>
        </w:tc>
        <w:tc>
          <w:tcPr>
            <w:tcW w:w="1930" w:type="dxa"/>
            <w:gridSpan w:val="2"/>
            <w:vAlign w:val="center"/>
          </w:tcPr>
          <w:p w14:paraId="5B487D9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No. of patients</w:t>
            </w:r>
          </w:p>
        </w:tc>
        <w:tc>
          <w:tcPr>
            <w:tcW w:w="2835" w:type="dxa"/>
            <w:gridSpan w:val="2"/>
            <w:vAlign w:val="center"/>
          </w:tcPr>
          <w:p w14:paraId="070723C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Effect</w:t>
            </w:r>
          </w:p>
        </w:tc>
        <w:tc>
          <w:tcPr>
            <w:tcW w:w="1134" w:type="dxa"/>
            <w:vMerge w:val="restart"/>
            <w:vAlign w:val="center"/>
          </w:tcPr>
          <w:p w14:paraId="37F3A6C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Quality</w:t>
            </w:r>
          </w:p>
        </w:tc>
        <w:tc>
          <w:tcPr>
            <w:tcW w:w="1134" w:type="dxa"/>
            <w:vMerge w:val="restart"/>
            <w:vAlign w:val="center"/>
          </w:tcPr>
          <w:p w14:paraId="1951662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Importance</w:t>
            </w:r>
          </w:p>
        </w:tc>
      </w:tr>
      <w:tr w:rsidR="006B5DDB" w:rsidRPr="00107AEB" w14:paraId="0FFBC8F8" w14:textId="77777777" w:rsidTr="00695D29">
        <w:trPr>
          <w:jc w:val="center"/>
        </w:trPr>
        <w:tc>
          <w:tcPr>
            <w:tcW w:w="1696" w:type="dxa"/>
            <w:vMerge/>
            <w:vAlign w:val="center"/>
          </w:tcPr>
          <w:p w14:paraId="45001D8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496" w:type="dxa"/>
            <w:vMerge/>
            <w:vAlign w:val="center"/>
          </w:tcPr>
          <w:p w14:paraId="3078EDC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650" w:type="dxa"/>
            <w:vMerge/>
            <w:vAlign w:val="center"/>
          </w:tcPr>
          <w:p w14:paraId="2A47A8B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42" w:type="dxa"/>
            <w:vMerge/>
            <w:vAlign w:val="center"/>
          </w:tcPr>
          <w:p w14:paraId="1A1F524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3EA3A48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Inconsistency</w:t>
            </w:r>
          </w:p>
        </w:tc>
        <w:tc>
          <w:tcPr>
            <w:tcW w:w="1202" w:type="dxa"/>
            <w:vAlign w:val="center"/>
          </w:tcPr>
          <w:p w14:paraId="26EB1D1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Indirectness</w:t>
            </w:r>
          </w:p>
        </w:tc>
        <w:tc>
          <w:tcPr>
            <w:tcW w:w="1187" w:type="dxa"/>
            <w:vAlign w:val="center"/>
          </w:tcPr>
          <w:p w14:paraId="24C6E91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Imprecision</w:t>
            </w:r>
          </w:p>
        </w:tc>
        <w:tc>
          <w:tcPr>
            <w:tcW w:w="1294" w:type="dxa"/>
            <w:vAlign w:val="center"/>
          </w:tcPr>
          <w:p w14:paraId="7DE9285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Other consideration</w:t>
            </w:r>
          </w:p>
        </w:tc>
        <w:tc>
          <w:tcPr>
            <w:tcW w:w="938" w:type="dxa"/>
            <w:vAlign w:val="center"/>
          </w:tcPr>
          <w:p w14:paraId="74BD7DA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TLTG</w:t>
            </w:r>
          </w:p>
        </w:tc>
        <w:tc>
          <w:tcPr>
            <w:tcW w:w="992" w:type="dxa"/>
            <w:vAlign w:val="center"/>
          </w:tcPr>
          <w:p w14:paraId="248A46D0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LATG</w:t>
            </w:r>
          </w:p>
        </w:tc>
        <w:tc>
          <w:tcPr>
            <w:tcW w:w="1418" w:type="dxa"/>
            <w:vAlign w:val="center"/>
          </w:tcPr>
          <w:p w14:paraId="67CB56A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Relative 95% CI</w:t>
            </w:r>
          </w:p>
        </w:tc>
        <w:tc>
          <w:tcPr>
            <w:tcW w:w="1417" w:type="dxa"/>
            <w:vAlign w:val="center"/>
          </w:tcPr>
          <w:p w14:paraId="7EC739BF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hAnsi="Times New Roman" w:cs="Times New Roman"/>
                <w:sz w:val="20"/>
                <w:szCs w:val="21"/>
              </w:rPr>
              <w:t>Absolute</w:t>
            </w:r>
          </w:p>
        </w:tc>
        <w:tc>
          <w:tcPr>
            <w:tcW w:w="1134" w:type="dxa"/>
            <w:vMerge/>
            <w:vAlign w:val="center"/>
          </w:tcPr>
          <w:p w14:paraId="3BFF5DBB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EBBA6D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6B5DDB" w:rsidRPr="00107AEB" w14:paraId="70263A54" w14:textId="77777777" w:rsidTr="00695D29">
        <w:trPr>
          <w:trHeight w:val="730"/>
          <w:jc w:val="center"/>
        </w:trPr>
        <w:tc>
          <w:tcPr>
            <w:tcW w:w="1696" w:type="dxa"/>
            <w:vAlign w:val="center"/>
          </w:tcPr>
          <w:p w14:paraId="49597D2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t>Operative time(min)</w:t>
            </w:r>
          </w:p>
        </w:tc>
        <w:tc>
          <w:tcPr>
            <w:tcW w:w="496" w:type="dxa"/>
            <w:vAlign w:val="center"/>
          </w:tcPr>
          <w:p w14:paraId="0924123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11</w:t>
            </w:r>
          </w:p>
        </w:tc>
        <w:tc>
          <w:tcPr>
            <w:tcW w:w="650" w:type="dxa"/>
            <w:vAlign w:val="center"/>
          </w:tcPr>
          <w:p w14:paraId="47DAE2C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3339D0BE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4C09DF9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31D28FA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187" w:type="dxa"/>
            <w:vAlign w:val="center"/>
          </w:tcPr>
          <w:p w14:paraId="75DDA234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294" w:type="dxa"/>
            <w:vAlign w:val="center"/>
          </w:tcPr>
          <w:p w14:paraId="52A488FE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0D286BE4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1028</w:t>
            </w:r>
          </w:p>
        </w:tc>
        <w:tc>
          <w:tcPr>
            <w:tcW w:w="992" w:type="dxa"/>
            <w:vAlign w:val="center"/>
          </w:tcPr>
          <w:p w14:paraId="62BFC7B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1287</w:t>
            </w:r>
          </w:p>
        </w:tc>
        <w:tc>
          <w:tcPr>
            <w:tcW w:w="1418" w:type="dxa"/>
            <w:vAlign w:val="center"/>
          </w:tcPr>
          <w:p w14:paraId="725DB90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417" w:type="dxa"/>
            <w:vAlign w:val="center"/>
          </w:tcPr>
          <w:p w14:paraId="109043EC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MD 10.47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higher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-4.08 to </w:t>
            </w:r>
            <w:r w:rsidRPr="00AD26E1">
              <w:rPr>
                <w:rFonts w:ascii="Times New Roman" w:eastAsia="宋体" w:hAnsi="Times New Roman" w:cs="Times New Roman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Cs w:val="20"/>
              </w:rPr>
              <w:t>5.02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higher)</w:t>
            </w:r>
          </w:p>
        </w:tc>
        <w:tc>
          <w:tcPr>
            <w:tcW w:w="1134" w:type="dxa"/>
            <w:vAlign w:val="center"/>
          </w:tcPr>
          <w:p w14:paraId="098A6A50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OOO</w:t>
            </w:r>
          </w:p>
          <w:p w14:paraId="1E1D2DAC" w14:textId="77777777" w:rsidR="006B5DDB" w:rsidRPr="002A54AE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ery low</w:t>
            </w:r>
          </w:p>
        </w:tc>
        <w:tc>
          <w:tcPr>
            <w:tcW w:w="1134" w:type="dxa"/>
            <w:vAlign w:val="center"/>
          </w:tcPr>
          <w:p w14:paraId="606DD23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mportant</w:t>
            </w:r>
          </w:p>
        </w:tc>
      </w:tr>
      <w:tr w:rsidR="006B5DDB" w:rsidRPr="00107AEB" w14:paraId="1F232B68" w14:textId="77777777" w:rsidTr="00695D29">
        <w:trPr>
          <w:jc w:val="center"/>
        </w:trPr>
        <w:tc>
          <w:tcPr>
            <w:tcW w:w="1696" w:type="dxa"/>
            <w:vAlign w:val="center"/>
          </w:tcPr>
          <w:p w14:paraId="0598AB1F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t>Number of harvested lymph nodes</w:t>
            </w:r>
          </w:p>
        </w:tc>
        <w:tc>
          <w:tcPr>
            <w:tcW w:w="496" w:type="dxa"/>
            <w:vAlign w:val="center"/>
          </w:tcPr>
          <w:p w14:paraId="4CE96874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  <w:tc>
          <w:tcPr>
            <w:tcW w:w="650" w:type="dxa"/>
            <w:vAlign w:val="center"/>
          </w:tcPr>
          <w:p w14:paraId="3158F9B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3D70B79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283F50EE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20107BB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187" w:type="dxa"/>
            <w:vAlign w:val="center"/>
          </w:tcPr>
          <w:p w14:paraId="33674A1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1C912A3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080C869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874</w:t>
            </w:r>
          </w:p>
        </w:tc>
        <w:tc>
          <w:tcPr>
            <w:tcW w:w="992" w:type="dxa"/>
            <w:vAlign w:val="center"/>
          </w:tcPr>
          <w:p w14:paraId="63946B8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921</w:t>
            </w:r>
          </w:p>
        </w:tc>
        <w:tc>
          <w:tcPr>
            <w:tcW w:w="1418" w:type="dxa"/>
            <w:vAlign w:val="center"/>
          </w:tcPr>
          <w:p w14:paraId="4FEE12F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417" w:type="dxa"/>
            <w:vAlign w:val="center"/>
          </w:tcPr>
          <w:p w14:paraId="7B5AE11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MD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47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higher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(3.2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8 to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65 higher)</w:t>
            </w:r>
          </w:p>
        </w:tc>
        <w:tc>
          <w:tcPr>
            <w:tcW w:w="1134" w:type="dxa"/>
            <w:vAlign w:val="center"/>
          </w:tcPr>
          <w:p w14:paraId="687A8BF1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4057932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7AB57A5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mportant</w:t>
            </w:r>
          </w:p>
        </w:tc>
      </w:tr>
      <w:tr w:rsidR="006B5DDB" w:rsidRPr="00107AEB" w14:paraId="1D2BE6D1" w14:textId="77777777" w:rsidTr="00695D29">
        <w:trPr>
          <w:jc w:val="center"/>
        </w:trPr>
        <w:tc>
          <w:tcPr>
            <w:tcW w:w="1696" w:type="dxa"/>
            <w:vAlign w:val="center"/>
          </w:tcPr>
          <w:p w14:paraId="2344F97E" w14:textId="77777777" w:rsidR="006B5DDB" w:rsidRPr="00107AEB" w:rsidRDefault="006B5DDB" w:rsidP="00695D29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1"/>
              </w:rPr>
              <w:t>Blood</w:t>
            </w:r>
            <w:r>
              <w:rPr>
                <w:rFonts w:ascii="Times New Roman" w:eastAsia="宋体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0"/>
                <w:szCs w:val="21"/>
              </w:rPr>
              <w:t>loss</w:t>
            </w:r>
          </w:p>
        </w:tc>
        <w:tc>
          <w:tcPr>
            <w:tcW w:w="496" w:type="dxa"/>
            <w:vAlign w:val="center"/>
          </w:tcPr>
          <w:p w14:paraId="28241FE8" w14:textId="77777777" w:rsidR="006B5DDB" w:rsidRPr="00AD26E1" w:rsidRDefault="006B5DDB" w:rsidP="00695D2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9</w:t>
            </w:r>
          </w:p>
        </w:tc>
        <w:tc>
          <w:tcPr>
            <w:tcW w:w="650" w:type="dxa"/>
            <w:vAlign w:val="center"/>
          </w:tcPr>
          <w:p w14:paraId="0CE8C58D" w14:textId="77777777" w:rsidR="006B5DDB" w:rsidRPr="00AD26E1" w:rsidRDefault="006B5DDB" w:rsidP="00695D29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szCs w:val="20"/>
              </w:rPr>
              <w:t>RS</w:t>
            </w:r>
          </w:p>
        </w:tc>
        <w:tc>
          <w:tcPr>
            <w:tcW w:w="842" w:type="dxa"/>
            <w:vAlign w:val="center"/>
          </w:tcPr>
          <w:p w14:paraId="58EF6386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72C9F972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49738E96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187" w:type="dxa"/>
            <w:vAlign w:val="center"/>
          </w:tcPr>
          <w:p w14:paraId="7131FA37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2558F523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60C0FB95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517</w:t>
            </w:r>
          </w:p>
        </w:tc>
        <w:tc>
          <w:tcPr>
            <w:tcW w:w="992" w:type="dxa"/>
            <w:vAlign w:val="center"/>
          </w:tcPr>
          <w:p w14:paraId="668061FC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998</w:t>
            </w:r>
          </w:p>
        </w:tc>
        <w:tc>
          <w:tcPr>
            <w:tcW w:w="1418" w:type="dxa"/>
            <w:vAlign w:val="center"/>
          </w:tcPr>
          <w:p w14:paraId="663BFF19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417" w:type="dxa"/>
            <w:vAlign w:val="center"/>
          </w:tcPr>
          <w:p w14:paraId="26B65A45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MD -45.78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higher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-59.12 to </w:t>
            </w:r>
            <w:r>
              <w:rPr>
                <w:rFonts w:ascii="Times New Roman" w:eastAsia="宋体" w:hAnsi="Times New Roman" w:cs="Times New Roman"/>
                <w:szCs w:val="20"/>
              </w:rPr>
              <w:t>-32.43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higher)</w:t>
            </w:r>
          </w:p>
        </w:tc>
        <w:tc>
          <w:tcPr>
            <w:tcW w:w="1134" w:type="dxa"/>
            <w:vAlign w:val="center"/>
          </w:tcPr>
          <w:p w14:paraId="3CB1CA08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0BA05AE5" w14:textId="77777777" w:rsidR="006B5DDB" w:rsidRPr="00B772E5" w:rsidRDefault="006B5DDB" w:rsidP="00695D29">
            <w:pPr>
              <w:jc w:val="center"/>
              <w:rPr>
                <w:rFonts w:ascii="等线" w:eastAsia="等线" w:hAnsi="等线" w:cs="Times New Roman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21CBA955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mportant</w:t>
            </w:r>
          </w:p>
        </w:tc>
      </w:tr>
      <w:tr w:rsidR="006B5DDB" w:rsidRPr="00107AEB" w14:paraId="0385EEE5" w14:textId="77777777" w:rsidTr="00695D29">
        <w:trPr>
          <w:jc w:val="center"/>
        </w:trPr>
        <w:tc>
          <w:tcPr>
            <w:tcW w:w="1696" w:type="dxa"/>
            <w:vAlign w:val="center"/>
          </w:tcPr>
          <w:p w14:paraId="3842979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t>Gas-passing(days)</w:t>
            </w:r>
          </w:p>
        </w:tc>
        <w:tc>
          <w:tcPr>
            <w:tcW w:w="496" w:type="dxa"/>
            <w:vAlign w:val="center"/>
          </w:tcPr>
          <w:p w14:paraId="6DBEA0D8" w14:textId="77777777" w:rsidR="006B5DDB" w:rsidRPr="00107AEB" w:rsidRDefault="006B5DDB" w:rsidP="00695D29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10</w:t>
            </w:r>
          </w:p>
        </w:tc>
        <w:tc>
          <w:tcPr>
            <w:tcW w:w="650" w:type="dxa"/>
            <w:vAlign w:val="center"/>
          </w:tcPr>
          <w:p w14:paraId="452D7D9F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7D39200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138F135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72E51C0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187" w:type="dxa"/>
            <w:vAlign w:val="center"/>
          </w:tcPr>
          <w:p w14:paraId="5A70762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2771B91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50D5A78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998</w:t>
            </w:r>
          </w:p>
        </w:tc>
        <w:tc>
          <w:tcPr>
            <w:tcW w:w="992" w:type="dxa"/>
            <w:vAlign w:val="center"/>
          </w:tcPr>
          <w:p w14:paraId="2F88C48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1263</w:t>
            </w:r>
          </w:p>
        </w:tc>
        <w:tc>
          <w:tcPr>
            <w:tcW w:w="1418" w:type="dxa"/>
            <w:vAlign w:val="center"/>
          </w:tcPr>
          <w:p w14:paraId="2CE84AC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417" w:type="dxa"/>
            <w:vAlign w:val="center"/>
          </w:tcPr>
          <w:p w14:paraId="6688B48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MD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3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higher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14 to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20 higher)</w:t>
            </w:r>
          </w:p>
        </w:tc>
        <w:tc>
          <w:tcPr>
            <w:tcW w:w="1134" w:type="dxa"/>
            <w:vAlign w:val="center"/>
          </w:tcPr>
          <w:p w14:paraId="2582F796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2C610D1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223FC56F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mportant</w:t>
            </w:r>
          </w:p>
        </w:tc>
      </w:tr>
      <w:tr w:rsidR="006B5DDB" w:rsidRPr="00107AEB" w14:paraId="53491E76" w14:textId="77777777" w:rsidTr="00695D29">
        <w:trPr>
          <w:jc w:val="center"/>
        </w:trPr>
        <w:tc>
          <w:tcPr>
            <w:tcW w:w="1696" w:type="dxa"/>
            <w:vAlign w:val="center"/>
          </w:tcPr>
          <w:p w14:paraId="442A8A2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t>Start of liquid diet(days)</w:t>
            </w:r>
          </w:p>
        </w:tc>
        <w:tc>
          <w:tcPr>
            <w:tcW w:w="496" w:type="dxa"/>
            <w:vAlign w:val="center"/>
          </w:tcPr>
          <w:p w14:paraId="2F03C90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5</w:t>
            </w:r>
          </w:p>
        </w:tc>
        <w:tc>
          <w:tcPr>
            <w:tcW w:w="650" w:type="dxa"/>
            <w:vAlign w:val="center"/>
          </w:tcPr>
          <w:p w14:paraId="3F43BB8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247D12E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6D4B66AF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00AF32F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187" w:type="dxa"/>
            <w:vAlign w:val="center"/>
          </w:tcPr>
          <w:p w14:paraId="5C4252FE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7776B56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2019777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317</w:t>
            </w:r>
          </w:p>
        </w:tc>
        <w:tc>
          <w:tcPr>
            <w:tcW w:w="992" w:type="dxa"/>
            <w:vAlign w:val="center"/>
          </w:tcPr>
          <w:p w14:paraId="0C093500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790</w:t>
            </w:r>
          </w:p>
        </w:tc>
        <w:tc>
          <w:tcPr>
            <w:tcW w:w="1418" w:type="dxa"/>
            <w:vAlign w:val="center"/>
          </w:tcPr>
          <w:p w14:paraId="584304E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417" w:type="dxa"/>
            <w:vAlign w:val="center"/>
          </w:tcPr>
          <w:p w14:paraId="1E1F41AC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MD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18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higher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03 to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39 higher)</w:t>
            </w:r>
          </w:p>
        </w:tc>
        <w:tc>
          <w:tcPr>
            <w:tcW w:w="1134" w:type="dxa"/>
            <w:vAlign w:val="center"/>
          </w:tcPr>
          <w:p w14:paraId="302728B8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6951EE6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07333A1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mportant</w:t>
            </w:r>
          </w:p>
        </w:tc>
      </w:tr>
      <w:tr w:rsidR="006B5DDB" w:rsidRPr="00107AEB" w14:paraId="4542DA89" w14:textId="77777777" w:rsidTr="00695D29">
        <w:trPr>
          <w:jc w:val="center"/>
        </w:trPr>
        <w:tc>
          <w:tcPr>
            <w:tcW w:w="1696" w:type="dxa"/>
            <w:vAlign w:val="center"/>
          </w:tcPr>
          <w:p w14:paraId="372269F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t>Start of soft diet(days)</w:t>
            </w:r>
          </w:p>
        </w:tc>
        <w:tc>
          <w:tcPr>
            <w:tcW w:w="496" w:type="dxa"/>
            <w:vAlign w:val="center"/>
          </w:tcPr>
          <w:p w14:paraId="3E48CF9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7</w:t>
            </w:r>
          </w:p>
        </w:tc>
        <w:tc>
          <w:tcPr>
            <w:tcW w:w="650" w:type="dxa"/>
            <w:vAlign w:val="center"/>
          </w:tcPr>
          <w:p w14:paraId="0A500AE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3BBE105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0586833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1464E77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187" w:type="dxa"/>
            <w:vAlign w:val="center"/>
          </w:tcPr>
          <w:p w14:paraId="7E109E30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5E918F1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112B8F1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731</w:t>
            </w:r>
          </w:p>
        </w:tc>
        <w:tc>
          <w:tcPr>
            <w:tcW w:w="992" w:type="dxa"/>
            <w:vAlign w:val="center"/>
          </w:tcPr>
          <w:p w14:paraId="4F1C68F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709</w:t>
            </w:r>
          </w:p>
        </w:tc>
        <w:tc>
          <w:tcPr>
            <w:tcW w:w="1418" w:type="dxa"/>
            <w:vAlign w:val="center"/>
          </w:tcPr>
          <w:p w14:paraId="0FF40495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417" w:type="dxa"/>
            <w:vAlign w:val="center"/>
          </w:tcPr>
          <w:p w14:paraId="1F607FB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MD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03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higher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(-1.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48 to 1.41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igher)</w:t>
            </w:r>
          </w:p>
        </w:tc>
        <w:tc>
          <w:tcPr>
            <w:tcW w:w="1134" w:type="dxa"/>
            <w:vAlign w:val="center"/>
          </w:tcPr>
          <w:p w14:paraId="5410D3DE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249CC890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2DC6F8C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mportant</w:t>
            </w:r>
          </w:p>
        </w:tc>
      </w:tr>
      <w:tr w:rsidR="006B5DDB" w:rsidRPr="00107AEB" w14:paraId="55589B8F" w14:textId="77777777" w:rsidTr="00695D29">
        <w:trPr>
          <w:jc w:val="center"/>
        </w:trPr>
        <w:tc>
          <w:tcPr>
            <w:tcW w:w="1696" w:type="dxa"/>
            <w:vAlign w:val="center"/>
          </w:tcPr>
          <w:p w14:paraId="30C6975B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lastRenderedPageBreak/>
              <w:t>Postoperative hospital stay(days)</w:t>
            </w:r>
          </w:p>
        </w:tc>
        <w:tc>
          <w:tcPr>
            <w:tcW w:w="496" w:type="dxa"/>
            <w:vAlign w:val="center"/>
          </w:tcPr>
          <w:p w14:paraId="4DA952E0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11</w:t>
            </w:r>
          </w:p>
        </w:tc>
        <w:tc>
          <w:tcPr>
            <w:tcW w:w="650" w:type="dxa"/>
            <w:vAlign w:val="center"/>
          </w:tcPr>
          <w:p w14:paraId="73DD4CE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0BDBA7C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04C0A5A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6D9FFD7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187" w:type="dxa"/>
            <w:vAlign w:val="center"/>
          </w:tcPr>
          <w:p w14:paraId="2DCC8DFC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1B6FD3D7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2C1EAA0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1028</w:t>
            </w:r>
          </w:p>
        </w:tc>
        <w:tc>
          <w:tcPr>
            <w:tcW w:w="992" w:type="dxa"/>
            <w:vAlign w:val="center"/>
          </w:tcPr>
          <w:p w14:paraId="2F6DE75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1287</w:t>
            </w:r>
          </w:p>
        </w:tc>
        <w:tc>
          <w:tcPr>
            <w:tcW w:w="1418" w:type="dxa"/>
            <w:vAlign w:val="center"/>
          </w:tcPr>
          <w:p w14:paraId="26501CA4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417" w:type="dxa"/>
            <w:vAlign w:val="center"/>
          </w:tcPr>
          <w:p w14:paraId="6A678FF9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MD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higher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(-0.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84 to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66 higher)</w:t>
            </w:r>
          </w:p>
        </w:tc>
        <w:tc>
          <w:tcPr>
            <w:tcW w:w="1134" w:type="dxa"/>
            <w:vAlign w:val="center"/>
          </w:tcPr>
          <w:p w14:paraId="220B3FD7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249CE2A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31B05925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ritical</w:t>
            </w:r>
          </w:p>
        </w:tc>
      </w:tr>
      <w:tr w:rsidR="006B5DDB" w:rsidRPr="00107AEB" w14:paraId="201638BC" w14:textId="77777777" w:rsidTr="00695D29">
        <w:trPr>
          <w:jc w:val="center"/>
        </w:trPr>
        <w:tc>
          <w:tcPr>
            <w:tcW w:w="1696" w:type="dxa"/>
            <w:vAlign w:val="center"/>
          </w:tcPr>
          <w:p w14:paraId="4354A2D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t>Overall complications</w:t>
            </w:r>
          </w:p>
        </w:tc>
        <w:tc>
          <w:tcPr>
            <w:tcW w:w="496" w:type="dxa"/>
            <w:vAlign w:val="center"/>
          </w:tcPr>
          <w:p w14:paraId="20F8603C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10</w:t>
            </w:r>
          </w:p>
        </w:tc>
        <w:tc>
          <w:tcPr>
            <w:tcW w:w="650" w:type="dxa"/>
            <w:vAlign w:val="center"/>
          </w:tcPr>
          <w:p w14:paraId="7390ABDF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101E6E3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7A76221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2106D9D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187" w:type="dxa"/>
            <w:vAlign w:val="center"/>
          </w:tcPr>
          <w:p w14:paraId="1EDF24BC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7190F2CC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60BF6648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236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977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24.1%)</w:t>
            </w:r>
          </w:p>
        </w:tc>
        <w:tc>
          <w:tcPr>
            <w:tcW w:w="992" w:type="dxa"/>
            <w:vAlign w:val="center"/>
          </w:tcPr>
          <w:p w14:paraId="29C3C0D5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271/1185 (22.9%)</w:t>
            </w:r>
          </w:p>
        </w:tc>
        <w:tc>
          <w:tcPr>
            <w:tcW w:w="1418" w:type="dxa"/>
            <w:vAlign w:val="center"/>
          </w:tcPr>
          <w:p w14:paraId="55C97BB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R 1.03 (0.88 to 1.22)</w:t>
            </w:r>
          </w:p>
        </w:tc>
        <w:tc>
          <w:tcPr>
            <w:tcW w:w="1417" w:type="dxa"/>
            <w:vAlign w:val="center"/>
          </w:tcPr>
          <w:p w14:paraId="2D9B777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134" w:type="dxa"/>
            <w:vAlign w:val="center"/>
          </w:tcPr>
          <w:p w14:paraId="4041F5BB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3D7CCBF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77A8C18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ritical</w:t>
            </w:r>
          </w:p>
        </w:tc>
      </w:tr>
      <w:tr w:rsidR="006B5DDB" w:rsidRPr="00107AEB" w14:paraId="03F0F450" w14:textId="77777777" w:rsidTr="00695D29">
        <w:trPr>
          <w:trHeight w:val="343"/>
          <w:jc w:val="center"/>
        </w:trPr>
        <w:tc>
          <w:tcPr>
            <w:tcW w:w="1696" w:type="dxa"/>
            <w:vAlign w:val="center"/>
          </w:tcPr>
          <w:p w14:paraId="0F8B372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107AEB">
              <w:rPr>
                <w:rFonts w:ascii="Times New Roman" w:eastAsia="宋体" w:hAnsi="Times New Roman" w:cs="Times New Roman"/>
                <w:sz w:val="20"/>
                <w:szCs w:val="21"/>
              </w:rPr>
              <w:t>Anastomosis-related complications</w:t>
            </w:r>
          </w:p>
        </w:tc>
        <w:tc>
          <w:tcPr>
            <w:tcW w:w="496" w:type="dxa"/>
            <w:vAlign w:val="center"/>
          </w:tcPr>
          <w:p w14:paraId="6AD079A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t>11</w:t>
            </w:r>
          </w:p>
        </w:tc>
        <w:tc>
          <w:tcPr>
            <w:tcW w:w="650" w:type="dxa"/>
            <w:vAlign w:val="center"/>
          </w:tcPr>
          <w:p w14:paraId="5AD73635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AD26E1">
              <w:rPr>
                <w:rFonts w:ascii="Times New Roman" w:eastAsia="宋体" w:hAnsi="Times New Roman" w:cs="Times New Roman"/>
                <w:szCs w:val="20"/>
              </w:rPr>
              <w:t>NRS</w:t>
            </w:r>
          </w:p>
        </w:tc>
        <w:tc>
          <w:tcPr>
            <w:tcW w:w="842" w:type="dxa"/>
            <w:vAlign w:val="center"/>
          </w:tcPr>
          <w:p w14:paraId="0D4780EC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o Serious</w:t>
            </w:r>
          </w:p>
        </w:tc>
        <w:tc>
          <w:tcPr>
            <w:tcW w:w="1335" w:type="dxa"/>
            <w:vAlign w:val="center"/>
          </w:tcPr>
          <w:p w14:paraId="0B29A645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02" w:type="dxa"/>
            <w:vAlign w:val="center"/>
          </w:tcPr>
          <w:p w14:paraId="57DC51F3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erious</w:t>
            </w:r>
          </w:p>
        </w:tc>
        <w:tc>
          <w:tcPr>
            <w:tcW w:w="1187" w:type="dxa"/>
            <w:vAlign w:val="center"/>
          </w:tcPr>
          <w:p w14:paraId="3A40A98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Serious</w:t>
            </w:r>
          </w:p>
        </w:tc>
        <w:tc>
          <w:tcPr>
            <w:tcW w:w="1294" w:type="dxa"/>
            <w:vAlign w:val="center"/>
          </w:tcPr>
          <w:p w14:paraId="5DB54AA1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one</w:t>
            </w:r>
          </w:p>
        </w:tc>
        <w:tc>
          <w:tcPr>
            <w:tcW w:w="938" w:type="dxa"/>
            <w:vAlign w:val="center"/>
          </w:tcPr>
          <w:p w14:paraId="0EFCFC7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58/1028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5.6%)</w:t>
            </w:r>
          </w:p>
        </w:tc>
        <w:tc>
          <w:tcPr>
            <w:tcW w:w="992" w:type="dxa"/>
            <w:vAlign w:val="center"/>
          </w:tcPr>
          <w:p w14:paraId="1A6E7CB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87/1287 (6.8%)</w:t>
            </w:r>
          </w:p>
        </w:tc>
        <w:tc>
          <w:tcPr>
            <w:tcW w:w="1418" w:type="dxa"/>
            <w:vAlign w:val="center"/>
          </w:tcPr>
          <w:p w14:paraId="1BB301ED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R 0.85(0.59 to 1.23)</w:t>
            </w:r>
          </w:p>
        </w:tc>
        <w:tc>
          <w:tcPr>
            <w:tcW w:w="1417" w:type="dxa"/>
            <w:vAlign w:val="center"/>
          </w:tcPr>
          <w:p w14:paraId="3D5D903A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—</w:t>
            </w:r>
          </w:p>
        </w:tc>
        <w:tc>
          <w:tcPr>
            <w:tcW w:w="1134" w:type="dxa"/>
            <w:vAlign w:val="center"/>
          </w:tcPr>
          <w:p w14:paraId="4972E493" w14:textId="77777777" w:rsidR="006B5DDB" w:rsidRDefault="006B5DDB" w:rsidP="00695D29">
            <w:pPr>
              <w:jc w:val="center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B772E5">
              <w:rPr>
                <w:rFonts w:ascii="等线" w:eastAsia="等线" w:hAnsi="等线" w:cs="Times New Roman" w:hint="eastAsia"/>
                <w:sz w:val="15"/>
                <w:szCs w:val="15"/>
                <w:shd w:val="clear" w:color="auto" w:fill="FFFFFF"/>
              </w:rPr>
              <w:t>⊕⊕</w:t>
            </w:r>
            <w:r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OO</w:t>
            </w:r>
          </w:p>
          <w:p w14:paraId="57B7BDA2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w</w:t>
            </w:r>
          </w:p>
        </w:tc>
        <w:tc>
          <w:tcPr>
            <w:tcW w:w="1134" w:type="dxa"/>
            <w:vAlign w:val="center"/>
          </w:tcPr>
          <w:p w14:paraId="3EF2CEB6" w14:textId="77777777" w:rsidR="006B5DDB" w:rsidRPr="00107AEB" w:rsidRDefault="006B5DDB" w:rsidP="00695D29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ritical</w:t>
            </w:r>
          </w:p>
        </w:tc>
      </w:tr>
    </w:tbl>
    <w:p w14:paraId="6F0EE2B7" w14:textId="60DBFB5C" w:rsidR="006B5DDB" w:rsidRPr="006B5DDB" w:rsidRDefault="006B5DDB">
      <w:pPr>
        <w:rPr>
          <w:rFonts w:ascii="Times New Roman" w:hAnsi="Times New Roman" w:cs="Times New Roman"/>
          <w:sz w:val="24"/>
          <w:szCs w:val="24"/>
        </w:rPr>
      </w:pPr>
      <w:r w:rsidRPr="006B5DDB">
        <w:rPr>
          <w:rFonts w:ascii="Times New Roman" w:hAnsi="Times New Roman" w:cs="Times New Roman"/>
          <w:sz w:val="24"/>
          <w:szCs w:val="24"/>
        </w:rPr>
        <w:t>NRS, non-randomized studies; LATG, laparoscopic-assisted total gastrectomy; TLTG, totally laparoscopic total gastrectomy; RR, relative risks; CI, confidence interval. a Number of comparison</w:t>
      </w:r>
    </w:p>
    <w:sectPr w:rsidR="006B5DDB" w:rsidRPr="006B5DDB" w:rsidSect="00107A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75D20" w14:textId="77777777" w:rsidR="00954B56" w:rsidRDefault="00954B56" w:rsidP="00107AEB">
      <w:r>
        <w:separator/>
      </w:r>
    </w:p>
  </w:endnote>
  <w:endnote w:type="continuationSeparator" w:id="0">
    <w:p w14:paraId="0AFA1430" w14:textId="77777777" w:rsidR="00954B56" w:rsidRDefault="00954B56" w:rsidP="0010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D637B" w14:textId="77777777" w:rsidR="00954B56" w:rsidRDefault="00954B56" w:rsidP="00107AEB">
      <w:r>
        <w:separator/>
      </w:r>
    </w:p>
  </w:footnote>
  <w:footnote w:type="continuationSeparator" w:id="0">
    <w:p w14:paraId="55F7A83E" w14:textId="77777777" w:rsidR="00954B56" w:rsidRDefault="00954B56" w:rsidP="00107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55"/>
    <w:rsid w:val="00107AEB"/>
    <w:rsid w:val="001C5DA6"/>
    <w:rsid w:val="00284302"/>
    <w:rsid w:val="002A54AE"/>
    <w:rsid w:val="002B71B5"/>
    <w:rsid w:val="00386854"/>
    <w:rsid w:val="00463232"/>
    <w:rsid w:val="005910D0"/>
    <w:rsid w:val="005A36B8"/>
    <w:rsid w:val="006A652F"/>
    <w:rsid w:val="006B5DDB"/>
    <w:rsid w:val="00765B29"/>
    <w:rsid w:val="00863C76"/>
    <w:rsid w:val="00914092"/>
    <w:rsid w:val="009425D5"/>
    <w:rsid w:val="00954B56"/>
    <w:rsid w:val="00B25E4B"/>
    <w:rsid w:val="00B772E5"/>
    <w:rsid w:val="00BC62C3"/>
    <w:rsid w:val="00BF1C81"/>
    <w:rsid w:val="00C40B5C"/>
    <w:rsid w:val="00C91CE5"/>
    <w:rsid w:val="00CC199D"/>
    <w:rsid w:val="00D65A35"/>
    <w:rsid w:val="00D70D55"/>
    <w:rsid w:val="00E21190"/>
    <w:rsid w:val="00E30E3B"/>
    <w:rsid w:val="00EF3617"/>
    <w:rsid w:val="00F2706A"/>
    <w:rsid w:val="00FC11A1"/>
    <w:rsid w:val="00F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5E545"/>
  <w15:chartTrackingRefBased/>
  <w15:docId w15:val="{F307D2B2-F2DF-484F-AA2A-6BBCF475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7A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7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7AEB"/>
    <w:rPr>
      <w:sz w:val="18"/>
      <w:szCs w:val="18"/>
    </w:rPr>
  </w:style>
  <w:style w:type="table" w:styleId="a7">
    <w:name w:val="Table Grid"/>
    <w:basedOn w:val="a1"/>
    <w:uiPriority w:val="39"/>
    <w:rsid w:val="00107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F7857-16A9-4746-855A-27AD906E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10</cp:revision>
  <dcterms:created xsi:type="dcterms:W3CDTF">2021-02-02T09:52:00Z</dcterms:created>
  <dcterms:modified xsi:type="dcterms:W3CDTF">2021-08-05T02:48:00Z</dcterms:modified>
</cp:coreProperties>
</file>