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rPr>
          <w:rFonts w:cs="Times New Roman"/>
          <w:b/>
          <w:kern w:val="0"/>
          <w:sz w:val="32"/>
          <w:szCs w:val="32"/>
          <w:lang w:val="en-GB"/>
        </w:rPr>
      </w:pPr>
      <w:r>
        <w:rPr>
          <w:rFonts w:cs="Times New Roman"/>
          <w:b/>
          <w:kern w:val="0"/>
          <w:sz w:val="32"/>
          <w:szCs w:val="32"/>
          <w:lang w:val="en-GB"/>
        </w:rPr>
        <w:t>Supplementary</w:t>
      </w:r>
      <w:r>
        <w:rPr>
          <w:rFonts w:hint="eastAsia" w:cs="Times New Roman"/>
          <w:b/>
          <w:kern w:val="0"/>
          <w:sz w:val="32"/>
          <w:szCs w:val="32"/>
          <w:lang w:val="en-GB"/>
        </w:rPr>
        <w:t xml:space="preserve"> Materials</w:t>
      </w:r>
    </w:p>
    <w:p>
      <w:pPr>
        <w:spacing w:line="360" w:lineRule="auto"/>
        <w:rPr>
          <w:rFonts w:eastAsia="等线" w:cs="Times New Roman"/>
          <w:b/>
          <w:bCs/>
          <w:sz w:val="28"/>
          <w:szCs w:val="32"/>
        </w:rPr>
      </w:pPr>
    </w:p>
    <w:p>
      <w:pPr>
        <w:spacing w:line="360" w:lineRule="auto"/>
        <w:jc w:val="center"/>
        <w:rPr>
          <w:rFonts w:eastAsia="等线" w:cs="Times New Roman"/>
          <w:b/>
          <w:bCs/>
          <w:sz w:val="30"/>
          <w:szCs w:val="30"/>
        </w:rPr>
      </w:pPr>
      <w:r>
        <w:rPr>
          <w:rFonts w:eastAsia="等线" w:cs="Times New Roman"/>
          <w:b/>
          <w:bCs/>
          <w:sz w:val="30"/>
          <w:szCs w:val="30"/>
        </w:rPr>
        <w:t>Isolation, characterization, and comparative genomic analysis of vB_BviS-A10Y, a novel bacteriophage from mangrove sediments</w:t>
      </w:r>
    </w:p>
    <w:p>
      <w:pPr>
        <w:widowControl/>
        <w:spacing w:line="360" w:lineRule="auto"/>
        <w:ind w:firstLine="420" w:firstLineChars="150"/>
        <w:jc w:val="left"/>
        <w:rPr>
          <w:rFonts w:eastAsia="等线" w:cs="Times New Roman"/>
          <w:b/>
          <w:bCs/>
          <w:sz w:val="28"/>
          <w:szCs w:val="32"/>
        </w:rPr>
      </w:pPr>
      <w:r>
        <w:rPr>
          <w:rFonts w:eastAsia="等线" w:cs="Times New Roman"/>
          <w:b/>
          <w:bCs/>
          <w:sz w:val="28"/>
          <w:szCs w:val="32"/>
        </w:rPr>
        <w:t xml:space="preserve">       </w:t>
      </w:r>
    </w:p>
    <w:p>
      <w:pPr>
        <w:widowControl/>
        <w:spacing w:line="360" w:lineRule="auto"/>
        <w:ind w:firstLine="315" w:firstLineChars="150"/>
        <w:jc w:val="left"/>
        <w:rPr>
          <w:rFonts w:eastAsia="等线" w:cs="Times New Roman"/>
          <w:kern w:val="0"/>
          <w:sz w:val="24"/>
          <w:szCs w:val="24"/>
        </w:rPr>
      </w:pPr>
      <w:r>
        <w:rPr>
          <w:rFonts w:eastAsia="等线" w:cs="Times New Roman"/>
        </w:rPr>
        <w:t xml:space="preserve"> </w:t>
      </w:r>
      <w:r>
        <w:rPr>
          <w:rFonts w:eastAsia="等线" w:cs="Times New Roman"/>
          <w:kern w:val="0"/>
          <w:sz w:val="24"/>
          <w:szCs w:val="24"/>
        </w:rPr>
        <w:t>Tianyou Zhang</w:t>
      </w:r>
      <w:r>
        <w:rPr>
          <w:rFonts w:eastAsia="等线" w:cs="Times New Roman"/>
          <w:kern w:val="0"/>
          <w:sz w:val="24"/>
          <w:szCs w:val="24"/>
          <w:vertAlign w:val="superscript"/>
          <w:lang w:val="en-GB"/>
        </w:rPr>
        <w:t>1</w:t>
      </w:r>
      <w:r>
        <w:rPr>
          <w:rFonts w:eastAsia="等线" w:cs="Times New Roman"/>
          <w:kern w:val="0"/>
          <w:sz w:val="24"/>
          <w:szCs w:val="24"/>
          <w:lang w:val="en-GB"/>
        </w:rPr>
        <w:t>,</w:t>
      </w:r>
      <w:r>
        <w:rPr>
          <w:rFonts w:eastAsia="等线" w:cs="Times New Roman"/>
        </w:rPr>
        <w:t xml:space="preserve"> </w:t>
      </w:r>
      <w:r>
        <w:rPr>
          <w:rFonts w:eastAsia="等线" w:cs="Times New Roman"/>
          <w:kern w:val="0"/>
          <w:sz w:val="24"/>
          <w:szCs w:val="24"/>
        </w:rPr>
        <w:t>Menghui Zhang</w:t>
      </w:r>
      <w:r>
        <w:rPr>
          <w:rFonts w:eastAsia="等线" w:cs="Times New Roman"/>
          <w:kern w:val="0"/>
          <w:sz w:val="24"/>
          <w:szCs w:val="24"/>
          <w:vertAlign w:val="superscript"/>
        </w:rPr>
        <w:t>1</w:t>
      </w:r>
      <w:r>
        <w:rPr>
          <w:rFonts w:eastAsia="等线" w:cs="Times New Roman"/>
          <w:kern w:val="0"/>
          <w:sz w:val="24"/>
          <w:szCs w:val="24"/>
          <w:lang w:val="en-GB"/>
        </w:rPr>
        <w:t>,Yuan Chen</w:t>
      </w:r>
      <w:r>
        <w:rPr>
          <w:rFonts w:eastAsia="等线" w:cs="Times New Roman"/>
          <w:kern w:val="0"/>
          <w:sz w:val="24"/>
          <w:szCs w:val="24"/>
          <w:vertAlign w:val="superscript"/>
          <w:lang w:val="en-GB"/>
        </w:rPr>
        <w:t>1</w:t>
      </w:r>
      <w:r>
        <w:rPr>
          <w:rFonts w:eastAsia="等线" w:cs="Times New Roman"/>
          <w:kern w:val="0"/>
          <w:sz w:val="24"/>
          <w:szCs w:val="24"/>
          <w:lang w:val="en-GB"/>
        </w:rPr>
        <w:t xml:space="preserve">, </w:t>
      </w:r>
      <w:r>
        <w:rPr>
          <w:rFonts w:eastAsia="等线" w:cs="Times New Roman"/>
          <w:kern w:val="0"/>
          <w:sz w:val="24"/>
          <w:szCs w:val="24"/>
        </w:rPr>
        <w:t>Meishun Yu</w:t>
      </w:r>
      <w:r>
        <w:rPr>
          <w:rFonts w:eastAsia="等线" w:cs="Times New Roman"/>
          <w:kern w:val="0"/>
          <w:sz w:val="24"/>
          <w:szCs w:val="24"/>
          <w:vertAlign w:val="superscript"/>
        </w:rPr>
        <w:t>1</w:t>
      </w:r>
      <w:r>
        <w:rPr>
          <w:rFonts w:eastAsia="等线" w:cs="Times New Roman"/>
          <w:kern w:val="0"/>
          <w:sz w:val="24"/>
          <w:szCs w:val="24"/>
          <w:lang w:val="en-GB"/>
        </w:rPr>
        <w:t>, Runying Zeng</w:t>
      </w:r>
      <w:r>
        <w:rPr>
          <w:rFonts w:eastAsia="等线" w:cs="Times New Roman"/>
          <w:kern w:val="0"/>
          <w:sz w:val="24"/>
          <w:szCs w:val="24"/>
          <w:vertAlign w:val="superscript"/>
        </w:rPr>
        <w:t>1</w:t>
      </w:r>
      <w:r>
        <w:rPr>
          <w:rFonts w:eastAsia="等线" w:cs="Times New Roman"/>
          <w:kern w:val="0"/>
          <w:sz w:val="24"/>
          <w:szCs w:val="24"/>
          <w:vertAlign w:val="superscript"/>
          <w:lang w:val="en-GB"/>
        </w:rPr>
        <w:t>,</w:t>
      </w:r>
      <w:r>
        <w:rPr>
          <w:rFonts w:eastAsia="等线" w:cs="Times New Roman"/>
          <w:kern w:val="0"/>
          <w:sz w:val="24"/>
          <w:szCs w:val="24"/>
          <w:vertAlign w:val="superscript"/>
        </w:rPr>
        <w:t>2*</w:t>
      </w:r>
      <w:r>
        <w:rPr>
          <w:rFonts w:eastAsia="等线" w:cs="Times New Roman"/>
          <w:kern w:val="0"/>
          <w:sz w:val="24"/>
          <w:szCs w:val="24"/>
        </w:rPr>
        <w:t xml:space="preserve">, </w:t>
      </w:r>
      <w:r>
        <w:rPr>
          <w:rFonts w:eastAsia="等线" w:cs="Times New Roman"/>
          <w:kern w:val="0"/>
          <w:sz w:val="24"/>
          <w:szCs w:val="24"/>
          <w:lang w:val="en-GB"/>
        </w:rPr>
        <w:t>Min Jin</w:t>
      </w:r>
      <w:r>
        <w:rPr>
          <w:rFonts w:eastAsia="等线" w:cs="Times New Roman"/>
          <w:kern w:val="0"/>
          <w:sz w:val="24"/>
          <w:szCs w:val="24"/>
          <w:vertAlign w:val="superscript"/>
        </w:rPr>
        <w:t>1,2</w:t>
      </w:r>
      <w:r>
        <w:rPr>
          <w:rFonts w:eastAsia="等线" w:cs="Times New Roman"/>
          <w:kern w:val="0"/>
          <w:sz w:val="24"/>
          <w:szCs w:val="24"/>
          <w:vertAlign w:val="superscript"/>
          <w:lang w:val="en-GB"/>
        </w:rPr>
        <w:t>*</w:t>
      </w: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jc w:val="left"/>
        <w:rPr>
          <w:rFonts w:eastAsia="等线" w:cs="Times New Roman"/>
          <w:kern w:val="0"/>
          <w:sz w:val="24"/>
          <w:szCs w:val="24"/>
          <w:lang w:val="en-GB"/>
        </w:rPr>
      </w:pPr>
      <w:r>
        <w:rPr>
          <w:rFonts w:eastAsia="等线" w:cs="Times New Roman"/>
          <w:kern w:val="0"/>
          <w:sz w:val="24"/>
          <w:szCs w:val="24"/>
          <w:vertAlign w:val="superscript"/>
        </w:rPr>
        <w:t>1</w:t>
      </w:r>
      <w:r>
        <w:rPr>
          <w:rFonts w:eastAsia="等线" w:cs="Times New Roman"/>
          <w:kern w:val="0"/>
          <w:sz w:val="24"/>
          <w:szCs w:val="24"/>
          <w:lang w:val="en-GB"/>
        </w:rPr>
        <w:t>State Key Laboratory Breeding Base of Marine Genetic Resource, Third Institute of Oceanography, Ministry of Natural Resources, Xiamen, China</w:t>
      </w:r>
    </w:p>
    <w:p>
      <w:pPr>
        <w:widowControl/>
        <w:spacing w:line="360" w:lineRule="auto"/>
        <w:jc w:val="left"/>
        <w:rPr>
          <w:rFonts w:eastAsia="等线" w:cs="Times New Roman"/>
        </w:rPr>
      </w:pPr>
      <w:r>
        <w:rPr>
          <w:rFonts w:eastAsia="等线" w:cs="Times New Roman"/>
          <w:kern w:val="0"/>
          <w:sz w:val="24"/>
          <w:szCs w:val="24"/>
          <w:vertAlign w:val="superscript"/>
        </w:rPr>
        <w:t>2</w:t>
      </w:r>
      <w:r>
        <w:rPr>
          <w:rFonts w:eastAsia="等线" w:cs="Times New Roman"/>
          <w:kern w:val="0"/>
          <w:sz w:val="24"/>
          <w:szCs w:val="24"/>
        </w:rPr>
        <w:t xml:space="preserve">Southern Marine Science and Engineering Guangdong Laboratory, Zhuhai, China </w:t>
      </w:r>
    </w:p>
    <w:p>
      <w:pPr>
        <w:spacing w:line="360" w:lineRule="auto"/>
        <w:jc w:val="left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jc w:val="left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contextualSpacing/>
        <w:rPr>
          <w:rFonts w:eastAsia="等线" w:cs="Times New Roman"/>
          <w:b/>
          <w:kern w:val="0"/>
          <w:sz w:val="24"/>
          <w:szCs w:val="24"/>
          <w:lang w:val="en-GB"/>
        </w:rPr>
      </w:pPr>
      <w:r>
        <w:rPr>
          <w:rFonts w:eastAsia="等线" w:cs="Times New Roman"/>
          <w:b/>
          <w:kern w:val="0"/>
          <w:sz w:val="24"/>
          <w:szCs w:val="24"/>
          <w:lang w:val="en-GB"/>
        </w:rPr>
        <w:t>*Corresponding author (Min Jin):</w:t>
      </w:r>
    </w:p>
    <w:p>
      <w:pPr>
        <w:spacing w:line="360" w:lineRule="auto"/>
        <w:contextualSpacing/>
        <w:rPr>
          <w:rFonts w:eastAsia="等线" w:cs="Times New Roman"/>
          <w:kern w:val="0"/>
          <w:sz w:val="24"/>
          <w:szCs w:val="24"/>
          <w:lang w:val="en-GB"/>
        </w:rPr>
      </w:pPr>
      <w:r>
        <w:rPr>
          <w:rFonts w:eastAsia="等线" w:cs="Times New Roman"/>
          <w:kern w:val="0"/>
          <w:sz w:val="24"/>
          <w:szCs w:val="24"/>
          <w:lang w:val="en-GB"/>
        </w:rPr>
        <w:t>E-mail address: jinmin@tio.org.cn</w:t>
      </w: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  <w:r>
        <w:rPr>
          <w:rFonts w:eastAsia="等线" w:cs="Times New Roman"/>
          <w:kern w:val="0"/>
          <w:sz w:val="24"/>
          <w:szCs w:val="24"/>
          <w:lang w:val="en-GB"/>
        </w:rPr>
        <w:t>Address: Third Institute of Oceanography, Ministry of Natural Resources, Xiamen 361005, China</w:t>
      </w: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rPr>
          <w:rFonts w:hint="eastAsia" w:eastAsia="等线" w:cs="Times New Roman"/>
          <w:kern w:val="0"/>
          <w:sz w:val="24"/>
          <w:szCs w:val="24"/>
          <w:lang w:val="en-GB"/>
        </w:rPr>
      </w:pPr>
    </w:p>
    <w:p>
      <w:pPr>
        <w:spacing w:line="360" w:lineRule="auto"/>
        <w:jc w:val="center"/>
      </w:pPr>
      <w:r>
        <w:rPr>
          <w:rFonts w:eastAsia="宋体" w:cs="Times New Roman"/>
          <w:szCs w:val="21"/>
        </w:rPr>
        <w:drawing>
          <wp:inline distT="0" distB="0" distL="0" distR="0">
            <wp:extent cx="2554605" cy="2554605"/>
            <wp:effectExtent l="0" t="0" r="571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4605" cy="2554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  <w:r>
        <w:rPr>
          <w:rFonts w:eastAsia="等线" w:cs="Times New Roman"/>
          <w:b/>
          <w:bCs/>
          <w:sz w:val="20"/>
          <w:szCs w:val="20"/>
        </w:rPr>
        <w:t>Fig.S1 Morphology of vB_BviS-A10Y.</w:t>
      </w:r>
      <w:r>
        <w:rPr>
          <w:rFonts w:eastAsia="等线" w:cs="Times New Roman"/>
          <w:sz w:val="20"/>
          <w:szCs w:val="20"/>
        </w:rPr>
        <w:t xml:space="preserve"> Purified phage particles were negatively stained with 2% uranyl acetate on carbon-coated copper grids and observed using a JEM-1230 TEM at an accelerating voltage of 120 kV.</w:t>
      </w:r>
      <w:bookmarkStart w:id="0" w:name="article1.body1.sec3.sec2.fig1.caption1.p"/>
      <w:bookmarkEnd w:id="0"/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sz w:val="20"/>
          <w:szCs w:val="20"/>
        </w:rPr>
      </w:pPr>
      <w:r>
        <w:rPr>
          <w:rFonts w:eastAsia="等线" w:cs="Times New Roman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1419225</wp:posOffset>
            </wp:positionH>
            <wp:positionV relativeFrom="paragraph">
              <wp:posOffset>1100455</wp:posOffset>
            </wp:positionV>
            <wp:extent cx="3065145" cy="2869565"/>
            <wp:effectExtent l="0" t="0" r="0" b="10795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" t="10400" r="-184" b="-176"/>
                    <a:stretch>
                      <a:fillRect/>
                    </a:stretch>
                  </pic:blipFill>
                  <pic:spPr>
                    <a:xfrm>
                      <a:off x="0" y="0"/>
                      <a:ext cx="3065145" cy="286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eastAsia="等线" w:cs="Times New Roman"/>
          <w:sz w:val="20"/>
          <w:szCs w:val="20"/>
        </w:rPr>
      </w:pPr>
    </w:p>
    <w:p>
      <w:pPr>
        <w:spacing w:line="360" w:lineRule="auto"/>
        <w:rPr>
          <w:rFonts w:eastAsia="等线" w:cs="Times New Roman"/>
          <w:b/>
          <w:bCs/>
          <w:sz w:val="20"/>
          <w:szCs w:val="20"/>
        </w:rPr>
      </w:pPr>
      <w:bookmarkStart w:id="1" w:name="_GoBack"/>
      <w:bookmarkEnd w:id="1"/>
    </w:p>
    <w:p>
      <w:pPr>
        <w:spacing w:line="360" w:lineRule="auto"/>
        <w:rPr>
          <w:rFonts w:eastAsia="等线" w:cs="Times New Roman"/>
          <w:b/>
          <w:bCs/>
          <w:sz w:val="20"/>
          <w:szCs w:val="20"/>
        </w:rPr>
      </w:pPr>
    </w:p>
    <w:p>
      <w:pPr>
        <w:spacing w:line="360" w:lineRule="auto"/>
        <w:rPr>
          <w:rFonts w:hint="eastAsia" w:eastAsia="等线" w:cs="Times New Roman"/>
          <w:sz w:val="20"/>
          <w:szCs w:val="20"/>
        </w:rPr>
      </w:pPr>
      <w:r>
        <w:rPr>
          <w:rFonts w:eastAsia="等线" w:cs="Times New Roman"/>
          <w:b/>
          <w:bCs/>
          <w:sz w:val="20"/>
          <w:szCs w:val="20"/>
        </w:rPr>
        <w:t xml:space="preserve">Fig.S2 One-step growth curve of phage vB_BviS-A10Y. </w:t>
      </w:r>
      <w:r>
        <w:rPr>
          <w:rFonts w:eastAsia="等线" w:cs="Times New Roman"/>
          <w:sz w:val="20"/>
          <w:szCs w:val="20"/>
        </w:rPr>
        <w:t>Each data point is shown as the mean ± SD of three independent replicates.</w:t>
      </w: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  <w:rPr>
          <w:rFonts w:hint="eastAsia" w:eastAsia="宋体" w:cs="Times New Roman"/>
          <w:sz w:val="18"/>
          <w:szCs w:val="18"/>
        </w:rPr>
      </w:pPr>
    </w:p>
    <w:p>
      <w:pPr>
        <w:spacing w:line="360" w:lineRule="auto"/>
      </w:pPr>
      <w:r>
        <w:rPr>
          <w:rFonts w:eastAsia="宋体" w:cs="Times New Roman"/>
          <w:szCs w:val="21"/>
        </w:rPr>
        <w:drawing>
          <wp:inline distT="0" distB="0" distL="0" distR="0">
            <wp:extent cx="5274310" cy="381508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8" t="-1" r="6839" b="22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  <w:rPr>
          <w:rFonts w:eastAsia="宋体" w:cs="Times New Roman"/>
          <w:sz w:val="20"/>
          <w:szCs w:val="20"/>
        </w:rPr>
      </w:pPr>
      <w:r>
        <w:rPr>
          <w:rFonts w:eastAsia="宋体" w:cs="Times New Roman"/>
          <w:b/>
          <w:bCs/>
          <w:sz w:val="20"/>
          <w:szCs w:val="20"/>
        </w:rPr>
        <w:t xml:space="preserve">Fig.S3 Neighbor-joining phylogenetic tree based on the whole genome of phage </w:t>
      </w:r>
      <w:r>
        <w:rPr>
          <w:rFonts w:eastAsia="宋体" w:cs="Times New Roman"/>
          <w:b/>
          <w:bCs/>
          <w:iCs/>
          <w:sz w:val="20"/>
          <w:szCs w:val="20"/>
        </w:rPr>
        <w:t>vB_BviS-A10Y and other related phages</w:t>
      </w:r>
      <w:r>
        <w:rPr>
          <w:rFonts w:eastAsia="宋体" w:cs="Times New Roman"/>
          <w:b/>
          <w:bCs/>
          <w:sz w:val="20"/>
          <w:szCs w:val="20"/>
        </w:rPr>
        <w:t>.</w:t>
      </w:r>
      <w:r>
        <w:rPr>
          <w:rFonts w:eastAsia="宋体" w:cs="Times New Roman"/>
          <w:sz w:val="20"/>
          <w:szCs w:val="20"/>
        </w:rPr>
        <w:t xml:space="preserve"> The GenBank accession number is shown along with the species name. The genome of </w:t>
      </w:r>
      <w:r>
        <w:rPr>
          <w:rFonts w:eastAsia="宋体" w:cs="Times New Roman"/>
          <w:iCs/>
          <w:sz w:val="20"/>
          <w:szCs w:val="20"/>
        </w:rPr>
        <w:t>vB_BviS-A10Y</w:t>
      </w:r>
      <w:r>
        <w:rPr>
          <w:rFonts w:eastAsia="宋体" w:cs="Times New Roman"/>
          <w:sz w:val="20"/>
          <w:szCs w:val="20"/>
        </w:rPr>
        <w:t xml:space="preserve"> is marked in red.</w:t>
      </w:r>
    </w:p>
    <w:p>
      <w:pPr>
        <w:spacing w:line="360" w:lineRule="auto"/>
        <w:rPr>
          <w:rFonts w:hint="eastAsia"/>
        </w:rPr>
      </w:pPr>
    </w:p>
    <w:sectPr>
      <w:pgSz w:w="11906" w:h="16838"/>
      <w:pgMar w:top="1440" w:right="1797" w:bottom="1440" w:left="1797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xZGQ4NTI5NTM1MTg0YWM0OGUyZTUwYzM5YjRiNDIifQ=="/>
  </w:docVars>
  <w:rsids>
    <w:rsidRoot w:val="00987B60"/>
    <w:rsid w:val="00003F92"/>
    <w:rsid w:val="00483A43"/>
    <w:rsid w:val="004A467C"/>
    <w:rsid w:val="0053447F"/>
    <w:rsid w:val="00581AF8"/>
    <w:rsid w:val="007178F0"/>
    <w:rsid w:val="00757EC9"/>
    <w:rsid w:val="00987B60"/>
    <w:rsid w:val="00C11724"/>
    <w:rsid w:val="00C363A2"/>
    <w:rsid w:val="00E7482C"/>
    <w:rsid w:val="5E71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line number"/>
    <w:basedOn w:val="5"/>
    <w:semiHidden/>
    <w:unhideWhenUsed/>
    <w:uiPriority w:val="99"/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2D1A4-D4D5-494A-9D58-132D024D63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</Words>
  <Characters>1018</Characters>
  <Lines>8</Lines>
  <Paragraphs>2</Paragraphs>
  <TotalTime>1</TotalTime>
  <ScaleCrop>false</ScaleCrop>
  <LinksUpToDate>false</LinksUpToDate>
  <CharactersWithSpaces>1177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2022-06-06T11:41:00Z</dcterms:created>
  <dc:creator>张 天佑</dc:creator>
  <cp:lastModifiedBy>耕耘</cp:lastModifiedBy>
  <dcterms:modified xsi:type="dcterms:W3CDTF">2022-06-07T12:57:02Z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9FBC884BF7284E8C91CB10343D2D6488</vt:lpwstr>
  </property>
</Properties>
</file>