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3BFBF" w14:textId="77777777" w:rsidR="00463876" w:rsidRPr="003103FB" w:rsidRDefault="00463876" w:rsidP="0046387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ANNEXURES</w:t>
      </w:r>
    </w:p>
    <w:p w14:paraId="419FC66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1: TARGET WOUND SIZE MEASUREMENT</w:t>
      </w:r>
    </w:p>
    <w:p w14:paraId="298BF461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Target size ulcer measurement was done with the help of following formula</w:t>
      </w:r>
    </w:p>
    <w:p w14:paraId="792AEA3A" w14:textId="2D41C096" w:rsidR="00463876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(Sq.CM) = Length × width </w:t>
      </w:r>
    </w:p>
    <w:p w14:paraId="4E8610B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7E68ADB9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2: GRANULATION TISSUE ASSESSMENT</w:t>
      </w:r>
    </w:p>
    <w:p w14:paraId="10DD9FC0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Granulation tissue assessment at the Target wound site was</w:t>
      </w:r>
      <w:r w:rsidRPr="001F192B" w:rsidDel="00C0590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assessed in terms of 5 point: </w:t>
      </w:r>
    </w:p>
    <w:p w14:paraId="214640E0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1=Skin Intact or partial thickness wound</w:t>
      </w:r>
    </w:p>
    <w:p w14:paraId="1F3386BA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2= Bright, beefy; 75% to 100% of wound filled &amp;/ or tissue overgrowth</w:t>
      </w:r>
    </w:p>
    <w:p w14:paraId="16C44DA3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3= Bright, beefy red; &lt; 75% &amp; &gt;25% of wound filled</w:t>
      </w:r>
    </w:p>
    <w:p w14:paraId="03E3254F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4=Pink, &amp;/or dull, dusky red &amp;/or epithelial tissue</w:t>
      </w:r>
    </w:p>
    <w:p w14:paraId="3C1AF8ED" w14:textId="5FC5A711" w:rsidR="00463876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5= No granulation tissue present</w:t>
      </w:r>
    </w:p>
    <w:p w14:paraId="3CA72F96" w14:textId="77777777" w:rsidR="00463876" w:rsidRPr="001F192B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71CC82E6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3: EXUDATE TYPE ASSESSMENT</w:t>
      </w:r>
    </w:p>
    <w:p w14:paraId="4DC6937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Exudate Type assessment:</w:t>
      </w:r>
    </w:p>
    <w:p w14:paraId="5614E578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1= None</w:t>
      </w:r>
    </w:p>
    <w:p w14:paraId="7AB41C3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2= Bloody</w:t>
      </w:r>
    </w:p>
    <w:p w14:paraId="6AAC1C5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3= Serosanguineous: thin, watery. Pale red/pink</w:t>
      </w:r>
    </w:p>
    <w:p w14:paraId="67C8EB48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4= Serous: thin, watery, clear</w:t>
      </w:r>
    </w:p>
    <w:p w14:paraId="21F71EA5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5= purulent: thin or thick, opaque, tan/yellow, with or without odor. </w:t>
      </w:r>
    </w:p>
    <w:p w14:paraId="205F7297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      </w:t>
      </w:r>
    </w:p>
    <w:p w14:paraId="08BBCBBF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4: EXUDATE AMOUNT ASSESSMENT</w:t>
      </w:r>
    </w:p>
    <w:p w14:paraId="27841D67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Exude amount assessment: </w:t>
      </w:r>
    </w:p>
    <w:p w14:paraId="1268C90B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1= None, dry wound</w:t>
      </w:r>
    </w:p>
    <w:p w14:paraId="58F56F8E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2= Scant, wound moist but no observable exudate.</w:t>
      </w:r>
    </w:p>
    <w:p w14:paraId="5AC57C24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3= Small</w:t>
      </w:r>
    </w:p>
    <w:p w14:paraId="65385DF2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4= Moderate</w:t>
      </w:r>
    </w:p>
    <w:p w14:paraId="3E790A32" w14:textId="74D9635B" w:rsidR="00463876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5= Large</w:t>
      </w:r>
    </w:p>
    <w:p w14:paraId="52C5A067" w14:textId="77777777" w:rsidR="00463876" w:rsidRPr="001F192B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88EE9D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ANNEXURE 5: PAIN ASSESSMENT SCALE </w:t>
      </w:r>
    </w:p>
    <w:p w14:paraId="5436DDB1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Local pain at the Target wound site was</w:t>
      </w:r>
      <w:r w:rsidRPr="001F192B" w:rsidDel="00C0590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measured in terms of </w:t>
      </w:r>
      <w:proofErr w:type="gramStart"/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11 point</w:t>
      </w:r>
      <w:proofErr w:type="gramEnd"/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universal pain scale           </w:t>
      </w:r>
    </w:p>
    <w:p w14:paraId="57E3B547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0: No pain</w:t>
      </w:r>
    </w:p>
    <w:p w14:paraId="55AE46CC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1-3: Mild pain (Able to adapt to pain)</w:t>
      </w:r>
    </w:p>
    <w:p w14:paraId="19DEF06E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4-6: Moderate pain (Interferes with many activities)</w:t>
      </w:r>
    </w:p>
    <w:p w14:paraId="18BA6A27" w14:textId="02A7837C" w:rsidR="00463876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7-10: Severe pain (Subject disable or unable to function independently)</w:t>
      </w:r>
    </w:p>
    <w:p w14:paraId="6F6BED62" w14:textId="77777777" w:rsidR="00463876" w:rsidRPr="001F192B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42872ADE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6: EDEMA SCALE</w:t>
      </w:r>
    </w:p>
    <w:p w14:paraId="5684522D" w14:textId="32F3B70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Local edema at the Target wound site was</w:t>
      </w:r>
      <w:r w:rsidRPr="001F192B" w:rsidDel="00C0590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measured in terms of 5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point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edema scale as:</w:t>
      </w:r>
    </w:p>
    <w:p w14:paraId="2D5165C9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• 0: No edema</w:t>
      </w:r>
    </w:p>
    <w:p w14:paraId="26BA96E7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• 1: Very slight edema (barely perceptible)</w:t>
      </w:r>
    </w:p>
    <w:p w14:paraId="5F3BEF50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• 2: Well defined edema (edges of area well defined raising)</w:t>
      </w:r>
    </w:p>
    <w:p w14:paraId="1958B046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• 3: Moderate edema (raised approx. 1 mm)</w:t>
      </w:r>
    </w:p>
    <w:p w14:paraId="7A6F2998" w14:textId="4AC154CB" w:rsidR="00463876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• 4: Severe edema (raised more than 1 mm and beyond exposed area)</w:t>
      </w:r>
    </w:p>
    <w:p w14:paraId="75DED3FF" w14:textId="77777777" w:rsidR="00463876" w:rsidRPr="001F192B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159BA6F4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ANNEXURE 7: EPITHELIALIZATION ASSESSMENT</w:t>
      </w:r>
    </w:p>
    <w:p w14:paraId="0F60A680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Epithelialization assessment at the Target wound site was</w:t>
      </w:r>
      <w:r w:rsidRPr="001F192B" w:rsidDel="00C0590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assessed in terms of 5 point:</w:t>
      </w:r>
    </w:p>
    <w:p w14:paraId="09E03766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1= 100% wound covered, surface intact</w:t>
      </w:r>
    </w:p>
    <w:p w14:paraId="79B9EEB0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2= 75% to &lt; 100 % wound covered &amp;/or epithelial tissue extends &gt;0.5cm into wound bed</w:t>
      </w:r>
    </w:p>
    <w:p w14:paraId="6D06BD56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3= 50% to &lt; 75% wound covered &amp;/or epithelial tissue extends &lt; 0.5cm into wound bed</w:t>
      </w:r>
    </w:p>
    <w:p w14:paraId="369A7F8F" w14:textId="77777777" w:rsidR="00463876" w:rsidRPr="001F192B" w:rsidRDefault="00463876" w:rsidP="00463876">
      <w:pPr>
        <w:autoSpaceDE w:val="0"/>
        <w:autoSpaceDN w:val="0"/>
        <w:adjustRightInd w:val="0"/>
        <w:spacing w:after="0" w:line="33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4= 25% to &lt;50% wound covered</w:t>
      </w:r>
    </w:p>
    <w:p w14:paraId="601C5967" w14:textId="77777777" w:rsidR="00463876" w:rsidRPr="001F192B" w:rsidRDefault="00463876" w:rsidP="00463876">
      <w:pPr>
        <w:spacing w:after="0" w:line="3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92B">
        <w:rPr>
          <w:rFonts w:ascii="Times New Roman" w:hAnsi="Times New Roman" w:cs="Times New Roman"/>
          <w:color w:val="000000"/>
          <w:sz w:val="24"/>
          <w:szCs w:val="24"/>
          <w:lang w:val="en-US"/>
        </w:rPr>
        <w:t>5= &lt; 25% wound covered</w:t>
      </w:r>
    </w:p>
    <w:p w14:paraId="3A9EB70F" w14:textId="77777777" w:rsidR="00463876" w:rsidRDefault="00463876" w:rsidP="00463876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5E190D7" w14:textId="77777777" w:rsidR="00463876" w:rsidRDefault="00463876" w:rsidP="00463876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97E7280" w14:textId="77777777" w:rsidR="00463876" w:rsidRDefault="00463876" w:rsidP="00463876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2FB9602" w14:textId="77777777" w:rsidR="00463876" w:rsidRDefault="00463876" w:rsidP="00463876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B15F051" w14:textId="77777777" w:rsidR="00463876" w:rsidRPr="00463876" w:rsidRDefault="00463876" w:rsidP="00463876">
      <w:pPr>
        <w:spacing w:after="0"/>
      </w:pPr>
    </w:p>
    <w:sectPr w:rsidR="00463876" w:rsidRPr="00463876" w:rsidSect="00463876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17224" w14:textId="77777777" w:rsidR="00E618F4" w:rsidRDefault="0046387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876"/>
    <w:rsid w:val="0046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F0FAE"/>
  <w15:chartTrackingRefBased/>
  <w15:docId w15:val="{B05BC035-771F-43CE-9C27-BB2B00A7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638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876"/>
  </w:style>
  <w:style w:type="character" w:styleId="LineNumber">
    <w:name w:val="line number"/>
    <w:basedOn w:val="DefaultParagraphFont"/>
    <w:uiPriority w:val="99"/>
    <w:semiHidden/>
    <w:unhideWhenUsed/>
    <w:rsid w:val="00463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E79A6-6FA1-4B89-A94B-B7003BE5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Dhrumi Patel</dc:creator>
  <cp:keywords/>
  <dc:description/>
  <cp:lastModifiedBy>Dhrumi Patel</cp:lastModifiedBy>
  <cp:revision>1</cp:revision>
  <dcterms:created xsi:type="dcterms:W3CDTF">2022-03-20T11:22:00Z</dcterms:created>
  <dcterms:modified xsi:type="dcterms:W3CDTF">2022-03-20T11:27:00Z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http://www.zotero.org/styles/brain-research-bulletin</vt:lpwstr>
  </property>
  <property fmtid="{D5CDD505-2E9C-101B-9397-08002B2CF9AE}" pid="3" name="Mendeley Recent Style Name 0_1">
    <vt:lpwstr>Brain Research Bulletin</vt:lpwstr>
  </property>
  <property fmtid="{D5CDD505-2E9C-101B-9397-08002B2CF9AE}" pid="4" name="Mendeley Recent Style Id 1_1">
    <vt:lpwstr>http://www.zotero.org/styles/journal-of-drug-delivery-science-and-technology</vt:lpwstr>
  </property>
  <property fmtid="{D5CDD505-2E9C-101B-9397-08002B2CF9AE}" pid="5" name="Mendeley Recent Style Name 1_1">
    <vt:lpwstr>Journal of Drug Delivery Science and Technology</vt:lpwstr>
  </property>
  <property fmtid="{D5CDD505-2E9C-101B-9397-08002B2CF9AE}" pid="6" name="Mendeley Recent Style Id 2_1">
    <vt:lpwstr>http://www.zotero.org/styles/microchemical-journal</vt:lpwstr>
  </property>
  <property fmtid="{D5CDD505-2E9C-101B-9397-08002B2CF9AE}" pid="7" name="Mendeley Recent Style Name 2_1">
    <vt:lpwstr>Microchemical Journal</vt:lpwstr>
  </property>
  <property fmtid="{D5CDD505-2E9C-101B-9397-08002B2CF9AE}" pid="8" name="Mendeley Recent Style Id 3_1">
    <vt:lpwstr>http://www.zotero.org/styles/osteoporosis-international</vt:lpwstr>
  </property>
  <property fmtid="{D5CDD505-2E9C-101B-9397-08002B2CF9AE}" pid="9" name="Mendeley Recent Style Name 3_1">
    <vt:lpwstr>Osteoporosis International</vt:lpwstr>
  </property>
  <property fmtid="{D5CDD505-2E9C-101B-9397-08002B2CF9AE}" pid="10" name="Mendeley Recent Style Id 4_1">
    <vt:lpwstr>http://www.zotero.org/styles/phytomedicine</vt:lpwstr>
  </property>
  <property fmtid="{D5CDD505-2E9C-101B-9397-08002B2CF9AE}" pid="11" name="Mendeley Recent Style Name 4_1">
    <vt:lpwstr>Phytomedicine</vt:lpwstr>
  </property>
  <property fmtid="{D5CDD505-2E9C-101B-9397-08002B2CF9AE}" pid="12" name="Mendeley Recent Style Id 5_1">
    <vt:lpwstr>http://www.zotero.org/styles/sage-vancouver-brackets</vt:lpwstr>
  </property>
  <property fmtid="{D5CDD505-2E9C-101B-9397-08002B2CF9AE}" pid="13" name="Mendeley Recent Style Name 5_1">
    <vt:lpwstr>SAGE - Vancouver (brackets)</vt:lpwstr>
  </property>
  <property fmtid="{D5CDD505-2E9C-101B-9397-08002B2CF9AE}" pid="14" name="Mendeley Recent Style Id 6_1">
    <vt:lpwstr>http://www.zotero.org/styles/springer-basic-brackets</vt:lpwstr>
  </property>
  <property fmtid="{D5CDD505-2E9C-101B-9397-08002B2CF9AE}" pid="15" name="Mendeley Recent Style Name 6_1">
    <vt:lpwstr>Springer - Basic (numeric, brackets)</vt:lpwstr>
  </property>
  <property fmtid="{D5CDD505-2E9C-101B-9397-08002B2CF9AE}" pid="16" name="Mendeley Recent Style Id 7_1">
    <vt:lpwstr>http://www.zotero.org/styles/springer-vs-author-date</vt:lpwstr>
  </property>
  <property fmtid="{D5CDD505-2E9C-101B-9397-08002B2CF9AE}" pid="17" name="Mendeley Recent Style Name 7_1">
    <vt:lpwstr>Springer VS (author-date, German)</vt:lpwstr>
  </property>
  <property fmtid="{D5CDD505-2E9C-101B-9397-08002B2CF9AE}" pid="18" name="Mendeley Recent Style Id 8_1">
    <vt:lpwstr>http://www.zotero.org/styles/the-chemical-society-of-japan</vt:lpwstr>
  </property>
  <property fmtid="{D5CDD505-2E9C-101B-9397-08002B2CF9AE}" pid="19" name="Mendeley Recent Style Name 8_1">
    <vt:lpwstr>The Chemical Society of Japan</vt:lpwstr>
  </property>
  <property fmtid="{D5CDD505-2E9C-101B-9397-08002B2CF9AE}" pid="20" name="Mendeley Recent Style Id 9_1">
    <vt:lpwstr>http://www.zotero.org/styles/trauma-case-reports</vt:lpwstr>
  </property>
  <property fmtid="{D5CDD505-2E9C-101B-9397-08002B2CF9AE}" pid="21" name="Mendeley Recent Style Name 9_1">
    <vt:lpwstr>Trauma Case Reports</vt:lpwstr>
  </property>
</Properties>
</file>