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C4C15E" w14:textId="6D56ED4C" w:rsidR="008A1C3D" w:rsidRPr="005A23E9" w:rsidRDefault="008A1C3D" w:rsidP="008A1C3D">
      <w:pPr>
        <w:spacing w:line="480" w:lineRule="auto"/>
        <w:jc w:val="center"/>
        <w:rPr>
          <w:rFonts w:ascii="Arial" w:hAnsi="Arial" w:cs="Arial"/>
          <w:b/>
          <w:bCs/>
          <w:color w:val="000000"/>
          <w:sz w:val="24"/>
          <w:szCs w:val="24"/>
          <w:lang w:val="en-US"/>
        </w:rPr>
      </w:pPr>
      <w:r w:rsidRPr="006A16BE">
        <w:rPr>
          <w:rFonts w:ascii="Arial" w:hAnsi="Arial"/>
          <w:b/>
          <w:sz w:val="24"/>
          <w:lang w:val="en-US"/>
        </w:rPr>
        <w:t xml:space="preserve">Circulating </w:t>
      </w:r>
      <w:proofErr w:type="spellStart"/>
      <w:r w:rsidRPr="006A16BE">
        <w:rPr>
          <w:rFonts w:ascii="Arial" w:hAnsi="Arial"/>
          <w:b/>
          <w:sz w:val="24"/>
          <w:lang w:val="en-US"/>
        </w:rPr>
        <w:t>microvesicles</w:t>
      </w:r>
      <w:proofErr w:type="spellEnd"/>
      <w:r w:rsidRPr="006A16BE">
        <w:rPr>
          <w:rFonts w:ascii="Arial" w:hAnsi="Arial"/>
          <w:b/>
          <w:sz w:val="24"/>
          <w:lang w:val="en-US"/>
        </w:rPr>
        <w:t xml:space="preserve"> </w:t>
      </w:r>
      <w:r w:rsidR="002F68F0">
        <w:rPr>
          <w:rFonts w:ascii="Arial" w:hAnsi="Arial" w:cs="Arial"/>
          <w:b/>
          <w:bCs/>
          <w:color w:val="000000"/>
          <w:sz w:val="24"/>
          <w:szCs w:val="24"/>
          <w:lang w:val="en-US"/>
        </w:rPr>
        <w:t>correlate with</w:t>
      </w:r>
      <w:r w:rsidRPr="00EF4B06">
        <w:rPr>
          <w:rFonts w:ascii="Arial" w:hAnsi="Arial"/>
          <w:b/>
          <w:color w:val="000000"/>
          <w:sz w:val="24"/>
          <w:lang w:val="en-US"/>
        </w:rPr>
        <w:t xml:space="preserve"> radiation</w:t>
      </w:r>
      <w:r w:rsidRPr="006A16BE">
        <w:rPr>
          <w:rFonts w:ascii="Arial" w:hAnsi="Arial"/>
          <w:b/>
          <w:color w:val="000000"/>
          <w:sz w:val="24"/>
          <w:lang w:val="en-US"/>
        </w:rPr>
        <w:t xml:space="preserve"> proctitis </w:t>
      </w:r>
      <w:r w:rsidRPr="001238B7">
        <w:rPr>
          <w:rFonts w:ascii="Arial" w:hAnsi="Arial" w:cs="Arial"/>
          <w:b/>
          <w:bCs/>
          <w:color w:val="000000"/>
          <w:sz w:val="24"/>
          <w:szCs w:val="24"/>
          <w:lang w:val="en-US"/>
        </w:rPr>
        <w:t>complication after</w:t>
      </w:r>
      <w:r>
        <w:rPr>
          <w:rFonts w:ascii="Arial" w:hAnsi="Arial" w:cs="Arial"/>
          <w:b/>
          <w:bCs/>
          <w:color w:val="000000"/>
          <w:sz w:val="24"/>
          <w:szCs w:val="24"/>
          <w:lang w:val="en-US"/>
        </w:rPr>
        <w:t xml:space="preserve"> </w:t>
      </w:r>
      <w:r w:rsidRPr="005A23E9">
        <w:rPr>
          <w:rFonts w:ascii="Arial" w:hAnsi="Arial" w:cs="Arial"/>
          <w:b/>
          <w:bCs/>
          <w:color w:val="000000"/>
          <w:sz w:val="24"/>
          <w:szCs w:val="24"/>
          <w:lang w:val="en-US"/>
        </w:rPr>
        <w:t>radiotherapy</w:t>
      </w:r>
    </w:p>
    <w:p w14:paraId="123B13BC" w14:textId="77777777" w:rsidR="008A1C3D" w:rsidRDefault="008A1C3D" w:rsidP="0088289D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7F70CBF0" w14:textId="77777777" w:rsidR="0088289D" w:rsidRDefault="008A1C3D" w:rsidP="0088289D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Supplementary data</w:t>
      </w:r>
    </w:p>
    <w:p w14:paraId="254CC2AE" w14:textId="77777777" w:rsidR="008A1C3D" w:rsidRDefault="008A1C3D" w:rsidP="0088289D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0CD556DE" w14:textId="77777777" w:rsidR="008A1C3D" w:rsidRPr="00BF1F53" w:rsidRDefault="008A1C3D" w:rsidP="0088289D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Supplementary materials and methods</w:t>
      </w:r>
    </w:p>
    <w:p w14:paraId="6F724B54" w14:textId="77777777" w:rsidR="0088289D" w:rsidRPr="00BF1F53" w:rsidRDefault="0088289D" w:rsidP="0088289D">
      <w:pPr>
        <w:autoSpaceDE w:val="0"/>
        <w:autoSpaceDN w:val="0"/>
        <w:adjustRightInd w:val="0"/>
        <w:spacing w:after="0" w:line="480" w:lineRule="auto"/>
        <w:ind w:firstLine="708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 w:rsidRPr="00BF1F53">
        <w:rPr>
          <w:rFonts w:ascii="Arial" w:hAnsi="Arial" w:cs="Arial"/>
          <w:b/>
          <w:bCs/>
          <w:sz w:val="24"/>
          <w:szCs w:val="24"/>
          <w:lang w:val="en-US"/>
        </w:rPr>
        <w:t>MV-dependent Tissue Factor activity assay</w:t>
      </w:r>
    </w:p>
    <w:p w14:paraId="0EC0B6B3" w14:textId="77777777" w:rsidR="0088289D" w:rsidRDefault="0088289D" w:rsidP="0088289D">
      <w:pPr>
        <w:autoSpaceDE w:val="0"/>
        <w:autoSpaceDN w:val="0"/>
        <w:adjustRightInd w:val="0"/>
        <w:spacing w:after="0" w:line="480" w:lineRule="auto"/>
        <w:ind w:firstLine="708"/>
        <w:jc w:val="both"/>
        <w:rPr>
          <w:rFonts w:ascii="Arial" w:hAnsi="Arial" w:cs="Arial"/>
          <w:sz w:val="24"/>
          <w:szCs w:val="24"/>
          <w:lang w:val="en-US"/>
        </w:rPr>
      </w:pPr>
      <w:r w:rsidRPr="00BF1F53">
        <w:rPr>
          <w:rFonts w:ascii="Arial" w:hAnsi="Arial" w:cs="Arial"/>
          <w:sz w:val="24"/>
          <w:szCs w:val="24"/>
          <w:lang w:val="en-US"/>
        </w:rPr>
        <w:t>The MV-dependent tissue factor (TF) activity was measured using a procoagulant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 xml:space="preserve">activity assay adapted for high sensitivity from Lee </w:t>
      </w:r>
      <w:r w:rsidRPr="00BF1F53">
        <w:rPr>
          <w:rFonts w:ascii="Arial" w:hAnsi="Arial" w:cs="Arial"/>
          <w:i/>
          <w:iCs/>
          <w:sz w:val="24"/>
          <w:szCs w:val="24"/>
          <w:lang w:val="en-US"/>
        </w:rPr>
        <w:t>et al</w:t>
      </w:r>
      <w:r>
        <w:rPr>
          <w:rFonts w:ascii="Arial" w:hAnsi="Arial" w:cs="Arial"/>
          <w:i/>
          <w:iCs/>
          <w:sz w:val="24"/>
          <w:szCs w:val="24"/>
          <w:lang w:val="en-US"/>
        </w:rPr>
        <w:t>.</w:t>
      </w:r>
      <w:r w:rsidRPr="00BF1F53">
        <w:rPr>
          <w:rFonts w:ascii="Arial" w:hAnsi="Arial" w:cs="Arial"/>
          <w:i/>
          <w:iCs/>
          <w:sz w:val="24"/>
          <w:szCs w:val="24"/>
          <w:lang w:val="en-US"/>
        </w:rPr>
        <w:t xml:space="preserve"> </w:t>
      </w:r>
      <w:hyperlink w:anchor="_ENREF_1" w:tooltip="Lee, 2012 #100" w:history="1">
        <w:r w:rsidR="00125032">
          <w:rPr>
            <w:rFonts w:ascii="Arial" w:hAnsi="Arial" w:cs="Arial"/>
            <w:i/>
            <w:iCs/>
            <w:sz w:val="24"/>
            <w:szCs w:val="24"/>
            <w:lang w:val="en-US"/>
          </w:rPr>
          <w:fldChar w:fldCharType="begin">
            <w:fldData xml:space="preserve">PEVuZE5vdGU+PENpdGU+PEF1dGhvcj5MZWU8L0F1dGhvcj48WWVhcj4yMDEyPC9ZZWFyPjxSZWNO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</w:fldData>
          </w:fldChar>
        </w:r>
        <w:r w:rsidR="00125032">
          <w:rPr>
            <w:rFonts w:ascii="Arial" w:hAnsi="Arial" w:cs="Arial"/>
            <w:i/>
            <w:iCs/>
            <w:sz w:val="24"/>
            <w:szCs w:val="24"/>
            <w:lang w:val="en-US"/>
          </w:rPr>
          <w:instrText xml:space="preserve"> ADDIN EN.CITE </w:instrText>
        </w:r>
        <w:r w:rsidR="00125032">
          <w:rPr>
            <w:rFonts w:ascii="Arial" w:hAnsi="Arial" w:cs="Arial"/>
            <w:i/>
            <w:iCs/>
            <w:sz w:val="24"/>
            <w:szCs w:val="24"/>
            <w:lang w:val="en-US"/>
          </w:rPr>
          <w:fldChar w:fldCharType="begin">
            <w:fldData xml:space="preserve">PEVuZE5vdGU+PENpdGU+PEF1dGhvcj5MZWU8L0F1dGhvcj48WWVhcj4yMDEyPC9ZZWFyPjxSZWNO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</w:fldData>
          </w:fldChar>
        </w:r>
        <w:r w:rsidR="00125032">
          <w:rPr>
            <w:rFonts w:ascii="Arial" w:hAnsi="Arial" w:cs="Arial"/>
            <w:i/>
            <w:iCs/>
            <w:sz w:val="24"/>
            <w:szCs w:val="24"/>
            <w:lang w:val="en-US"/>
          </w:rPr>
          <w:instrText xml:space="preserve"> ADDIN EN.CITE.DATA </w:instrText>
        </w:r>
        <w:r w:rsidR="00125032">
          <w:rPr>
            <w:rFonts w:ascii="Arial" w:hAnsi="Arial" w:cs="Arial"/>
            <w:i/>
            <w:iCs/>
            <w:sz w:val="24"/>
            <w:szCs w:val="24"/>
            <w:lang w:val="en-US"/>
          </w:rPr>
        </w:r>
        <w:r w:rsidR="00125032">
          <w:rPr>
            <w:rFonts w:ascii="Arial" w:hAnsi="Arial" w:cs="Arial"/>
            <w:i/>
            <w:iCs/>
            <w:sz w:val="24"/>
            <w:szCs w:val="24"/>
            <w:lang w:val="en-US"/>
          </w:rPr>
          <w:fldChar w:fldCharType="end"/>
        </w:r>
        <w:r w:rsidR="00125032">
          <w:rPr>
            <w:rFonts w:ascii="Arial" w:hAnsi="Arial" w:cs="Arial"/>
            <w:i/>
            <w:iCs/>
            <w:sz w:val="24"/>
            <w:szCs w:val="24"/>
            <w:lang w:val="en-US"/>
          </w:rPr>
        </w:r>
        <w:r w:rsidR="00125032">
          <w:rPr>
            <w:rFonts w:ascii="Arial" w:hAnsi="Arial" w:cs="Arial"/>
            <w:i/>
            <w:iCs/>
            <w:sz w:val="24"/>
            <w:szCs w:val="24"/>
            <w:lang w:val="en-US"/>
          </w:rPr>
          <w:fldChar w:fldCharType="separate"/>
        </w:r>
        <w:r w:rsidR="00125032" w:rsidRPr="00C664B2">
          <w:rPr>
            <w:rFonts w:ascii="Arial" w:hAnsi="Arial" w:cs="Arial"/>
            <w:i/>
            <w:iCs/>
            <w:noProof/>
            <w:sz w:val="24"/>
            <w:szCs w:val="24"/>
            <w:vertAlign w:val="superscript"/>
            <w:lang w:val="en-US"/>
          </w:rPr>
          <w:t>1</w:t>
        </w:r>
        <w:r w:rsidR="00125032">
          <w:rPr>
            <w:rFonts w:ascii="Arial" w:hAnsi="Arial" w:cs="Arial"/>
            <w:i/>
            <w:iCs/>
            <w:sz w:val="24"/>
            <w:szCs w:val="24"/>
            <w:lang w:val="en-US"/>
          </w:rPr>
          <w:fldChar w:fldCharType="end"/>
        </w:r>
      </w:hyperlink>
      <w:r w:rsidRPr="00BF1F53">
        <w:rPr>
          <w:rFonts w:ascii="Arial" w:hAnsi="Arial" w:cs="Arial"/>
          <w:sz w:val="24"/>
          <w:szCs w:val="24"/>
          <w:lang w:val="en-US"/>
        </w:rPr>
        <w:t xml:space="preserve"> MVs were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>pelleted from 1 mL of cell supernatant by centrifugation at 24 000 g for 60 min at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>room temperature, washed in HEPES buffer (150 mM NaCl, 20 mM HEPES and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 xml:space="preserve">0.1% NaN3, pH 7.4) and resuspended in 145 </w:t>
      </w:r>
      <w:r>
        <w:rPr>
          <w:rFonts w:ascii="Arial" w:hAnsi="Arial" w:cs="Arial"/>
          <w:sz w:val="24"/>
          <w:szCs w:val="24"/>
        </w:rPr>
        <w:t>μ</w:t>
      </w:r>
      <w:r w:rsidRPr="00BF1F53">
        <w:rPr>
          <w:rFonts w:ascii="Arial" w:hAnsi="Arial" w:cs="Arial"/>
          <w:sz w:val="24"/>
          <w:szCs w:val="24"/>
          <w:lang w:val="en-US"/>
        </w:rPr>
        <w:t xml:space="preserve">L of HEPES. 70 </w:t>
      </w:r>
      <w:r>
        <w:rPr>
          <w:rFonts w:ascii="Arial" w:hAnsi="Arial" w:cs="Arial"/>
          <w:sz w:val="24"/>
          <w:szCs w:val="24"/>
        </w:rPr>
        <w:t>μ</w:t>
      </w:r>
      <w:r>
        <w:rPr>
          <w:rFonts w:ascii="Arial" w:hAnsi="Arial" w:cs="Arial"/>
          <w:sz w:val="24"/>
          <w:szCs w:val="24"/>
          <w:lang w:val="en-US"/>
        </w:rPr>
        <w:t>L were pre-incubated f</w:t>
      </w:r>
      <w:r w:rsidRPr="00BF1F53">
        <w:rPr>
          <w:rFonts w:ascii="Arial" w:hAnsi="Arial" w:cs="Arial"/>
          <w:sz w:val="24"/>
          <w:szCs w:val="24"/>
          <w:lang w:val="en-US"/>
        </w:rPr>
        <w:t>or 30 min at 37°C with either an inhibitory anti-TF monoclonal antibody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 xml:space="preserve">(10 </w:t>
      </w:r>
      <w:r>
        <w:rPr>
          <w:rFonts w:ascii="Arial" w:hAnsi="Arial" w:cs="Arial"/>
          <w:sz w:val="24"/>
          <w:szCs w:val="24"/>
        </w:rPr>
        <w:t>μ</w:t>
      </w:r>
      <w:r w:rsidRPr="00BF1F53">
        <w:rPr>
          <w:rFonts w:ascii="Arial" w:hAnsi="Arial" w:cs="Arial"/>
          <w:sz w:val="24"/>
          <w:szCs w:val="24"/>
          <w:lang w:val="en-US"/>
        </w:rPr>
        <w:t xml:space="preserve">g/ml final, clone SBTF1, </w:t>
      </w:r>
      <w:proofErr w:type="spellStart"/>
      <w:r w:rsidRPr="00BF1F53">
        <w:rPr>
          <w:rFonts w:ascii="Arial" w:hAnsi="Arial" w:cs="Arial"/>
          <w:sz w:val="24"/>
          <w:szCs w:val="24"/>
          <w:lang w:val="en-US"/>
        </w:rPr>
        <w:t>BioCytex</w:t>
      </w:r>
      <w:proofErr w:type="spellEnd"/>
      <w:r w:rsidRPr="00BF1F53">
        <w:rPr>
          <w:rFonts w:ascii="Arial" w:hAnsi="Arial" w:cs="Arial"/>
          <w:sz w:val="24"/>
          <w:szCs w:val="24"/>
          <w:lang w:val="en-US"/>
        </w:rPr>
        <w:t xml:space="preserve">) or a control antibody (10 </w:t>
      </w:r>
      <w:r>
        <w:rPr>
          <w:rFonts w:ascii="Arial" w:hAnsi="Arial" w:cs="Arial"/>
          <w:sz w:val="24"/>
          <w:szCs w:val="24"/>
        </w:rPr>
        <w:t>μ</w:t>
      </w:r>
      <w:r w:rsidRPr="00BF1F53">
        <w:rPr>
          <w:rFonts w:ascii="Arial" w:hAnsi="Arial" w:cs="Arial"/>
          <w:sz w:val="24"/>
          <w:szCs w:val="24"/>
          <w:lang w:val="en-US"/>
        </w:rPr>
        <w:t>g/ml, clone a-DNP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 xml:space="preserve">2H11-2H12, </w:t>
      </w:r>
      <w:proofErr w:type="spellStart"/>
      <w:r w:rsidRPr="00BF1F53">
        <w:rPr>
          <w:rFonts w:ascii="Arial" w:hAnsi="Arial" w:cs="Arial"/>
          <w:sz w:val="24"/>
          <w:szCs w:val="24"/>
          <w:lang w:val="en-US"/>
        </w:rPr>
        <w:t>BioCytex</w:t>
      </w:r>
      <w:proofErr w:type="spellEnd"/>
      <w:r w:rsidRPr="00BF1F53">
        <w:rPr>
          <w:rFonts w:ascii="Arial" w:hAnsi="Arial" w:cs="Arial"/>
          <w:sz w:val="24"/>
          <w:szCs w:val="24"/>
          <w:lang w:val="en-US"/>
        </w:rPr>
        <w:t xml:space="preserve">). Then, 8 </w:t>
      </w:r>
      <w:r>
        <w:rPr>
          <w:rFonts w:ascii="Arial" w:hAnsi="Arial" w:cs="Arial"/>
          <w:sz w:val="24"/>
          <w:szCs w:val="24"/>
        </w:rPr>
        <w:t>μ</w:t>
      </w:r>
      <w:r w:rsidRPr="00BF1F53">
        <w:rPr>
          <w:rFonts w:ascii="Arial" w:hAnsi="Arial" w:cs="Arial"/>
          <w:sz w:val="24"/>
          <w:szCs w:val="24"/>
          <w:lang w:val="en-US"/>
        </w:rPr>
        <w:t>L of HEPES-Ca²+ buffer containing</w:t>
      </w:r>
      <w:r>
        <w:rPr>
          <w:rFonts w:ascii="Arial" w:hAnsi="Arial" w:cs="Arial"/>
          <w:sz w:val="24"/>
          <w:szCs w:val="24"/>
          <w:lang w:val="en-US"/>
        </w:rPr>
        <w:t xml:space="preserve"> coagulation </w:t>
      </w:r>
      <w:r w:rsidRPr="00BF1F53">
        <w:rPr>
          <w:rFonts w:ascii="Arial" w:hAnsi="Arial" w:cs="Arial"/>
          <w:sz w:val="24"/>
          <w:szCs w:val="24"/>
          <w:lang w:val="en-US"/>
        </w:rPr>
        <w:t xml:space="preserve">factor (F) VII and FX (Enzyme Research Laboratories, </w:t>
      </w:r>
      <w:proofErr w:type="spellStart"/>
      <w:r w:rsidRPr="00BF1F53">
        <w:rPr>
          <w:rFonts w:ascii="Arial" w:hAnsi="Arial" w:cs="Arial"/>
          <w:sz w:val="24"/>
          <w:szCs w:val="24"/>
          <w:lang w:val="en-US"/>
        </w:rPr>
        <w:t>Stago</w:t>
      </w:r>
      <w:proofErr w:type="spellEnd"/>
      <w:r w:rsidRPr="00BF1F53">
        <w:rPr>
          <w:rFonts w:ascii="Arial" w:hAnsi="Arial" w:cs="Arial"/>
          <w:sz w:val="24"/>
          <w:szCs w:val="24"/>
          <w:lang w:val="en-US"/>
        </w:rPr>
        <w:t>, Lille, France) was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 xml:space="preserve">added to each 70 </w:t>
      </w:r>
      <w:r>
        <w:rPr>
          <w:rFonts w:ascii="Arial" w:hAnsi="Arial" w:cs="Arial"/>
          <w:sz w:val="24"/>
          <w:szCs w:val="24"/>
        </w:rPr>
        <w:t>μ</w:t>
      </w:r>
      <w:r w:rsidRPr="00BF1F53">
        <w:rPr>
          <w:rFonts w:ascii="Arial" w:hAnsi="Arial" w:cs="Arial"/>
          <w:sz w:val="24"/>
          <w:szCs w:val="24"/>
          <w:lang w:val="en-US"/>
        </w:rPr>
        <w:t xml:space="preserve">L sample, to produce final concentrations of 10 </w:t>
      </w:r>
      <w:proofErr w:type="spellStart"/>
      <w:r w:rsidRPr="00BF1F53">
        <w:rPr>
          <w:rFonts w:ascii="Arial" w:hAnsi="Arial" w:cs="Arial"/>
          <w:sz w:val="24"/>
          <w:szCs w:val="24"/>
          <w:lang w:val="en-US"/>
        </w:rPr>
        <w:t>nM</w:t>
      </w:r>
      <w:proofErr w:type="spellEnd"/>
      <w:r w:rsidRPr="00BF1F53">
        <w:rPr>
          <w:rFonts w:ascii="Arial" w:hAnsi="Arial" w:cs="Arial"/>
          <w:sz w:val="24"/>
          <w:szCs w:val="24"/>
          <w:lang w:val="en-US"/>
        </w:rPr>
        <w:t xml:space="preserve">, 190 </w:t>
      </w:r>
      <w:proofErr w:type="spellStart"/>
      <w:r w:rsidRPr="00BF1F53">
        <w:rPr>
          <w:rFonts w:ascii="Arial" w:hAnsi="Arial" w:cs="Arial"/>
          <w:sz w:val="24"/>
          <w:szCs w:val="24"/>
          <w:lang w:val="en-US"/>
        </w:rPr>
        <w:t>nM</w:t>
      </w:r>
      <w:proofErr w:type="spellEnd"/>
      <w:r w:rsidRPr="00BF1F53">
        <w:rPr>
          <w:rFonts w:ascii="Arial" w:hAnsi="Arial" w:cs="Arial"/>
          <w:sz w:val="24"/>
          <w:szCs w:val="24"/>
          <w:lang w:val="en-US"/>
        </w:rPr>
        <w:t xml:space="preserve"> and 5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 xml:space="preserve">mM CaCl2, respectively and incubated for another 2 h at 37°C. Generation of </w:t>
      </w:r>
      <w:proofErr w:type="spellStart"/>
      <w:r w:rsidRPr="00BF1F53">
        <w:rPr>
          <w:rFonts w:ascii="Arial" w:hAnsi="Arial" w:cs="Arial"/>
          <w:sz w:val="24"/>
          <w:szCs w:val="24"/>
          <w:lang w:val="en-US"/>
        </w:rPr>
        <w:t>FXa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 xml:space="preserve">was blocked by the addition of 10 </w:t>
      </w:r>
      <w:r>
        <w:rPr>
          <w:rFonts w:ascii="Arial" w:hAnsi="Arial" w:cs="Arial"/>
          <w:sz w:val="24"/>
          <w:szCs w:val="24"/>
        </w:rPr>
        <w:t>μ</w:t>
      </w:r>
      <w:r w:rsidRPr="00BF1F53">
        <w:rPr>
          <w:rFonts w:ascii="Arial" w:hAnsi="Arial" w:cs="Arial"/>
          <w:sz w:val="24"/>
          <w:szCs w:val="24"/>
          <w:lang w:val="en-US"/>
        </w:rPr>
        <w:t>L of EDTA buffer (10 mM HEPES and 200 mM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 xml:space="preserve">EDTA) and a proprietary </w:t>
      </w:r>
      <w:proofErr w:type="spellStart"/>
      <w:r w:rsidRPr="00BF1F53">
        <w:rPr>
          <w:rFonts w:ascii="Arial" w:hAnsi="Arial" w:cs="Arial"/>
          <w:sz w:val="24"/>
          <w:szCs w:val="24"/>
          <w:lang w:val="en-US"/>
        </w:rPr>
        <w:t>FXa</w:t>
      </w:r>
      <w:proofErr w:type="spellEnd"/>
      <w:r w:rsidRPr="00BF1F53">
        <w:rPr>
          <w:rFonts w:ascii="Arial" w:hAnsi="Arial" w:cs="Arial"/>
          <w:sz w:val="24"/>
          <w:szCs w:val="24"/>
          <w:lang w:val="en-US"/>
        </w:rPr>
        <w:t xml:space="preserve"> fluorogenic substrate (1 mM final, kind gift from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F1F53">
        <w:rPr>
          <w:rFonts w:ascii="Arial" w:hAnsi="Arial" w:cs="Arial"/>
          <w:sz w:val="24"/>
          <w:szCs w:val="24"/>
          <w:lang w:val="en-US"/>
        </w:rPr>
        <w:t>BioCytex</w:t>
      </w:r>
      <w:proofErr w:type="spellEnd"/>
      <w:r w:rsidRPr="00BF1F53">
        <w:rPr>
          <w:rFonts w:ascii="Arial" w:hAnsi="Arial" w:cs="Arial"/>
          <w:sz w:val="24"/>
          <w:szCs w:val="24"/>
          <w:lang w:val="en-US"/>
        </w:rPr>
        <w:t>). Finally, the fluorescence at 390 nm excitation/460 nm emission was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>measured for 15 min at 37°C on a microplate fluorescence reader (</w:t>
      </w:r>
      <w:proofErr w:type="spellStart"/>
      <w:r w:rsidRPr="00BF1F53">
        <w:rPr>
          <w:rFonts w:ascii="Arial" w:hAnsi="Arial" w:cs="Arial"/>
          <w:sz w:val="24"/>
          <w:szCs w:val="24"/>
          <w:lang w:val="en-US"/>
        </w:rPr>
        <w:t>Fluoroskan</w:t>
      </w:r>
      <w:proofErr w:type="spellEnd"/>
      <w:r w:rsidRPr="00BF1F53">
        <w:rPr>
          <w:rFonts w:ascii="Arial" w:hAnsi="Arial" w:cs="Arial"/>
          <w:sz w:val="24"/>
          <w:szCs w:val="24"/>
          <w:lang w:val="en-US"/>
        </w:rPr>
        <w:t>, CAT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 xml:space="preserve">instrument, </w:t>
      </w:r>
      <w:proofErr w:type="spellStart"/>
      <w:r w:rsidRPr="00BF1F53">
        <w:rPr>
          <w:rFonts w:ascii="Arial" w:hAnsi="Arial" w:cs="Arial"/>
          <w:sz w:val="24"/>
          <w:szCs w:val="24"/>
          <w:lang w:val="en-US"/>
        </w:rPr>
        <w:t>Stago</w:t>
      </w:r>
      <w:proofErr w:type="spellEnd"/>
      <w:r w:rsidRPr="00BF1F53">
        <w:rPr>
          <w:rFonts w:ascii="Arial" w:hAnsi="Arial" w:cs="Arial"/>
          <w:sz w:val="24"/>
          <w:szCs w:val="24"/>
          <w:lang w:val="en-US"/>
        </w:rPr>
        <w:t>). Maximum reaction velocity (Vmax) was calculated with the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 xml:space="preserve">associated software (Ascent Software, </w:t>
      </w:r>
      <w:proofErr w:type="spellStart"/>
      <w:r w:rsidRPr="00BF1F53">
        <w:rPr>
          <w:rFonts w:ascii="Arial" w:hAnsi="Arial" w:cs="Arial"/>
          <w:sz w:val="24"/>
          <w:szCs w:val="24"/>
          <w:lang w:val="en-US"/>
        </w:rPr>
        <w:t>Luqa</w:t>
      </w:r>
      <w:proofErr w:type="spellEnd"/>
      <w:r w:rsidRPr="00BF1F53">
        <w:rPr>
          <w:rFonts w:ascii="Arial" w:hAnsi="Arial" w:cs="Arial"/>
          <w:sz w:val="24"/>
          <w:szCs w:val="24"/>
          <w:lang w:val="en-US"/>
        </w:rPr>
        <w:t>, Malta) using 5 points and used as a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 xml:space="preserve">measure of the generated </w:t>
      </w:r>
      <w:proofErr w:type="spellStart"/>
      <w:r w:rsidRPr="00BF1F53">
        <w:rPr>
          <w:rFonts w:ascii="Arial" w:hAnsi="Arial" w:cs="Arial"/>
          <w:sz w:val="24"/>
          <w:szCs w:val="24"/>
          <w:lang w:val="en-US"/>
        </w:rPr>
        <w:t>FXa</w:t>
      </w:r>
      <w:proofErr w:type="spellEnd"/>
      <w:r w:rsidRPr="00BF1F53">
        <w:rPr>
          <w:rFonts w:ascii="Arial" w:hAnsi="Arial" w:cs="Arial"/>
          <w:sz w:val="24"/>
          <w:szCs w:val="24"/>
          <w:lang w:val="en-US"/>
        </w:rPr>
        <w:t>. Vmax were corrected by subtracting those generated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 xml:space="preserve">in the presence of SBTF1 </w:t>
      </w:r>
      <w:r w:rsidRPr="00BF1F53">
        <w:rPr>
          <w:rFonts w:ascii="Arial" w:hAnsi="Arial" w:cs="Arial"/>
          <w:sz w:val="24"/>
          <w:szCs w:val="24"/>
          <w:lang w:val="en-US"/>
        </w:rPr>
        <w:lastRenderedPageBreak/>
        <w:t>antibody from those generated in the presence of the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>control antibody. Data from plasma-purified MVs were expressed as TF (</w:t>
      </w:r>
      <w:proofErr w:type="spellStart"/>
      <w:r w:rsidRPr="00BF1F53">
        <w:rPr>
          <w:rFonts w:ascii="Arial" w:hAnsi="Arial" w:cs="Arial"/>
          <w:sz w:val="24"/>
          <w:szCs w:val="24"/>
          <w:lang w:val="en-US"/>
        </w:rPr>
        <w:t>fmol</w:t>
      </w:r>
      <w:proofErr w:type="spellEnd"/>
      <w:r w:rsidRPr="00BF1F53">
        <w:rPr>
          <w:rFonts w:ascii="Arial" w:hAnsi="Arial" w:cs="Arial"/>
          <w:sz w:val="24"/>
          <w:szCs w:val="24"/>
          <w:lang w:val="en-US"/>
        </w:rPr>
        <w:t>) by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 xml:space="preserve">comparison to a calibration curve generated using recombinant TF (6 </w:t>
      </w:r>
      <w:proofErr w:type="spellStart"/>
      <w:r w:rsidRPr="00BF1F53">
        <w:rPr>
          <w:rFonts w:ascii="Arial" w:hAnsi="Arial" w:cs="Arial"/>
          <w:sz w:val="24"/>
          <w:szCs w:val="24"/>
          <w:lang w:val="en-US"/>
        </w:rPr>
        <w:t>pmol</w:t>
      </w:r>
      <w:proofErr w:type="spellEnd"/>
      <w:r w:rsidRPr="00BF1F53">
        <w:rPr>
          <w:rFonts w:ascii="Arial" w:hAnsi="Arial" w:cs="Arial"/>
          <w:sz w:val="24"/>
          <w:szCs w:val="24"/>
          <w:lang w:val="en-US"/>
        </w:rPr>
        <w:t xml:space="preserve"> initial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>concentration).</w:t>
      </w:r>
    </w:p>
    <w:p w14:paraId="122DBB22" w14:textId="77777777" w:rsidR="0088289D" w:rsidRPr="00BF1F53" w:rsidRDefault="0088289D" w:rsidP="0088289D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7F70D37A" w14:textId="77777777" w:rsidR="0088289D" w:rsidRPr="00BF1F53" w:rsidRDefault="0088289D" w:rsidP="0088289D">
      <w:pPr>
        <w:autoSpaceDE w:val="0"/>
        <w:autoSpaceDN w:val="0"/>
        <w:adjustRightInd w:val="0"/>
        <w:spacing w:after="0" w:line="480" w:lineRule="auto"/>
        <w:ind w:firstLine="708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 w:rsidRPr="00BF1F53">
        <w:rPr>
          <w:rFonts w:ascii="Arial" w:hAnsi="Arial" w:cs="Arial"/>
          <w:b/>
          <w:bCs/>
          <w:sz w:val="24"/>
          <w:szCs w:val="24"/>
          <w:lang w:val="en-US"/>
        </w:rPr>
        <w:t>MV-dependent plasmin generation assay</w:t>
      </w:r>
    </w:p>
    <w:p w14:paraId="266DDE24" w14:textId="77777777" w:rsidR="0088289D" w:rsidRDefault="0088289D" w:rsidP="0088289D">
      <w:pPr>
        <w:autoSpaceDE w:val="0"/>
        <w:autoSpaceDN w:val="0"/>
        <w:adjustRightInd w:val="0"/>
        <w:spacing w:after="0" w:line="480" w:lineRule="auto"/>
        <w:ind w:firstLine="708"/>
        <w:jc w:val="both"/>
        <w:rPr>
          <w:rFonts w:ascii="Arial" w:hAnsi="Arial" w:cs="Arial"/>
          <w:sz w:val="24"/>
          <w:szCs w:val="24"/>
          <w:lang w:val="en-US"/>
        </w:rPr>
      </w:pPr>
      <w:r w:rsidRPr="00BF1F53">
        <w:rPr>
          <w:rFonts w:ascii="Arial" w:hAnsi="Arial" w:cs="Arial"/>
          <w:sz w:val="24"/>
          <w:szCs w:val="24"/>
          <w:lang w:val="en-US"/>
        </w:rPr>
        <w:t>The capacity of MVs to activate plasminogen was determined by incubating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 xml:space="preserve">plasminogen at a fixed concentration of 4 </w:t>
      </w:r>
      <w:r>
        <w:rPr>
          <w:rFonts w:ascii="Arial" w:hAnsi="Arial" w:cs="Arial"/>
          <w:sz w:val="24"/>
          <w:szCs w:val="24"/>
        </w:rPr>
        <w:t>μ</w:t>
      </w:r>
      <w:r w:rsidRPr="00BF1F53">
        <w:rPr>
          <w:rFonts w:ascii="Arial" w:hAnsi="Arial" w:cs="Arial"/>
          <w:sz w:val="24"/>
          <w:szCs w:val="24"/>
          <w:lang w:val="en-US"/>
        </w:rPr>
        <w:t>M (</w:t>
      </w:r>
      <w:proofErr w:type="spellStart"/>
      <w:r w:rsidRPr="00BF1F53">
        <w:rPr>
          <w:rFonts w:ascii="Arial" w:hAnsi="Arial" w:cs="Arial"/>
          <w:sz w:val="24"/>
          <w:szCs w:val="24"/>
          <w:lang w:val="en-US"/>
        </w:rPr>
        <w:t>Diagn</w:t>
      </w:r>
      <w:r>
        <w:rPr>
          <w:rFonts w:ascii="Arial" w:hAnsi="Arial" w:cs="Arial"/>
          <w:sz w:val="24"/>
          <w:szCs w:val="24"/>
          <w:lang w:val="en-US"/>
        </w:rPr>
        <w:t>ostica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Stago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Asnières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, France) </w:t>
      </w:r>
      <w:r w:rsidRPr="00BF1F53">
        <w:rPr>
          <w:rFonts w:ascii="Arial" w:hAnsi="Arial" w:cs="Arial"/>
          <w:sz w:val="24"/>
          <w:szCs w:val="24"/>
          <w:lang w:val="en-US"/>
        </w:rPr>
        <w:t>with the purified MVs overnight at 37°C. Then, a chromogenic substrate selective for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>plasmin ([methyl-malonyl]-</w:t>
      </w:r>
      <w:proofErr w:type="spellStart"/>
      <w:r w:rsidRPr="00BF1F53">
        <w:rPr>
          <w:rFonts w:ascii="Arial" w:hAnsi="Arial" w:cs="Arial"/>
          <w:sz w:val="24"/>
          <w:szCs w:val="24"/>
          <w:lang w:val="en-US"/>
        </w:rPr>
        <w:t>hydroxypropylarg</w:t>
      </w:r>
      <w:r>
        <w:rPr>
          <w:rFonts w:ascii="Arial" w:hAnsi="Arial" w:cs="Arial"/>
          <w:sz w:val="24"/>
          <w:szCs w:val="24"/>
          <w:lang w:val="en-US"/>
        </w:rPr>
        <w:t>inine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-p-nitroanilide, CBS 0065, </w:t>
      </w:r>
      <w:proofErr w:type="spellStart"/>
      <w:r w:rsidRPr="00BF1F53">
        <w:rPr>
          <w:rFonts w:ascii="Arial" w:hAnsi="Arial" w:cs="Arial"/>
          <w:sz w:val="24"/>
          <w:szCs w:val="24"/>
          <w:lang w:val="en-US"/>
        </w:rPr>
        <w:t>Diagnostica</w:t>
      </w:r>
      <w:proofErr w:type="spellEnd"/>
      <w:r w:rsidRPr="00BF1F5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F1F53">
        <w:rPr>
          <w:rFonts w:ascii="Arial" w:hAnsi="Arial" w:cs="Arial"/>
          <w:sz w:val="24"/>
          <w:szCs w:val="24"/>
          <w:lang w:val="en-US"/>
        </w:rPr>
        <w:t>Stago</w:t>
      </w:r>
      <w:proofErr w:type="spellEnd"/>
      <w:r w:rsidRPr="00BF1F53">
        <w:rPr>
          <w:rFonts w:ascii="Arial" w:hAnsi="Arial" w:cs="Arial"/>
          <w:sz w:val="24"/>
          <w:szCs w:val="24"/>
          <w:lang w:val="en-US"/>
        </w:rPr>
        <w:t>) was added at a final concentration of</w:t>
      </w:r>
      <w:r>
        <w:rPr>
          <w:rFonts w:ascii="Arial" w:hAnsi="Arial" w:cs="Arial"/>
          <w:sz w:val="24"/>
          <w:szCs w:val="24"/>
          <w:lang w:val="en-US"/>
        </w:rPr>
        <w:t xml:space="preserve"> 2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mM.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The chromogenic </w:t>
      </w:r>
      <w:r w:rsidRPr="00BF1F53">
        <w:rPr>
          <w:rFonts w:ascii="Arial" w:hAnsi="Arial" w:cs="Arial"/>
          <w:sz w:val="24"/>
          <w:szCs w:val="24"/>
          <w:lang w:val="en-US"/>
        </w:rPr>
        <w:t>substrate was cleaved by the plasmin, which had f</w:t>
      </w:r>
      <w:r>
        <w:rPr>
          <w:rFonts w:ascii="Arial" w:hAnsi="Arial" w:cs="Arial"/>
          <w:sz w:val="24"/>
          <w:szCs w:val="24"/>
          <w:lang w:val="en-US"/>
        </w:rPr>
        <w:t xml:space="preserve">ormed from the plasminogen with </w:t>
      </w:r>
      <w:r w:rsidRPr="00BF1F53">
        <w:rPr>
          <w:rFonts w:ascii="Arial" w:hAnsi="Arial" w:cs="Arial"/>
          <w:sz w:val="24"/>
          <w:szCs w:val="24"/>
          <w:lang w:val="en-US"/>
        </w:rPr>
        <w:t>the help of MVs. The released p-nitroanilin</w:t>
      </w:r>
      <w:r>
        <w:rPr>
          <w:rFonts w:ascii="Arial" w:hAnsi="Arial" w:cs="Arial"/>
          <w:sz w:val="24"/>
          <w:szCs w:val="24"/>
          <w:lang w:val="en-US"/>
        </w:rPr>
        <w:t xml:space="preserve">e was detected by measuring its </w:t>
      </w:r>
      <w:r w:rsidRPr="00BF1F53">
        <w:rPr>
          <w:rFonts w:ascii="Arial" w:hAnsi="Arial" w:cs="Arial"/>
          <w:sz w:val="24"/>
          <w:szCs w:val="24"/>
          <w:lang w:val="en-US"/>
        </w:rPr>
        <w:t>absorbance at 405 nm as a function of time. The kinetics of plasmin generatio</w:t>
      </w:r>
      <w:r>
        <w:rPr>
          <w:rFonts w:ascii="Arial" w:hAnsi="Arial" w:cs="Arial"/>
          <w:sz w:val="24"/>
          <w:szCs w:val="24"/>
          <w:lang w:val="en-US"/>
        </w:rPr>
        <w:t xml:space="preserve">n were </w:t>
      </w:r>
      <w:r w:rsidRPr="00BF1F53">
        <w:rPr>
          <w:rFonts w:ascii="Arial" w:hAnsi="Arial" w:cs="Arial"/>
          <w:sz w:val="24"/>
          <w:szCs w:val="24"/>
          <w:lang w:val="en-US"/>
        </w:rPr>
        <w:t>followed for 2 h at 37°C, and the Vmax was meas</w:t>
      </w:r>
      <w:r>
        <w:rPr>
          <w:rFonts w:ascii="Arial" w:hAnsi="Arial" w:cs="Arial"/>
          <w:sz w:val="24"/>
          <w:szCs w:val="24"/>
          <w:lang w:val="en-US"/>
        </w:rPr>
        <w:t xml:space="preserve">ured in the linear part of each </w:t>
      </w:r>
      <w:r w:rsidRPr="00BF1F53">
        <w:rPr>
          <w:rFonts w:ascii="Arial" w:hAnsi="Arial" w:cs="Arial"/>
          <w:sz w:val="24"/>
          <w:szCs w:val="24"/>
          <w:lang w:val="en-US"/>
        </w:rPr>
        <w:t>curve. The results were expressed in units of A405nm×10-3/min.</w:t>
      </w:r>
    </w:p>
    <w:p w14:paraId="5FEFD76E" w14:textId="77777777" w:rsidR="0088289D" w:rsidRPr="00BF1F53" w:rsidRDefault="0088289D" w:rsidP="0088289D">
      <w:pPr>
        <w:autoSpaceDE w:val="0"/>
        <w:autoSpaceDN w:val="0"/>
        <w:adjustRightInd w:val="0"/>
        <w:spacing w:after="0" w:line="480" w:lineRule="auto"/>
        <w:ind w:firstLine="708"/>
        <w:jc w:val="both"/>
        <w:rPr>
          <w:rFonts w:ascii="Arial" w:hAnsi="Arial" w:cs="Arial"/>
          <w:sz w:val="24"/>
          <w:szCs w:val="24"/>
          <w:lang w:val="en-US"/>
        </w:rPr>
      </w:pPr>
    </w:p>
    <w:p w14:paraId="0F287453" w14:textId="77777777" w:rsidR="0088289D" w:rsidRPr="00BF1F53" w:rsidRDefault="0088289D" w:rsidP="0088289D">
      <w:pPr>
        <w:autoSpaceDE w:val="0"/>
        <w:autoSpaceDN w:val="0"/>
        <w:adjustRightInd w:val="0"/>
        <w:spacing w:after="0" w:line="480" w:lineRule="auto"/>
        <w:ind w:firstLine="708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 w:rsidRPr="00BF1F53">
        <w:rPr>
          <w:rFonts w:ascii="Arial" w:hAnsi="Arial" w:cs="Arial"/>
          <w:b/>
          <w:bCs/>
          <w:sz w:val="24"/>
          <w:szCs w:val="24"/>
          <w:lang w:val="en-US"/>
        </w:rPr>
        <w:t>MV proteomics analysis</w:t>
      </w:r>
    </w:p>
    <w:p w14:paraId="1E035412" w14:textId="77777777" w:rsidR="0088289D" w:rsidRPr="00CF2869" w:rsidRDefault="0088289D" w:rsidP="0088289D">
      <w:pPr>
        <w:autoSpaceDE w:val="0"/>
        <w:autoSpaceDN w:val="0"/>
        <w:adjustRightInd w:val="0"/>
        <w:spacing w:after="0" w:line="480" w:lineRule="auto"/>
        <w:ind w:firstLine="708"/>
        <w:jc w:val="both"/>
        <w:rPr>
          <w:rFonts w:ascii="Arial" w:hAnsi="Arial" w:cs="Arial"/>
          <w:i/>
          <w:iCs/>
          <w:sz w:val="24"/>
          <w:szCs w:val="24"/>
          <w:u w:val="single"/>
          <w:lang w:val="en-US"/>
        </w:rPr>
      </w:pPr>
      <w:r w:rsidRPr="00CF2869">
        <w:rPr>
          <w:rFonts w:ascii="Arial" w:hAnsi="Arial" w:cs="Arial"/>
          <w:i/>
          <w:iCs/>
          <w:sz w:val="24"/>
          <w:szCs w:val="24"/>
          <w:u w:val="single"/>
          <w:lang w:val="en-US"/>
        </w:rPr>
        <w:t>Protein Extraction and Digestion</w:t>
      </w:r>
    </w:p>
    <w:p w14:paraId="00BCE7B2" w14:textId="77777777" w:rsidR="0088289D" w:rsidRDefault="0088289D" w:rsidP="0088289D">
      <w:pPr>
        <w:autoSpaceDE w:val="0"/>
        <w:autoSpaceDN w:val="0"/>
        <w:adjustRightInd w:val="0"/>
        <w:spacing w:after="0" w:line="480" w:lineRule="auto"/>
        <w:ind w:firstLine="708"/>
        <w:jc w:val="both"/>
        <w:rPr>
          <w:rFonts w:ascii="Arial" w:hAnsi="Arial" w:cs="Arial"/>
          <w:sz w:val="24"/>
          <w:szCs w:val="24"/>
          <w:lang w:val="en-US"/>
        </w:rPr>
      </w:pPr>
      <w:r w:rsidRPr="00BF1F53">
        <w:rPr>
          <w:rFonts w:ascii="Arial" w:hAnsi="Arial" w:cs="Arial"/>
          <w:sz w:val="24"/>
          <w:szCs w:val="24"/>
          <w:lang w:val="en-US"/>
        </w:rPr>
        <w:t>Each MV pellet was homogenized in lysis buffer (8M Urea in 50mM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>Ammonium Bicarbonate and protease inhibitor cocktail) and protein concentration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>was measured by Qubit Protein Quantification Assay (Thermo Fisher, Rockford, IL).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>An equal amount of protein lysate from each sample was pooled as a common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 xml:space="preserve">reference to generate ratios in the labeling experiment. MV lysates (50 </w:t>
      </w:r>
      <w:r>
        <w:rPr>
          <w:rFonts w:ascii="Arial" w:hAnsi="Arial" w:cs="Arial"/>
          <w:sz w:val="24"/>
          <w:szCs w:val="24"/>
        </w:rPr>
        <w:t>μ</w:t>
      </w:r>
      <w:r w:rsidRPr="00BF1F53">
        <w:rPr>
          <w:rFonts w:ascii="Arial" w:hAnsi="Arial" w:cs="Arial"/>
          <w:sz w:val="24"/>
          <w:szCs w:val="24"/>
          <w:lang w:val="en-US"/>
        </w:rPr>
        <w:t>g) were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>reduced with 10 mM tris(2-</w:t>
      </w:r>
      <w:proofErr w:type="gramStart"/>
      <w:r w:rsidRPr="00BF1F53">
        <w:rPr>
          <w:rFonts w:ascii="Arial" w:hAnsi="Arial" w:cs="Arial"/>
          <w:sz w:val="24"/>
          <w:szCs w:val="24"/>
          <w:lang w:val="en-US"/>
        </w:rPr>
        <w:t>carboxyethyl)phosphine</w:t>
      </w:r>
      <w:proofErr w:type="gramEnd"/>
      <w:r w:rsidRPr="00BF1F53">
        <w:rPr>
          <w:rFonts w:ascii="Arial" w:hAnsi="Arial" w:cs="Arial"/>
          <w:sz w:val="24"/>
          <w:szCs w:val="24"/>
          <w:lang w:val="en-US"/>
        </w:rPr>
        <w:t xml:space="preserve"> (TCEP) and alkylated with 18.75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>mM iodoacetamide in the dark for 30 min. Protein was extracted by methanol</w:t>
      </w:r>
      <w:r>
        <w:rPr>
          <w:rFonts w:ascii="Arial" w:hAnsi="Arial" w:cs="Arial"/>
          <w:sz w:val="24"/>
          <w:szCs w:val="24"/>
          <w:lang w:val="en-US"/>
        </w:rPr>
        <w:t>/</w:t>
      </w:r>
      <w:r w:rsidRPr="00BF1F53">
        <w:rPr>
          <w:rFonts w:ascii="Arial" w:hAnsi="Arial" w:cs="Arial"/>
          <w:sz w:val="24"/>
          <w:szCs w:val="24"/>
          <w:lang w:val="en-US"/>
        </w:rPr>
        <w:t>chloroform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 xml:space="preserve">precipitation. Pellets </w:t>
      </w:r>
      <w:r w:rsidRPr="00BF1F53">
        <w:rPr>
          <w:rFonts w:ascii="Arial" w:hAnsi="Arial" w:cs="Arial"/>
          <w:sz w:val="24"/>
          <w:szCs w:val="24"/>
          <w:lang w:val="en-US"/>
        </w:rPr>
        <w:lastRenderedPageBreak/>
        <w:t>were dried, resuspended in 100 mM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F1F53">
        <w:rPr>
          <w:rFonts w:ascii="Arial" w:hAnsi="Arial" w:cs="Arial"/>
          <w:sz w:val="24"/>
          <w:szCs w:val="24"/>
          <w:lang w:val="en-US"/>
        </w:rPr>
        <w:t>Triethylamonium</w:t>
      </w:r>
      <w:proofErr w:type="spellEnd"/>
      <w:r w:rsidRPr="00BF1F53">
        <w:rPr>
          <w:rFonts w:ascii="Arial" w:hAnsi="Arial" w:cs="Arial"/>
          <w:sz w:val="24"/>
          <w:szCs w:val="24"/>
          <w:lang w:val="en-US"/>
        </w:rPr>
        <w:t xml:space="preserve"> bicarbonate (TEAB) according to the manufacturer’s protocol.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>Trypsin was added to the protein extract in a 1:40 enzyme to protein ratio, and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 xml:space="preserve">incubated for 16 hours at 37°C. Next day, samples were centrifuged for 30 min at 14000 rpm to remove insoluble materials, and 2.5 </w:t>
      </w:r>
      <w:r>
        <w:rPr>
          <w:rFonts w:ascii="Arial" w:hAnsi="Arial" w:cs="Arial"/>
          <w:sz w:val="24"/>
          <w:szCs w:val="24"/>
        </w:rPr>
        <w:t>μ</w:t>
      </w:r>
      <w:r w:rsidRPr="00BF1F53">
        <w:rPr>
          <w:rFonts w:ascii="Arial" w:hAnsi="Arial" w:cs="Arial"/>
          <w:sz w:val="24"/>
          <w:szCs w:val="24"/>
          <w:lang w:val="en-US"/>
        </w:rPr>
        <w:t>g of the peptide mixture was used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>for peptide quantification assay (Thermo Fisher).</w:t>
      </w:r>
    </w:p>
    <w:p w14:paraId="6A115122" w14:textId="77777777" w:rsidR="0088289D" w:rsidRDefault="0088289D" w:rsidP="0088289D">
      <w:pPr>
        <w:autoSpaceDE w:val="0"/>
        <w:autoSpaceDN w:val="0"/>
        <w:adjustRightInd w:val="0"/>
        <w:spacing w:after="0" w:line="480" w:lineRule="auto"/>
        <w:ind w:firstLine="708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35626B68" w14:textId="77777777" w:rsidR="0088289D" w:rsidRPr="00CF2869" w:rsidRDefault="0088289D" w:rsidP="0088289D">
      <w:pPr>
        <w:autoSpaceDE w:val="0"/>
        <w:autoSpaceDN w:val="0"/>
        <w:adjustRightInd w:val="0"/>
        <w:spacing w:after="0" w:line="480" w:lineRule="auto"/>
        <w:ind w:firstLine="708"/>
        <w:jc w:val="both"/>
        <w:rPr>
          <w:rFonts w:ascii="Arial" w:hAnsi="Arial" w:cs="Arial"/>
          <w:i/>
          <w:iCs/>
          <w:sz w:val="24"/>
          <w:szCs w:val="24"/>
          <w:u w:val="single"/>
          <w:lang w:val="en-US"/>
        </w:rPr>
      </w:pPr>
      <w:r w:rsidRPr="00CF2869">
        <w:rPr>
          <w:rFonts w:ascii="Arial" w:hAnsi="Arial" w:cs="Arial"/>
          <w:i/>
          <w:iCs/>
          <w:sz w:val="24"/>
          <w:szCs w:val="24"/>
          <w:u w:val="single"/>
          <w:lang w:val="en-US"/>
        </w:rPr>
        <w:t>Tandem Mass Tagging Labeling</w:t>
      </w:r>
    </w:p>
    <w:p w14:paraId="1BBF42DC" w14:textId="77777777" w:rsidR="0088289D" w:rsidRDefault="0088289D" w:rsidP="0088289D">
      <w:pPr>
        <w:autoSpaceDE w:val="0"/>
        <w:autoSpaceDN w:val="0"/>
        <w:adjustRightInd w:val="0"/>
        <w:spacing w:after="0" w:line="480" w:lineRule="auto"/>
        <w:ind w:firstLine="708"/>
        <w:jc w:val="both"/>
        <w:rPr>
          <w:rFonts w:ascii="Arial" w:hAnsi="Arial" w:cs="Arial"/>
          <w:sz w:val="24"/>
          <w:szCs w:val="24"/>
          <w:lang w:val="en-US"/>
        </w:rPr>
      </w:pPr>
      <w:r w:rsidRPr="00BF1F53">
        <w:rPr>
          <w:rFonts w:ascii="Arial" w:hAnsi="Arial" w:cs="Arial"/>
          <w:sz w:val="24"/>
          <w:szCs w:val="24"/>
          <w:lang w:val="en-US"/>
        </w:rPr>
        <w:t xml:space="preserve">Isobaric labeling of digested MV lysates </w:t>
      </w:r>
      <w:r>
        <w:rPr>
          <w:rFonts w:ascii="Arial" w:hAnsi="Arial" w:cs="Arial"/>
          <w:sz w:val="24"/>
          <w:szCs w:val="24"/>
          <w:lang w:val="en-US"/>
        </w:rPr>
        <w:t xml:space="preserve">was performed using the 10-plex </w:t>
      </w:r>
      <w:r w:rsidRPr="00BF1F53">
        <w:rPr>
          <w:rFonts w:ascii="Arial" w:hAnsi="Arial" w:cs="Arial"/>
          <w:sz w:val="24"/>
          <w:szCs w:val="24"/>
          <w:lang w:val="en-US"/>
        </w:rPr>
        <w:t>tandem mass tag (TMT) reagents (Thermo Fisher). TMT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 xml:space="preserve">reagents (0.8 mg) were dissolved in 41 </w:t>
      </w:r>
      <w:r>
        <w:rPr>
          <w:rFonts w:ascii="Arial" w:hAnsi="Arial" w:cs="Arial"/>
          <w:sz w:val="24"/>
          <w:szCs w:val="24"/>
        </w:rPr>
        <w:t>μ</w:t>
      </w:r>
      <w:r w:rsidRPr="00BF1F53">
        <w:rPr>
          <w:rFonts w:ascii="Arial" w:hAnsi="Arial" w:cs="Arial"/>
          <w:sz w:val="24"/>
          <w:szCs w:val="24"/>
          <w:lang w:val="en-US"/>
        </w:rPr>
        <w:t xml:space="preserve">l of dry acetonitrile (ACN), and 8.2 </w:t>
      </w:r>
      <w:r>
        <w:rPr>
          <w:rFonts w:ascii="Arial" w:hAnsi="Arial" w:cs="Arial"/>
          <w:sz w:val="24"/>
          <w:szCs w:val="24"/>
        </w:rPr>
        <w:t>μ</w:t>
      </w:r>
      <w:r w:rsidRPr="00BF1F53">
        <w:rPr>
          <w:rFonts w:ascii="Arial" w:hAnsi="Arial" w:cs="Arial"/>
          <w:sz w:val="24"/>
          <w:szCs w:val="24"/>
          <w:lang w:val="en-US"/>
        </w:rPr>
        <w:t>l were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 xml:space="preserve">added to 20 </w:t>
      </w:r>
      <w:r>
        <w:rPr>
          <w:rFonts w:ascii="Arial" w:hAnsi="Arial" w:cs="Arial"/>
          <w:sz w:val="24"/>
          <w:szCs w:val="24"/>
        </w:rPr>
        <w:t>μ</w:t>
      </w:r>
      <w:r w:rsidRPr="00BF1F53">
        <w:rPr>
          <w:rFonts w:ascii="Arial" w:hAnsi="Arial" w:cs="Arial"/>
          <w:sz w:val="24"/>
          <w:szCs w:val="24"/>
          <w:lang w:val="en-US"/>
        </w:rPr>
        <w:t>g of digested lysate in 100 mM TEAB. After 1 hour incubation at room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 xml:space="preserve">temperature, the reaction was quenched by adding 3 </w:t>
      </w:r>
      <w:r>
        <w:rPr>
          <w:rFonts w:ascii="Arial" w:hAnsi="Arial" w:cs="Arial"/>
          <w:sz w:val="24"/>
          <w:szCs w:val="24"/>
        </w:rPr>
        <w:t>μ</w:t>
      </w:r>
      <w:r w:rsidRPr="00BF1F53">
        <w:rPr>
          <w:rFonts w:ascii="Arial" w:hAnsi="Arial" w:cs="Arial"/>
          <w:sz w:val="24"/>
          <w:szCs w:val="24"/>
          <w:lang w:val="en-US"/>
        </w:rPr>
        <w:t>l of 5% hydroxylamine.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>Labeled peptides were combined and dried for the subsequent high pH reverse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>phase peptid</w:t>
      </w:r>
      <w:r>
        <w:rPr>
          <w:rFonts w:ascii="Arial" w:hAnsi="Arial" w:cs="Arial"/>
          <w:sz w:val="24"/>
          <w:szCs w:val="24"/>
          <w:lang w:val="en-US"/>
        </w:rPr>
        <w:t>e fractionation (Thermo Fisher</w:t>
      </w:r>
      <w:r w:rsidRPr="00BF1F53">
        <w:rPr>
          <w:rFonts w:ascii="Arial" w:hAnsi="Arial" w:cs="Arial"/>
          <w:sz w:val="24"/>
          <w:szCs w:val="24"/>
          <w:lang w:val="en-US"/>
        </w:rPr>
        <w:t>). Eight fractions were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>generated for each combined set.</w:t>
      </w:r>
    </w:p>
    <w:p w14:paraId="1374AFBE" w14:textId="77777777" w:rsidR="0088289D" w:rsidRPr="00BF1F53" w:rsidRDefault="0088289D" w:rsidP="0088289D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7E86B9E0" w14:textId="77777777" w:rsidR="0088289D" w:rsidRPr="00CF2869" w:rsidRDefault="0088289D" w:rsidP="0088289D">
      <w:pPr>
        <w:autoSpaceDE w:val="0"/>
        <w:autoSpaceDN w:val="0"/>
        <w:adjustRightInd w:val="0"/>
        <w:spacing w:after="0" w:line="480" w:lineRule="auto"/>
        <w:ind w:firstLine="708"/>
        <w:jc w:val="both"/>
        <w:rPr>
          <w:rFonts w:ascii="Arial" w:hAnsi="Arial" w:cs="Arial"/>
          <w:i/>
          <w:iCs/>
          <w:sz w:val="24"/>
          <w:szCs w:val="24"/>
          <w:u w:val="single"/>
          <w:lang w:val="en-US"/>
        </w:rPr>
      </w:pPr>
      <w:r w:rsidRPr="00CF2869">
        <w:rPr>
          <w:rFonts w:ascii="Arial" w:hAnsi="Arial" w:cs="Arial"/>
          <w:i/>
          <w:iCs/>
          <w:sz w:val="24"/>
          <w:szCs w:val="24"/>
          <w:u w:val="single"/>
          <w:lang w:val="en-US"/>
        </w:rPr>
        <w:t>LC-MS/MS Analysis</w:t>
      </w:r>
    </w:p>
    <w:p w14:paraId="1195CCE0" w14:textId="77777777" w:rsidR="0088289D" w:rsidRDefault="0088289D" w:rsidP="0088289D">
      <w:pPr>
        <w:autoSpaceDE w:val="0"/>
        <w:autoSpaceDN w:val="0"/>
        <w:adjustRightInd w:val="0"/>
        <w:spacing w:after="0" w:line="480" w:lineRule="auto"/>
        <w:ind w:firstLine="708"/>
        <w:jc w:val="both"/>
        <w:rPr>
          <w:rFonts w:ascii="Arial" w:hAnsi="Arial" w:cs="Arial"/>
          <w:sz w:val="24"/>
          <w:szCs w:val="24"/>
          <w:lang w:val="en-US"/>
        </w:rPr>
      </w:pPr>
      <w:r w:rsidRPr="00BF1F53">
        <w:rPr>
          <w:rFonts w:ascii="Arial" w:hAnsi="Arial" w:cs="Arial"/>
          <w:sz w:val="24"/>
          <w:szCs w:val="24"/>
          <w:lang w:val="en-US"/>
        </w:rPr>
        <w:t>Each TMT labeled fraction was reconstituted in a solution of 2% ACN, 2%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>formic acid for MS analysis. Peptides were eluted from the easy-spray column (50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 xml:space="preserve">cm) using a </w:t>
      </w:r>
      <w:proofErr w:type="spellStart"/>
      <w:r w:rsidRPr="00BF1F53">
        <w:rPr>
          <w:rFonts w:ascii="Arial" w:hAnsi="Arial" w:cs="Arial"/>
          <w:sz w:val="24"/>
          <w:szCs w:val="24"/>
          <w:lang w:val="en-US"/>
        </w:rPr>
        <w:t>Dionex</w:t>
      </w:r>
      <w:proofErr w:type="spellEnd"/>
      <w:r w:rsidRPr="00BF1F53">
        <w:rPr>
          <w:rFonts w:ascii="Arial" w:hAnsi="Arial" w:cs="Arial"/>
          <w:sz w:val="24"/>
          <w:szCs w:val="24"/>
          <w:lang w:val="en-US"/>
        </w:rPr>
        <w:t xml:space="preserve"> Ultimate 3000 Nano LC system with a 30-min gradient from 5%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>to 20% buffer B (100% ACN, 0.1% formic acid) and a 10-min gradient from 20% to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>30% buffer B. The gradient was switched from 30% to 85% buffer B over 1 min and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>held constant for 3 min. Finally, the gradient was changed from 85% buffer B to 98%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>buffer A (0.1% formic acid in water) over 1 min, and then held constant at 98% buffer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 xml:space="preserve">A for 20 min. The application of a 2.0 kV distal voltage </w:t>
      </w:r>
      <w:proofErr w:type="spellStart"/>
      <w:r w:rsidRPr="00BF1F53">
        <w:rPr>
          <w:rFonts w:ascii="Arial" w:hAnsi="Arial" w:cs="Arial"/>
          <w:sz w:val="24"/>
          <w:szCs w:val="24"/>
          <w:lang w:val="en-US"/>
        </w:rPr>
        <w:t>electrosprayed</w:t>
      </w:r>
      <w:proofErr w:type="spellEnd"/>
      <w:r w:rsidRPr="00BF1F53">
        <w:rPr>
          <w:rFonts w:ascii="Arial" w:hAnsi="Arial" w:cs="Arial"/>
          <w:sz w:val="24"/>
          <w:szCs w:val="24"/>
          <w:lang w:val="en-US"/>
        </w:rPr>
        <w:t xml:space="preserve"> the eluting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 xml:space="preserve">peptides directly into the Thermo Fusion </w:t>
      </w:r>
      <w:proofErr w:type="spellStart"/>
      <w:r w:rsidRPr="00BF1F53">
        <w:rPr>
          <w:rFonts w:ascii="Arial" w:hAnsi="Arial" w:cs="Arial"/>
          <w:sz w:val="24"/>
          <w:szCs w:val="24"/>
          <w:lang w:val="en-US"/>
        </w:rPr>
        <w:t>Tribrid</w:t>
      </w:r>
      <w:proofErr w:type="spellEnd"/>
      <w:r w:rsidRPr="00BF1F53">
        <w:rPr>
          <w:rFonts w:ascii="Arial" w:hAnsi="Arial" w:cs="Arial"/>
          <w:sz w:val="24"/>
          <w:szCs w:val="24"/>
          <w:lang w:val="en-US"/>
        </w:rPr>
        <w:t xml:space="preserve"> mass spectrometer equipped with an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 xml:space="preserve">EASY-Spray </w:t>
      </w:r>
      <w:r w:rsidRPr="00BF1F53">
        <w:rPr>
          <w:rFonts w:ascii="Arial" w:hAnsi="Arial" w:cs="Arial"/>
          <w:sz w:val="24"/>
          <w:szCs w:val="24"/>
          <w:lang w:val="en-US"/>
        </w:rPr>
        <w:lastRenderedPageBreak/>
        <w:t xml:space="preserve">source (Thermo </w:t>
      </w:r>
      <w:r>
        <w:rPr>
          <w:rFonts w:ascii="Arial" w:hAnsi="Arial" w:cs="Arial"/>
          <w:sz w:val="24"/>
          <w:szCs w:val="24"/>
          <w:lang w:val="en-US"/>
        </w:rPr>
        <w:t>Fisher</w:t>
      </w:r>
      <w:r w:rsidRPr="00BF1F53">
        <w:rPr>
          <w:rFonts w:ascii="Arial" w:hAnsi="Arial" w:cs="Arial"/>
          <w:sz w:val="24"/>
          <w:szCs w:val="24"/>
          <w:lang w:val="en-US"/>
        </w:rPr>
        <w:t>). Mass spectrometer-scanning functions and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 xml:space="preserve">HPLC gradients were controlled by the </w:t>
      </w:r>
      <w:proofErr w:type="spellStart"/>
      <w:r w:rsidRPr="00BF1F53">
        <w:rPr>
          <w:rFonts w:ascii="Arial" w:hAnsi="Arial" w:cs="Arial"/>
          <w:sz w:val="24"/>
          <w:szCs w:val="24"/>
          <w:lang w:val="en-US"/>
        </w:rPr>
        <w:t>Xcalibur</w:t>
      </w:r>
      <w:proofErr w:type="spellEnd"/>
      <w:r w:rsidRPr="00BF1F53">
        <w:rPr>
          <w:rFonts w:ascii="Arial" w:hAnsi="Arial" w:cs="Arial"/>
          <w:sz w:val="24"/>
          <w:szCs w:val="24"/>
          <w:lang w:val="en-US"/>
        </w:rPr>
        <w:t xml:space="preserve"> data system (Thermo Finnigan, San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>Jose, CA).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3AE162A6" w14:textId="77777777" w:rsidR="0088289D" w:rsidRDefault="0088289D" w:rsidP="0088289D">
      <w:pPr>
        <w:autoSpaceDE w:val="0"/>
        <w:autoSpaceDN w:val="0"/>
        <w:adjustRightInd w:val="0"/>
        <w:spacing w:after="0" w:line="480" w:lineRule="auto"/>
        <w:ind w:firstLine="708"/>
        <w:jc w:val="both"/>
        <w:rPr>
          <w:rFonts w:ascii="Arial" w:hAnsi="Arial" w:cs="Arial"/>
          <w:sz w:val="24"/>
          <w:szCs w:val="24"/>
          <w:lang w:val="en-US"/>
        </w:rPr>
      </w:pPr>
      <w:r w:rsidRPr="00BF1F53">
        <w:rPr>
          <w:rFonts w:ascii="Arial" w:hAnsi="Arial" w:cs="Arial"/>
          <w:sz w:val="24"/>
          <w:szCs w:val="24"/>
          <w:lang w:val="en-US"/>
        </w:rPr>
        <w:t>For all experiments, the instrument was operated in the data-dependent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>mode. We collected Fourier transform-based (FT) MS1 spectra at a resolution of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 xml:space="preserve">120K with an automated gain control (AGC) 400,000, a max injection time of 50 </w:t>
      </w:r>
      <w:proofErr w:type="spellStart"/>
      <w:r w:rsidRPr="00BF1F53">
        <w:rPr>
          <w:rFonts w:ascii="Arial" w:hAnsi="Arial" w:cs="Arial"/>
          <w:sz w:val="24"/>
          <w:szCs w:val="24"/>
          <w:lang w:val="en-US"/>
        </w:rPr>
        <w:t>ms.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>The 10 most intense ions were selected for MS/MS. Precursors were filtered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>according to charge state (z = 2-7), and monoisotopic peak assignment. Previously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>interrogated precursors were excluded using a dynamic exclusion duration of 60 s.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>For the FTMS3 method, ion trap (IT) MS2 spectra were collected at AGC of 100,000,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 xml:space="preserve">max injection time of 105 </w:t>
      </w:r>
      <w:proofErr w:type="spellStart"/>
      <w:r w:rsidRPr="00BF1F53">
        <w:rPr>
          <w:rFonts w:ascii="Arial" w:hAnsi="Arial" w:cs="Arial"/>
          <w:sz w:val="24"/>
          <w:szCs w:val="24"/>
          <w:lang w:val="en-US"/>
        </w:rPr>
        <w:t>ms</w:t>
      </w:r>
      <w:proofErr w:type="spellEnd"/>
      <w:r w:rsidRPr="00BF1F53">
        <w:rPr>
          <w:rFonts w:ascii="Arial" w:hAnsi="Arial" w:cs="Arial"/>
          <w:sz w:val="24"/>
          <w:szCs w:val="24"/>
          <w:lang w:val="en-US"/>
        </w:rPr>
        <w:t>, and collision-induced dissociation (CID) collision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>energy of 35%. FTMS3 spectra utilized the same Orbitrap parameters as FTMS2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>method, except Higher-energy collisional dissociation (HCD) collision energy was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>increased to 55% to ensure maximal TMT report ion yield. Synchronous-precursor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>selection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>was enabled to include up to 3, 6, or 10 MS2 fragment ions in the FTMS3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>scan.</w:t>
      </w:r>
    </w:p>
    <w:p w14:paraId="739259C3" w14:textId="77777777" w:rsidR="0088289D" w:rsidRPr="00BF1F53" w:rsidRDefault="0088289D" w:rsidP="0088289D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508A776A" w14:textId="77777777" w:rsidR="0088289D" w:rsidRPr="00CF2869" w:rsidRDefault="0088289D" w:rsidP="0088289D">
      <w:pPr>
        <w:autoSpaceDE w:val="0"/>
        <w:autoSpaceDN w:val="0"/>
        <w:adjustRightInd w:val="0"/>
        <w:spacing w:after="0" w:line="480" w:lineRule="auto"/>
        <w:ind w:firstLine="708"/>
        <w:jc w:val="both"/>
        <w:rPr>
          <w:rFonts w:ascii="Arial" w:hAnsi="Arial" w:cs="Arial"/>
          <w:i/>
          <w:iCs/>
          <w:sz w:val="24"/>
          <w:szCs w:val="24"/>
          <w:u w:val="single"/>
          <w:lang w:val="en-US"/>
        </w:rPr>
      </w:pPr>
      <w:r w:rsidRPr="00CF2869">
        <w:rPr>
          <w:rFonts w:ascii="Arial" w:hAnsi="Arial" w:cs="Arial"/>
          <w:i/>
          <w:iCs/>
          <w:sz w:val="24"/>
          <w:szCs w:val="24"/>
          <w:u w:val="single"/>
          <w:lang w:val="en-US"/>
        </w:rPr>
        <w:t>Database Search and Assignment of MS/MS Spectra</w:t>
      </w:r>
    </w:p>
    <w:p w14:paraId="6B13F4CC" w14:textId="77777777" w:rsidR="0088289D" w:rsidRDefault="0088289D" w:rsidP="0088289D">
      <w:pPr>
        <w:autoSpaceDE w:val="0"/>
        <w:autoSpaceDN w:val="0"/>
        <w:adjustRightInd w:val="0"/>
        <w:spacing w:after="0" w:line="480" w:lineRule="auto"/>
        <w:ind w:firstLine="708"/>
        <w:jc w:val="both"/>
        <w:rPr>
          <w:rFonts w:ascii="Arial" w:hAnsi="Arial" w:cs="Arial"/>
          <w:sz w:val="24"/>
          <w:szCs w:val="24"/>
          <w:lang w:val="en-US"/>
        </w:rPr>
      </w:pPr>
      <w:r w:rsidRPr="00BF1F53">
        <w:rPr>
          <w:rFonts w:ascii="Arial" w:hAnsi="Arial" w:cs="Arial"/>
          <w:sz w:val="24"/>
          <w:szCs w:val="24"/>
          <w:lang w:val="en-US"/>
        </w:rPr>
        <w:t>Tandem mass spectra from raw files were s</w:t>
      </w:r>
      <w:r>
        <w:rPr>
          <w:rFonts w:ascii="Arial" w:hAnsi="Arial" w:cs="Arial"/>
          <w:sz w:val="24"/>
          <w:szCs w:val="24"/>
          <w:lang w:val="en-US"/>
        </w:rPr>
        <w:t xml:space="preserve">earched against a human protein </w:t>
      </w:r>
      <w:r w:rsidRPr="00BF1F53">
        <w:rPr>
          <w:rFonts w:ascii="Arial" w:hAnsi="Arial" w:cs="Arial"/>
          <w:sz w:val="24"/>
          <w:szCs w:val="24"/>
          <w:lang w:val="en-US"/>
        </w:rPr>
        <w:t>database using the Proteome Discoverer 2.1 (Ther</w:t>
      </w:r>
      <w:r>
        <w:rPr>
          <w:rFonts w:ascii="Arial" w:hAnsi="Arial" w:cs="Arial"/>
          <w:sz w:val="24"/>
          <w:szCs w:val="24"/>
          <w:lang w:val="en-US"/>
        </w:rPr>
        <w:t xml:space="preserve">mo Finnigan). The </w:t>
      </w:r>
      <w:r w:rsidRPr="00BF1F53">
        <w:rPr>
          <w:rFonts w:ascii="Arial" w:hAnsi="Arial" w:cs="Arial"/>
          <w:sz w:val="24"/>
          <w:szCs w:val="24"/>
          <w:lang w:val="en-US"/>
        </w:rPr>
        <w:t xml:space="preserve">Proteome Discoverer application extracts relevant </w:t>
      </w:r>
      <w:r>
        <w:rPr>
          <w:rFonts w:ascii="Arial" w:hAnsi="Arial" w:cs="Arial"/>
          <w:sz w:val="24"/>
          <w:szCs w:val="24"/>
          <w:lang w:val="en-US"/>
        </w:rPr>
        <w:t xml:space="preserve">MS/MS spectra from the raw file </w:t>
      </w:r>
      <w:r w:rsidRPr="00BF1F53">
        <w:rPr>
          <w:rFonts w:ascii="Arial" w:hAnsi="Arial" w:cs="Arial"/>
          <w:sz w:val="24"/>
          <w:szCs w:val="24"/>
          <w:lang w:val="en-US"/>
        </w:rPr>
        <w:t>and determines the precursor charge state and t</w:t>
      </w:r>
      <w:r>
        <w:rPr>
          <w:rFonts w:ascii="Arial" w:hAnsi="Arial" w:cs="Arial"/>
          <w:sz w:val="24"/>
          <w:szCs w:val="24"/>
          <w:lang w:val="en-US"/>
        </w:rPr>
        <w:t xml:space="preserve">he quality of the fragmentation </w:t>
      </w:r>
      <w:r w:rsidRPr="00BF1F53">
        <w:rPr>
          <w:rFonts w:ascii="Arial" w:hAnsi="Arial" w:cs="Arial"/>
          <w:sz w:val="24"/>
          <w:szCs w:val="24"/>
          <w:lang w:val="en-US"/>
        </w:rPr>
        <w:t>spectrum. The Proteome Discoverer probability</w:t>
      </w:r>
      <w:r>
        <w:rPr>
          <w:rFonts w:ascii="Arial" w:hAnsi="Arial" w:cs="Arial"/>
          <w:sz w:val="24"/>
          <w:szCs w:val="24"/>
          <w:lang w:val="en-US"/>
        </w:rPr>
        <w:t xml:space="preserve">-based scoring system rates the </w:t>
      </w:r>
      <w:r w:rsidRPr="00BF1F53">
        <w:rPr>
          <w:rFonts w:ascii="Arial" w:hAnsi="Arial" w:cs="Arial"/>
          <w:sz w:val="24"/>
          <w:szCs w:val="24"/>
          <w:lang w:val="en-US"/>
        </w:rPr>
        <w:t>relevance of the best matches found by the SEQUE</w:t>
      </w:r>
      <w:r>
        <w:rPr>
          <w:rFonts w:ascii="Arial" w:hAnsi="Arial" w:cs="Arial"/>
          <w:sz w:val="24"/>
          <w:szCs w:val="24"/>
          <w:lang w:val="en-US"/>
        </w:rPr>
        <w:t xml:space="preserve">ST algorithm. The human protein </w:t>
      </w:r>
      <w:r w:rsidRPr="00BF1F53">
        <w:rPr>
          <w:rFonts w:ascii="Arial" w:hAnsi="Arial" w:cs="Arial"/>
          <w:sz w:val="24"/>
          <w:szCs w:val="24"/>
          <w:lang w:val="en-US"/>
        </w:rPr>
        <w:t>database was downloaded as FASTA-formatted</w:t>
      </w:r>
      <w:r>
        <w:rPr>
          <w:rFonts w:ascii="Arial" w:hAnsi="Arial" w:cs="Arial"/>
          <w:sz w:val="24"/>
          <w:szCs w:val="24"/>
          <w:lang w:val="en-US"/>
        </w:rPr>
        <w:t xml:space="preserve"> sequences from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UniProt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protein </w:t>
      </w:r>
      <w:r w:rsidRPr="00BF1F53">
        <w:rPr>
          <w:rFonts w:ascii="Arial" w:hAnsi="Arial" w:cs="Arial"/>
          <w:sz w:val="24"/>
          <w:szCs w:val="24"/>
          <w:lang w:val="en-US"/>
        </w:rPr>
        <w:t xml:space="preserve">database (released in </w:t>
      </w:r>
      <w:proofErr w:type="gramStart"/>
      <w:r w:rsidRPr="00BF1F53">
        <w:rPr>
          <w:rFonts w:ascii="Arial" w:hAnsi="Arial" w:cs="Arial"/>
          <w:sz w:val="24"/>
          <w:szCs w:val="24"/>
          <w:lang w:val="en-US"/>
        </w:rPr>
        <w:t>October,</w:t>
      </w:r>
      <w:proofErr w:type="gramEnd"/>
      <w:r w:rsidRPr="00BF1F53">
        <w:rPr>
          <w:rFonts w:ascii="Arial" w:hAnsi="Arial" w:cs="Arial"/>
          <w:sz w:val="24"/>
          <w:szCs w:val="24"/>
          <w:lang w:val="en-US"/>
        </w:rPr>
        <w:t xml:space="preserve"> 2016). The peptide m</w:t>
      </w:r>
      <w:r>
        <w:rPr>
          <w:rFonts w:ascii="Arial" w:hAnsi="Arial" w:cs="Arial"/>
          <w:sz w:val="24"/>
          <w:szCs w:val="24"/>
          <w:lang w:val="en-US"/>
        </w:rPr>
        <w:t xml:space="preserve">ass search tolerance was set to </w:t>
      </w:r>
      <w:r w:rsidRPr="00BF1F53">
        <w:rPr>
          <w:rFonts w:ascii="Arial" w:hAnsi="Arial" w:cs="Arial"/>
          <w:sz w:val="24"/>
          <w:szCs w:val="24"/>
          <w:lang w:val="en-US"/>
        </w:rPr>
        <w:t>10ppm. A minimum sequence length of 7 amino acid residues was</w:t>
      </w:r>
      <w:r>
        <w:rPr>
          <w:rFonts w:ascii="Arial" w:hAnsi="Arial" w:cs="Arial"/>
          <w:sz w:val="24"/>
          <w:szCs w:val="24"/>
          <w:lang w:val="en-US"/>
        </w:rPr>
        <w:t xml:space="preserve"> required. Only </w:t>
      </w:r>
      <w:r w:rsidRPr="00BF1F53">
        <w:rPr>
          <w:rFonts w:ascii="Arial" w:hAnsi="Arial" w:cs="Arial"/>
          <w:sz w:val="24"/>
          <w:szCs w:val="24"/>
          <w:lang w:val="en-US"/>
        </w:rPr>
        <w:t xml:space="preserve">fully tryptic peptides were </w:t>
      </w:r>
      <w:r w:rsidRPr="00BF1F53">
        <w:rPr>
          <w:rFonts w:ascii="Arial" w:hAnsi="Arial" w:cs="Arial"/>
          <w:sz w:val="24"/>
          <w:szCs w:val="24"/>
          <w:lang w:val="en-US"/>
        </w:rPr>
        <w:lastRenderedPageBreak/>
        <w:t>considered. To calcul</w:t>
      </w:r>
      <w:r>
        <w:rPr>
          <w:rFonts w:ascii="Arial" w:hAnsi="Arial" w:cs="Arial"/>
          <w:sz w:val="24"/>
          <w:szCs w:val="24"/>
          <w:lang w:val="en-US"/>
        </w:rPr>
        <w:t xml:space="preserve">ate confidence levels and false </w:t>
      </w:r>
      <w:r w:rsidRPr="00BF1F53">
        <w:rPr>
          <w:rFonts w:ascii="Arial" w:hAnsi="Arial" w:cs="Arial"/>
          <w:sz w:val="24"/>
          <w:szCs w:val="24"/>
          <w:lang w:val="en-US"/>
        </w:rPr>
        <w:t>positive rates (FDR), Proteome Discoverer genera</w:t>
      </w:r>
      <w:r>
        <w:rPr>
          <w:rFonts w:ascii="Arial" w:hAnsi="Arial" w:cs="Arial"/>
          <w:sz w:val="24"/>
          <w:szCs w:val="24"/>
          <w:lang w:val="en-US"/>
        </w:rPr>
        <w:t xml:space="preserve">tes a decoy database containing </w:t>
      </w:r>
      <w:r w:rsidRPr="00BF1F53">
        <w:rPr>
          <w:rFonts w:ascii="Arial" w:hAnsi="Arial" w:cs="Arial"/>
          <w:sz w:val="24"/>
          <w:szCs w:val="24"/>
          <w:lang w:val="en-US"/>
        </w:rPr>
        <w:t>reverse sequences of the non-decoy protein d</w:t>
      </w:r>
      <w:r>
        <w:rPr>
          <w:rFonts w:ascii="Arial" w:hAnsi="Arial" w:cs="Arial"/>
          <w:sz w:val="24"/>
          <w:szCs w:val="24"/>
          <w:lang w:val="en-US"/>
        </w:rPr>
        <w:t xml:space="preserve">atabase and performs the search </w:t>
      </w:r>
      <w:r w:rsidRPr="00BF1F53">
        <w:rPr>
          <w:rFonts w:ascii="Arial" w:hAnsi="Arial" w:cs="Arial"/>
          <w:sz w:val="24"/>
          <w:szCs w:val="24"/>
          <w:lang w:val="en-US"/>
        </w:rPr>
        <w:t>against this concatenated database (non-decoy + decoy).</w:t>
      </w:r>
    </w:p>
    <w:p w14:paraId="77A32766" w14:textId="77777777" w:rsidR="0088289D" w:rsidRPr="00BF1F53" w:rsidRDefault="0088289D" w:rsidP="0088289D">
      <w:pPr>
        <w:autoSpaceDE w:val="0"/>
        <w:autoSpaceDN w:val="0"/>
        <w:adjustRightInd w:val="0"/>
        <w:spacing w:after="0" w:line="480" w:lineRule="auto"/>
        <w:ind w:firstLine="708"/>
        <w:jc w:val="both"/>
        <w:rPr>
          <w:rFonts w:ascii="Arial" w:hAnsi="Arial" w:cs="Arial"/>
          <w:sz w:val="24"/>
          <w:szCs w:val="24"/>
          <w:lang w:val="en-US"/>
        </w:rPr>
      </w:pPr>
    </w:p>
    <w:p w14:paraId="492B6678" w14:textId="77777777" w:rsidR="0088289D" w:rsidRPr="00CF2869" w:rsidRDefault="0088289D" w:rsidP="0088289D">
      <w:pPr>
        <w:autoSpaceDE w:val="0"/>
        <w:autoSpaceDN w:val="0"/>
        <w:adjustRightInd w:val="0"/>
        <w:spacing w:after="0" w:line="480" w:lineRule="auto"/>
        <w:ind w:firstLine="708"/>
        <w:jc w:val="both"/>
        <w:rPr>
          <w:rFonts w:ascii="Arial" w:hAnsi="Arial" w:cs="Arial"/>
          <w:i/>
          <w:iCs/>
          <w:sz w:val="24"/>
          <w:szCs w:val="24"/>
          <w:u w:val="single"/>
          <w:lang w:val="en-US"/>
        </w:rPr>
      </w:pPr>
      <w:r w:rsidRPr="00CF2869">
        <w:rPr>
          <w:rFonts w:ascii="Arial" w:hAnsi="Arial" w:cs="Arial"/>
          <w:i/>
          <w:iCs/>
          <w:sz w:val="24"/>
          <w:szCs w:val="24"/>
          <w:u w:val="single"/>
          <w:lang w:val="en-US"/>
        </w:rPr>
        <w:t>Determination of TMT Reporter Ion Intensities and Quantitative Data Analysis</w:t>
      </w:r>
    </w:p>
    <w:p w14:paraId="2106F186" w14:textId="77777777" w:rsidR="0088289D" w:rsidRDefault="0088289D" w:rsidP="0088289D">
      <w:pPr>
        <w:autoSpaceDE w:val="0"/>
        <w:autoSpaceDN w:val="0"/>
        <w:adjustRightInd w:val="0"/>
        <w:spacing w:after="0" w:line="480" w:lineRule="auto"/>
        <w:ind w:firstLine="708"/>
        <w:jc w:val="both"/>
        <w:rPr>
          <w:rFonts w:ascii="Arial" w:hAnsi="Arial" w:cs="Arial"/>
          <w:sz w:val="24"/>
          <w:szCs w:val="24"/>
          <w:lang w:val="en-US"/>
        </w:rPr>
      </w:pPr>
      <w:r w:rsidRPr="00BF1F53">
        <w:rPr>
          <w:rFonts w:ascii="Arial" w:hAnsi="Arial" w:cs="Arial"/>
          <w:sz w:val="24"/>
          <w:szCs w:val="24"/>
          <w:lang w:val="en-US"/>
        </w:rPr>
        <w:t>For quantification, a 0.003 m/z (10plex TMT) window centered on the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>theoretical m/z value of each reporter ion was queried for the nearest signal intensity.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>Reporter ion intensities were adjusted for the isotopic impurities of each TMT reagent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>according to the manufacturer’s specifications. The signal-to-noise (S/N) values for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>all peptides were summed within each TMT channel, and each channel was scaled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 xml:space="preserve">according to the </w:t>
      </w:r>
      <w:proofErr w:type="spellStart"/>
      <w:r w:rsidRPr="00BF1F53">
        <w:rPr>
          <w:rFonts w:ascii="Arial" w:hAnsi="Arial" w:cs="Arial"/>
          <w:sz w:val="24"/>
          <w:szCs w:val="24"/>
          <w:lang w:val="en-US"/>
        </w:rPr>
        <w:t>interchannel</w:t>
      </w:r>
      <w:proofErr w:type="spellEnd"/>
      <w:r w:rsidRPr="00BF1F53">
        <w:rPr>
          <w:rFonts w:ascii="Arial" w:hAnsi="Arial" w:cs="Arial"/>
          <w:sz w:val="24"/>
          <w:szCs w:val="24"/>
          <w:lang w:val="en-US"/>
        </w:rPr>
        <w:t xml:space="preserve"> difference of these sums to account for differences in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>sample handling. For each peptide, a total minimum sum S/N of 400 and an isolation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>purity greater than 75% was required. Statistical analysis of radiation induced protein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 xml:space="preserve">changes was conducted using the linear model for </w:t>
      </w:r>
      <w:r>
        <w:rPr>
          <w:rFonts w:ascii="Arial" w:hAnsi="Arial" w:cs="Arial"/>
          <w:sz w:val="24"/>
          <w:szCs w:val="24"/>
          <w:lang w:val="en-US"/>
        </w:rPr>
        <w:t>microarray (LIMMA package of R)</w:t>
      </w:r>
      <w:hyperlink w:anchor="_ENREF_2" w:tooltip="R Core Team, 2014 #101" w:history="1">
        <w:r w:rsidR="00125032">
          <w:rPr>
            <w:rFonts w:ascii="Arial" w:hAnsi="Arial" w:cs="Arial"/>
            <w:sz w:val="24"/>
            <w:szCs w:val="24"/>
            <w:lang w:val="en-US"/>
          </w:rPr>
          <w:fldChar w:fldCharType="begin"/>
        </w:r>
        <w:r w:rsidR="00125032">
          <w:rPr>
            <w:rFonts w:ascii="Arial" w:hAnsi="Arial" w:cs="Arial"/>
            <w:sz w:val="24"/>
            <w:szCs w:val="24"/>
            <w:lang w:val="en-US"/>
          </w:rPr>
          <w:instrText xml:space="preserve"> ADDIN EN.CITE &lt;EndNote&gt;&lt;Cite&gt;&lt;Author&gt;R Core Team&lt;/Author&gt;&lt;Year&gt;2014&lt;/Year&gt;&lt;RecNum&gt;101&lt;/RecNum&gt;&lt;DisplayText&gt;&lt;style face="superscript"&gt;2&lt;/style&gt;&lt;/DisplayText&gt;&lt;record&gt;&lt;rec-number&gt;101&lt;/rec-number&gt;&lt;foreign-keys&gt;&lt;key app="EN" db-id="aw2x9wptc2sfpaep0xrx25auptd22zs9w55r"&gt;101&lt;/key&gt;&lt;/foreign-keys&gt;&lt;ref-type name="Computer Program"&gt;9&lt;/ref-type&gt;&lt;contributors&gt;&lt;authors&gt;&lt;author&gt;R Core Team,&lt;/author&gt;&lt;/authors&gt;&lt;/contributors&gt;&lt;titles&gt;&lt;title&gt;A language and environment for statistical computing&lt;/title&gt;&lt;/titles&gt;&lt;dates&gt;&lt;year&gt;2014&lt;/year&gt;&lt;/dates&gt;&lt;pub-location&gt;Vienna, Austria&lt;/pub-location&gt;&lt;publisher&gt;R Foundation for Statistical Computing&lt;/publisher&gt;&lt;urls&gt;&lt;related-urls&gt;&lt;url&gt;http://www.R-project.org.&lt;/url&gt;&lt;/related-urls&gt;&lt;/urls&gt;&lt;/record&gt;&lt;/Cite&gt;&lt;/EndNote&gt;</w:instrText>
        </w:r>
        <w:r w:rsidR="00125032">
          <w:rPr>
            <w:rFonts w:ascii="Arial" w:hAnsi="Arial" w:cs="Arial"/>
            <w:sz w:val="24"/>
            <w:szCs w:val="24"/>
            <w:lang w:val="en-US"/>
          </w:rPr>
          <w:fldChar w:fldCharType="separate"/>
        </w:r>
        <w:r w:rsidR="00125032" w:rsidRPr="00C664B2">
          <w:rPr>
            <w:rFonts w:ascii="Arial" w:hAnsi="Arial" w:cs="Arial"/>
            <w:noProof/>
            <w:sz w:val="24"/>
            <w:szCs w:val="24"/>
            <w:vertAlign w:val="superscript"/>
            <w:lang w:val="en-US"/>
          </w:rPr>
          <w:t>2</w:t>
        </w:r>
        <w:r w:rsidR="00125032">
          <w:rPr>
            <w:rFonts w:ascii="Arial" w:hAnsi="Arial" w:cs="Arial"/>
            <w:sz w:val="24"/>
            <w:szCs w:val="24"/>
            <w:lang w:val="en-US"/>
          </w:rPr>
          <w:fldChar w:fldCharType="end"/>
        </w:r>
      </w:hyperlink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F1F53">
        <w:rPr>
          <w:rFonts w:ascii="Arial" w:hAnsi="Arial" w:cs="Arial"/>
          <w:sz w:val="24"/>
          <w:szCs w:val="24"/>
          <w:lang w:val="en-US"/>
        </w:rPr>
        <w:t xml:space="preserve">framework and </w:t>
      </w:r>
      <w:proofErr w:type="spellStart"/>
      <w:r w:rsidRPr="00BF1F53">
        <w:rPr>
          <w:rFonts w:ascii="Arial" w:hAnsi="Arial" w:cs="Arial"/>
          <w:sz w:val="24"/>
          <w:szCs w:val="24"/>
          <w:lang w:val="en-US"/>
        </w:rPr>
        <w:t>Benjamini</w:t>
      </w:r>
      <w:proofErr w:type="spellEnd"/>
      <w:r w:rsidRPr="00BF1F53">
        <w:rPr>
          <w:rFonts w:ascii="Arial" w:hAnsi="Arial" w:cs="Arial"/>
          <w:sz w:val="24"/>
          <w:szCs w:val="24"/>
          <w:lang w:val="en-US"/>
        </w:rPr>
        <w:t>-Hochberg corr</w:t>
      </w:r>
      <w:r>
        <w:rPr>
          <w:rFonts w:ascii="Arial" w:hAnsi="Arial" w:cs="Arial"/>
          <w:sz w:val="24"/>
          <w:szCs w:val="24"/>
          <w:lang w:val="en-US"/>
        </w:rPr>
        <w:t xml:space="preserve">ection was applied for multiple </w:t>
      </w:r>
      <w:r w:rsidRPr="00BF1F53">
        <w:rPr>
          <w:rFonts w:ascii="Arial" w:hAnsi="Arial" w:cs="Arial"/>
          <w:sz w:val="24"/>
          <w:szCs w:val="24"/>
          <w:lang w:val="en-US"/>
        </w:rPr>
        <w:t>comparisons.</w:t>
      </w:r>
    </w:p>
    <w:p w14:paraId="226C52AF" w14:textId="77777777" w:rsidR="00C664B2" w:rsidRDefault="00C664B2">
      <w:pPr>
        <w:spacing w:after="160" w:line="259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30ACD579" w14:textId="77777777" w:rsidR="006802E7" w:rsidRPr="00C664B2" w:rsidRDefault="00C664B2" w:rsidP="00C664B2">
      <w:pPr>
        <w:spacing w:line="48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lastRenderedPageBreak/>
        <w:t xml:space="preserve">Supplementary </w:t>
      </w:r>
      <w:r w:rsidR="00F66C1A">
        <w:rPr>
          <w:rFonts w:ascii="Arial" w:hAnsi="Arial" w:cs="Arial"/>
          <w:b/>
          <w:sz w:val="24"/>
          <w:szCs w:val="24"/>
          <w:lang w:val="en-US"/>
        </w:rPr>
        <w:t xml:space="preserve">Table and </w:t>
      </w:r>
      <w:r>
        <w:rPr>
          <w:rFonts w:ascii="Arial" w:hAnsi="Arial" w:cs="Arial"/>
          <w:b/>
          <w:sz w:val="24"/>
          <w:szCs w:val="24"/>
          <w:lang w:val="en-US"/>
        </w:rPr>
        <w:t>F</w:t>
      </w:r>
      <w:r w:rsidRPr="00C664B2">
        <w:rPr>
          <w:rFonts w:ascii="Arial" w:hAnsi="Arial" w:cs="Arial"/>
          <w:b/>
          <w:sz w:val="24"/>
          <w:szCs w:val="24"/>
          <w:lang w:val="en-US"/>
        </w:rPr>
        <w:t>igure legend</w:t>
      </w:r>
    </w:p>
    <w:p w14:paraId="71864AE3" w14:textId="77777777" w:rsidR="00F66C1A" w:rsidRPr="00F66C1A" w:rsidRDefault="00F66C1A" w:rsidP="00C664B2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 xml:space="preserve">Supplementary Table S1: </w:t>
      </w:r>
      <w:r>
        <w:rPr>
          <w:rFonts w:ascii="Arial" w:hAnsi="Arial" w:cs="Arial"/>
          <w:b/>
          <w:color w:val="000000"/>
          <w:sz w:val="24"/>
          <w:szCs w:val="24"/>
          <w:lang w:val="en-US"/>
        </w:rPr>
        <w:t>C</w:t>
      </w:r>
      <w:r w:rsidRPr="00F66C1A">
        <w:rPr>
          <w:rFonts w:ascii="Arial" w:hAnsi="Arial" w:cs="Arial"/>
          <w:b/>
          <w:color w:val="000000"/>
          <w:sz w:val="24"/>
          <w:szCs w:val="24"/>
          <w:lang w:val="en-US"/>
        </w:rPr>
        <w:t>omplete list of detected protein IDs and quantification results</w:t>
      </w:r>
      <w:r>
        <w:rPr>
          <w:rFonts w:ascii="Arial" w:hAnsi="Arial" w:cs="Arial"/>
          <w:b/>
          <w:color w:val="000000"/>
          <w:sz w:val="24"/>
          <w:szCs w:val="24"/>
          <w:lang w:val="en-US"/>
        </w:rPr>
        <w:t xml:space="preserve"> from MV proteomic analysis</w:t>
      </w:r>
    </w:p>
    <w:p w14:paraId="47F3CEB1" w14:textId="77777777" w:rsidR="00F66C1A" w:rsidRDefault="00F66C1A" w:rsidP="00C664B2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14:paraId="6F4D2940" w14:textId="77777777" w:rsidR="00C664B2" w:rsidRPr="00CF2869" w:rsidRDefault="00C664B2" w:rsidP="00C664B2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 w:rsidRPr="00C664B2">
        <w:rPr>
          <w:rFonts w:ascii="Arial" w:hAnsi="Arial" w:cs="Arial"/>
          <w:b/>
          <w:sz w:val="24"/>
          <w:szCs w:val="24"/>
          <w:lang w:val="en-US"/>
        </w:rPr>
        <w:t>Supplementary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CF2869">
        <w:rPr>
          <w:rFonts w:ascii="Arial" w:hAnsi="Arial" w:cs="Arial"/>
          <w:b/>
          <w:bCs/>
          <w:sz w:val="24"/>
          <w:szCs w:val="24"/>
          <w:lang w:val="en-US"/>
        </w:rPr>
        <w:t xml:space="preserve">Figure </w:t>
      </w:r>
      <w:r w:rsidR="00F66C1A">
        <w:rPr>
          <w:rFonts w:ascii="Arial" w:hAnsi="Arial" w:cs="Arial"/>
          <w:b/>
          <w:bCs/>
          <w:sz w:val="24"/>
          <w:szCs w:val="24"/>
          <w:lang w:val="en-US"/>
        </w:rPr>
        <w:t>S</w:t>
      </w:r>
      <w:r w:rsidR="009977DC"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Pr="00CF2869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Pr="00CF2869">
        <w:rPr>
          <w:rFonts w:ascii="Arial,Bold" w:hAnsi="Arial,Bold" w:cs="Arial,Bold"/>
          <w:b/>
          <w:bCs/>
          <w:sz w:val="24"/>
          <w:szCs w:val="24"/>
          <w:lang w:val="en-US"/>
        </w:rPr>
        <w:t xml:space="preserve">– </w:t>
      </w:r>
      <w:r w:rsidRPr="00CF2869">
        <w:rPr>
          <w:rFonts w:ascii="Arial" w:hAnsi="Arial" w:cs="Arial"/>
          <w:b/>
          <w:bCs/>
          <w:sz w:val="24"/>
          <w:szCs w:val="24"/>
          <w:lang w:val="en-US"/>
        </w:rPr>
        <w:t>Effect of irradiation on MV functional activity</w:t>
      </w:r>
    </w:p>
    <w:p w14:paraId="7E346AFE" w14:textId="77777777" w:rsidR="00C664B2" w:rsidRDefault="00C664B2" w:rsidP="00C664B2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(a-c)</w:t>
      </w:r>
      <w:r w:rsidRPr="00CF2869">
        <w:rPr>
          <w:rFonts w:ascii="Arial" w:hAnsi="Arial" w:cs="Arial"/>
          <w:sz w:val="24"/>
          <w:szCs w:val="24"/>
          <w:lang w:val="en-US"/>
        </w:rPr>
        <w:t xml:space="preserve"> Tissue factor (TF) activity assay on MVs d</w:t>
      </w:r>
      <w:r>
        <w:rPr>
          <w:rFonts w:ascii="Arial" w:hAnsi="Arial" w:cs="Arial"/>
          <w:sz w:val="24"/>
          <w:szCs w:val="24"/>
          <w:lang w:val="en-US"/>
        </w:rPr>
        <w:t xml:space="preserve">erived from human microvascular </w:t>
      </w:r>
      <w:r w:rsidRPr="00CF2869">
        <w:rPr>
          <w:rFonts w:ascii="Arial" w:hAnsi="Arial" w:cs="Arial"/>
          <w:sz w:val="24"/>
          <w:szCs w:val="24"/>
          <w:lang w:val="en-US"/>
        </w:rPr>
        <w:t>endothelial cells (</w:t>
      </w:r>
      <w:r>
        <w:rPr>
          <w:rFonts w:ascii="Arial" w:hAnsi="Arial" w:cs="Arial"/>
          <w:sz w:val="24"/>
          <w:szCs w:val="24"/>
          <w:lang w:val="en-US"/>
        </w:rPr>
        <w:t>a</w:t>
      </w:r>
      <w:r w:rsidRPr="00CF2869">
        <w:rPr>
          <w:rFonts w:ascii="Arial" w:hAnsi="Arial" w:cs="Arial"/>
          <w:sz w:val="24"/>
          <w:szCs w:val="24"/>
          <w:lang w:val="en-US"/>
        </w:rPr>
        <w:t>), lymphatic endothelial cells (</w:t>
      </w:r>
      <w:r>
        <w:rPr>
          <w:rFonts w:ascii="Arial" w:hAnsi="Arial" w:cs="Arial"/>
          <w:sz w:val="24"/>
          <w:szCs w:val="24"/>
          <w:lang w:val="en-US"/>
        </w:rPr>
        <w:t>b</w:t>
      </w:r>
      <w:r w:rsidRPr="00CF2869">
        <w:rPr>
          <w:rFonts w:ascii="Arial" w:hAnsi="Arial" w:cs="Arial"/>
          <w:sz w:val="24"/>
          <w:szCs w:val="24"/>
          <w:lang w:val="en-US"/>
        </w:rPr>
        <w:t>) and monocytes (</w:t>
      </w:r>
      <w:r>
        <w:rPr>
          <w:rFonts w:ascii="Arial" w:hAnsi="Arial" w:cs="Arial"/>
          <w:sz w:val="24"/>
          <w:szCs w:val="24"/>
          <w:lang w:val="en-US"/>
        </w:rPr>
        <w:t>c</w:t>
      </w:r>
      <w:r w:rsidRPr="00CF2869">
        <w:rPr>
          <w:rFonts w:ascii="Arial" w:hAnsi="Arial" w:cs="Arial"/>
          <w:sz w:val="24"/>
          <w:szCs w:val="24"/>
          <w:lang w:val="en-US"/>
        </w:rPr>
        <w:t>). T</w:t>
      </w:r>
      <w:r>
        <w:rPr>
          <w:rFonts w:ascii="Arial" w:hAnsi="Arial" w:cs="Arial"/>
          <w:sz w:val="24"/>
          <w:szCs w:val="24"/>
          <w:lang w:val="en-US"/>
        </w:rPr>
        <w:t xml:space="preserve">F activity </w:t>
      </w:r>
      <w:r w:rsidRPr="00CF2869">
        <w:rPr>
          <w:rFonts w:ascii="Arial" w:hAnsi="Arial" w:cs="Arial"/>
          <w:sz w:val="24"/>
          <w:szCs w:val="24"/>
          <w:lang w:val="en-US"/>
        </w:rPr>
        <w:t>was measured at 3h, 6h, 24h, or 72h after exposure</w:t>
      </w:r>
      <w:r>
        <w:rPr>
          <w:rFonts w:ascii="Arial" w:hAnsi="Arial" w:cs="Arial"/>
          <w:sz w:val="24"/>
          <w:szCs w:val="24"/>
          <w:lang w:val="en-US"/>
        </w:rPr>
        <w:t xml:space="preserve"> to various doses of radiation. </w:t>
      </w:r>
    </w:p>
    <w:p w14:paraId="3BF97E19" w14:textId="77777777" w:rsidR="00C664B2" w:rsidRDefault="00C664B2" w:rsidP="00C664B2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(d)</w:t>
      </w:r>
      <w:r w:rsidRPr="00CF2869">
        <w:rPr>
          <w:rFonts w:ascii="Arial" w:hAnsi="Arial" w:cs="Arial"/>
          <w:sz w:val="24"/>
          <w:szCs w:val="24"/>
          <w:lang w:val="en-US"/>
        </w:rPr>
        <w:t xml:space="preserve"> Plasmin generation assay on human monocyte-der</w:t>
      </w:r>
      <w:r>
        <w:rPr>
          <w:rFonts w:ascii="Arial" w:hAnsi="Arial" w:cs="Arial"/>
          <w:sz w:val="24"/>
          <w:szCs w:val="24"/>
          <w:lang w:val="en-US"/>
        </w:rPr>
        <w:t xml:space="preserve">ived MVs. All MVs were isolated </w:t>
      </w:r>
      <w:r w:rsidRPr="00CF2869">
        <w:rPr>
          <w:rFonts w:ascii="Arial" w:hAnsi="Arial" w:cs="Arial"/>
          <w:sz w:val="24"/>
          <w:szCs w:val="24"/>
          <w:lang w:val="en-US"/>
        </w:rPr>
        <w:t>from culture medium. No histogram means no generation of plasmin.</w:t>
      </w:r>
    </w:p>
    <w:p w14:paraId="6D67473E" w14:textId="77777777" w:rsidR="00C664B2" w:rsidRDefault="00C664B2" w:rsidP="00C664B2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2E24FE46" w14:textId="77777777" w:rsidR="00C664B2" w:rsidRDefault="00C664B2">
      <w:pPr>
        <w:spacing w:after="160" w:line="259" w:lineRule="auto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br w:type="page"/>
      </w:r>
    </w:p>
    <w:p w14:paraId="5C3B9ADF" w14:textId="77777777" w:rsidR="006802E7" w:rsidRPr="00C664B2" w:rsidRDefault="00C664B2" w:rsidP="00C664B2">
      <w:pPr>
        <w:spacing w:line="48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  <w:r w:rsidRPr="00C664B2">
        <w:rPr>
          <w:rFonts w:ascii="Arial" w:hAnsi="Arial" w:cs="Arial"/>
          <w:b/>
          <w:sz w:val="24"/>
          <w:szCs w:val="24"/>
          <w:lang w:val="en-US"/>
        </w:rPr>
        <w:lastRenderedPageBreak/>
        <w:t>Supplementary references</w:t>
      </w:r>
    </w:p>
    <w:p w14:paraId="75B135E0" w14:textId="77777777" w:rsidR="00125032" w:rsidRPr="00125032" w:rsidRDefault="006802E7" w:rsidP="00125032">
      <w:pPr>
        <w:spacing w:after="0" w:line="480" w:lineRule="auto"/>
        <w:ind w:left="720" w:hanging="720"/>
        <w:jc w:val="both"/>
        <w:rPr>
          <w:rFonts w:ascii="Arial" w:hAnsi="Arial" w:cs="Arial"/>
          <w:noProof/>
          <w:sz w:val="24"/>
          <w:szCs w:val="24"/>
          <w:lang w:val="en-US"/>
        </w:rPr>
      </w:pPr>
      <w:r w:rsidRPr="00125032">
        <w:rPr>
          <w:rFonts w:ascii="Arial" w:hAnsi="Arial" w:cs="Arial"/>
          <w:lang w:val="en-US"/>
        </w:rPr>
        <w:fldChar w:fldCharType="begin"/>
      </w:r>
      <w:r w:rsidRPr="00125032">
        <w:rPr>
          <w:rFonts w:ascii="Arial" w:hAnsi="Arial" w:cs="Arial"/>
          <w:lang w:val="en-US"/>
        </w:rPr>
        <w:instrText xml:space="preserve"> ADDIN EN.REFLIST </w:instrText>
      </w:r>
      <w:r w:rsidRPr="00125032">
        <w:rPr>
          <w:rFonts w:ascii="Arial" w:hAnsi="Arial" w:cs="Arial"/>
          <w:lang w:val="en-US"/>
        </w:rPr>
        <w:fldChar w:fldCharType="separate"/>
      </w:r>
      <w:bookmarkStart w:id="0" w:name="_ENREF_1"/>
      <w:r w:rsidR="00125032" w:rsidRPr="00125032">
        <w:rPr>
          <w:rFonts w:ascii="Arial" w:hAnsi="Arial" w:cs="Arial"/>
          <w:noProof/>
          <w:sz w:val="24"/>
          <w:szCs w:val="24"/>
          <w:lang w:val="en-US"/>
        </w:rPr>
        <w:t>1</w:t>
      </w:r>
      <w:r w:rsidR="00125032" w:rsidRPr="00125032">
        <w:rPr>
          <w:rFonts w:ascii="Arial" w:hAnsi="Arial" w:cs="Arial"/>
          <w:noProof/>
          <w:sz w:val="24"/>
          <w:szCs w:val="24"/>
          <w:lang w:val="en-US"/>
        </w:rPr>
        <w:tab/>
        <w:t>Lee, R. D.</w:t>
      </w:r>
      <w:r w:rsidR="00125032" w:rsidRPr="00125032">
        <w:rPr>
          <w:rFonts w:ascii="Arial" w:hAnsi="Arial" w:cs="Arial"/>
          <w:i/>
          <w:noProof/>
          <w:sz w:val="24"/>
          <w:szCs w:val="24"/>
          <w:lang w:val="en-US"/>
        </w:rPr>
        <w:t xml:space="preserve"> et al.</w:t>
      </w:r>
      <w:r w:rsidR="00125032" w:rsidRPr="00125032">
        <w:rPr>
          <w:rFonts w:ascii="Arial" w:hAnsi="Arial" w:cs="Arial"/>
          <w:noProof/>
          <w:sz w:val="24"/>
          <w:szCs w:val="24"/>
          <w:lang w:val="en-US"/>
        </w:rPr>
        <w:t xml:space="preserve"> Pre-analytical and analytical variables affecting the measurement of plasma-derived microparticle tissue factor activity. </w:t>
      </w:r>
      <w:r w:rsidR="00125032" w:rsidRPr="00125032">
        <w:rPr>
          <w:rFonts w:ascii="Arial" w:hAnsi="Arial" w:cs="Arial"/>
          <w:i/>
          <w:noProof/>
          <w:sz w:val="24"/>
          <w:szCs w:val="24"/>
          <w:lang w:val="en-US"/>
        </w:rPr>
        <w:t>Thrombosis research</w:t>
      </w:r>
      <w:r w:rsidR="00125032" w:rsidRPr="00125032">
        <w:rPr>
          <w:rFonts w:ascii="Arial" w:hAnsi="Arial" w:cs="Arial"/>
          <w:noProof/>
          <w:sz w:val="24"/>
          <w:szCs w:val="24"/>
          <w:lang w:val="en-US"/>
        </w:rPr>
        <w:t xml:space="preserve"> </w:t>
      </w:r>
      <w:r w:rsidR="00125032" w:rsidRPr="00125032">
        <w:rPr>
          <w:rFonts w:ascii="Arial" w:hAnsi="Arial" w:cs="Arial"/>
          <w:b/>
          <w:noProof/>
          <w:sz w:val="24"/>
          <w:szCs w:val="24"/>
          <w:lang w:val="en-US"/>
        </w:rPr>
        <w:t>129</w:t>
      </w:r>
      <w:r w:rsidR="00125032" w:rsidRPr="00125032">
        <w:rPr>
          <w:rFonts w:ascii="Arial" w:hAnsi="Arial" w:cs="Arial"/>
          <w:noProof/>
          <w:sz w:val="24"/>
          <w:szCs w:val="24"/>
          <w:lang w:val="en-US"/>
        </w:rPr>
        <w:t>, 80-85, doi:10.1016/j.thromres.2011.06.004 (2012).</w:t>
      </w:r>
      <w:bookmarkEnd w:id="0"/>
    </w:p>
    <w:p w14:paraId="2A6CBC8D" w14:textId="77777777" w:rsidR="00125032" w:rsidRPr="00125032" w:rsidRDefault="00125032" w:rsidP="00125032">
      <w:pPr>
        <w:spacing w:line="480" w:lineRule="auto"/>
        <w:ind w:left="720" w:hanging="720"/>
        <w:jc w:val="both"/>
        <w:rPr>
          <w:rFonts w:ascii="Arial" w:hAnsi="Arial" w:cs="Arial"/>
          <w:noProof/>
          <w:sz w:val="24"/>
          <w:szCs w:val="24"/>
          <w:lang w:val="en-US"/>
        </w:rPr>
      </w:pPr>
      <w:bookmarkStart w:id="1" w:name="_ENREF_2"/>
      <w:r w:rsidRPr="00125032">
        <w:rPr>
          <w:rFonts w:ascii="Arial" w:hAnsi="Arial" w:cs="Arial"/>
          <w:noProof/>
          <w:sz w:val="24"/>
          <w:szCs w:val="24"/>
          <w:lang w:val="en-US"/>
        </w:rPr>
        <w:t>2</w:t>
      </w:r>
      <w:r w:rsidRPr="00125032">
        <w:rPr>
          <w:rFonts w:ascii="Arial" w:hAnsi="Arial" w:cs="Arial"/>
          <w:noProof/>
          <w:sz w:val="24"/>
          <w:szCs w:val="24"/>
          <w:lang w:val="en-US"/>
        </w:rPr>
        <w:tab/>
        <w:t>A language and environment for statistical computing (R Foundation for Statistical Computing, Vienna, Austria, 2014).</w:t>
      </w:r>
      <w:bookmarkEnd w:id="1"/>
    </w:p>
    <w:p w14:paraId="288A2F89" w14:textId="77777777" w:rsidR="00125032" w:rsidRPr="00125032" w:rsidRDefault="00125032" w:rsidP="00125032">
      <w:pPr>
        <w:spacing w:line="480" w:lineRule="auto"/>
        <w:jc w:val="both"/>
        <w:rPr>
          <w:rFonts w:ascii="Arial" w:hAnsi="Arial" w:cs="Arial"/>
          <w:b/>
          <w:noProof/>
          <w:lang w:val="en-US"/>
        </w:rPr>
      </w:pPr>
    </w:p>
    <w:p w14:paraId="584E6B17" w14:textId="77777777" w:rsidR="0091611A" w:rsidRPr="00C664B2" w:rsidRDefault="006802E7" w:rsidP="00125032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125032">
        <w:rPr>
          <w:rFonts w:ascii="Arial" w:hAnsi="Arial" w:cs="Arial"/>
          <w:lang w:val="en-US"/>
        </w:rPr>
        <w:fldChar w:fldCharType="end"/>
      </w:r>
    </w:p>
    <w:sectPr w:rsidR="0091611A" w:rsidRPr="00C664B2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F0282E" w14:textId="77777777" w:rsidR="00AD5E0E" w:rsidRDefault="00AD5E0E" w:rsidP="00DD741D">
      <w:pPr>
        <w:spacing w:after="0" w:line="240" w:lineRule="auto"/>
      </w:pPr>
      <w:r>
        <w:separator/>
      </w:r>
    </w:p>
  </w:endnote>
  <w:endnote w:type="continuationSeparator" w:id="0">
    <w:p w14:paraId="5EE174AC" w14:textId="77777777" w:rsidR="00AD5E0E" w:rsidRDefault="00AD5E0E" w:rsidP="00DD74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,Bold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29464053"/>
      <w:docPartObj>
        <w:docPartGallery w:val="Page Numbers (Bottom of Page)"/>
        <w:docPartUnique/>
      </w:docPartObj>
    </w:sdtPr>
    <w:sdtEndPr/>
    <w:sdtContent>
      <w:p w14:paraId="32F0C5A9" w14:textId="77777777" w:rsidR="00DD741D" w:rsidRDefault="00DD741D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9DBAD60" w14:textId="77777777" w:rsidR="00DD741D" w:rsidRDefault="00DD741D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6F46C4" w14:textId="77777777" w:rsidR="00AD5E0E" w:rsidRDefault="00AD5E0E" w:rsidP="00DD741D">
      <w:pPr>
        <w:spacing w:after="0" w:line="240" w:lineRule="auto"/>
      </w:pPr>
      <w:r>
        <w:separator/>
      </w:r>
    </w:p>
  </w:footnote>
  <w:footnote w:type="continuationSeparator" w:id="0">
    <w:p w14:paraId="248798E6" w14:textId="77777777" w:rsidR="00AD5E0E" w:rsidRDefault="00AD5E0E" w:rsidP="00DD741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Natur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aw2x9wptc2sfpaep0xrx25auptd22zs9w55r&quot;&gt;ref papier EPOPA&lt;record-ids&gt;&lt;item&gt;100&lt;/item&gt;&lt;item&gt;101&lt;/item&gt;&lt;/record-ids&gt;&lt;/item&gt;&lt;/Libraries&gt;"/>
  </w:docVars>
  <w:rsids>
    <w:rsidRoot w:val="0088289D"/>
    <w:rsid w:val="00125032"/>
    <w:rsid w:val="002F68F0"/>
    <w:rsid w:val="00350684"/>
    <w:rsid w:val="006802E7"/>
    <w:rsid w:val="0088289D"/>
    <w:rsid w:val="008A1C3D"/>
    <w:rsid w:val="009977DC"/>
    <w:rsid w:val="00AD5E0E"/>
    <w:rsid w:val="00C664B2"/>
    <w:rsid w:val="00DD741D"/>
    <w:rsid w:val="00DE31BB"/>
    <w:rsid w:val="00F66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6777A9"/>
  <w15:chartTrackingRefBased/>
  <w15:docId w15:val="{FD27C79D-16A3-4E56-9D78-7BCAE3384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289D"/>
    <w:pPr>
      <w:spacing w:after="200" w:line="276" w:lineRule="auto"/>
    </w:pPr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6802E7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DD74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D741D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DD74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D741D"/>
    <w:rPr>
      <w:rFonts w:eastAsiaTheme="minorEastAsia"/>
      <w:lang w:eastAsia="fr-FR"/>
    </w:rPr>
  </w:style>
  <w:style w:type="character" w:styleId="Mentionnonrsolue">
    <w:name w:val="Unresolved Mention"/>
    <w:basedOn w:val="Policepardfaut"/>
    <w:uiPriority w:val="99"/>
    <w:semiHidden/>
    <w:unhideWhenUsed/>
    <w:rsid w:val="001250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1537</Words>
  <Characters>8459</Characters>
  <Application>Microsoft Office Word</Application>
  <DocSecurity>0</DocSecurity>
  <Lines>70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International</Company>
  <LinksUpToDate>false</LinksUpToDate>
  <CharactersWithSpaces>9977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FLAMANT Stéphane</dc:creator>
  <cp:keywords/>
  <dc:description/>
  <cp:lastModifiedBy>FLAMANT Stéphane</cp:lastModifiedBy>
  <cp:revision>2</cp:revision>
  <dcterms:created xsi:type="dcterms:W3CDTF">2022-06-07T09:31:00Z</dcterms:created>
  <dcterms:modified xsi:type="dcterms:W3CDTF">2022-06-07T09:31:00Z</dcterms:modified>
</cp:coreProperties>
</file>