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163917" w14:textId="77777777" w:rsidR="00DB441E" w:rsidRPr="00C93821" w:rsidRDefault="00DB441E" w:rsidP="00C93821">
      <w:pPr>
        <w:widowControl/>
        <w:wordWrap/>
        <w:spacing w:line="480" w:lineRule="auto"/>
        <w:jc w:val="left"/>
        <w:rPr>
          <w:rFonts w:ascii="Times New Roman" w:hAnsi="Times New Roman" w:cs="Times New Roman"/>
          <w:b/>
          <w:sz w:val="22"/>
          <w:szCs w:val="22"/>
        </w:rPr>
      </w:pPr>
      <w:r w:rsidRPr="00C93821">
        <w:rPr>
          <w:rFonts w:ascii="Times New Roman" w:hAnsi="Times New Roman" w:cs="Times New Roman"/>
          <w:b/>
          <w:sz w:val="22"/>
          <w:szCs w:val="22"/>
        </w:rPr>
        <w:t>Supplementary Materials</w:t>
      </w:r>
    </w:p>
    <w:p w14:paraId="7A98CA32" w14:textId="77777777" w:rsidR="00DB441E" w:rsidRPr="00C93821" w:rsidRDefault="00DB441E" w:rsidP="00C93821">
      <w:pPr>
        <w:widowControl/>
        <w:wordWrap/>
        <w:spacing w:line="480" w:lineRule="auto"/>
        <w:jc w:val="left"/>
        <w:rPr>
          <w:rFonts w:ascii="Times New Roman" w:hAnsi="Times New Roman" w:cs="Times New Roman"/>
          <w:sz w:val="22"/>
          <w:szCs w:val="22"/>
        </w:rPr>
      </w:pPr>
    </w:p>
    <w:p w14:paraId="171A8FF2" w14:textId="77777777" w:rsidR="003A76B0" w:rsidRPr="00C93821" w:rsidRDefault="003A76B0" w:rsidP="00C93821">
      <w:pPr>
        <w:pStyle w:val="ab"/>
        <w:spacing w:line="480" w:lineRule="auto"/>
        <w:rPr>
          <w:rFonts w:ascii="Times New Roman" w:hAnsi="Times New Roman" w:cs="Times New Roman"/>
          <w:b/>
          <w:bCs/>
          <w:sz w:val="22"/>
        </w:rPr>
      </w:pPr>
      <w:bookmarkStart w:id="0" w:name="_Hlk45391906"/>
      <w:r w:rsidRPr="00C93821">
        <w:rPr>
          <w:rFonts w:ascii="Times New Roman" w:hAnsi="Times New Roman" w:cs="Times New Roman"/>
          <w:b/>
          <w:bCs/>
          <w:sz w:val="22"/>
        </w:rPr>
        <w:t>Stereotactic Body Radiation Therapy as a Salvage Treatment for Single Viable Hepatocellular Carcinoma at the Site of Incomplete Transarterial Chemoembolization</w:t>
      </w:r>
    </w:p>
    <w:bookmarkEnd w:id="0"/>
    <w:p w14:paraId="7111001E" w14:textId="77777777" w:rsidR="003A76B0" w:rsidRPr="00C93821" w:rsidRDefault="003A76B0" w:rsidP="00C93821">
      <w:pPr>
        <w:pStyle w:val="ab"/>
        <w:spacing w:line="480" w:lineRule="auto"/>
        <w:rPr>
          <w:rFonts w:ascii="Times New Roman" w:hAnsi="Times New Roman" w:cs="Times New Roman"/>
          <w:sz w:val="22"/>
        </w:rPr>
      </w:pPr>
    </w:p>
    <w:p w14:paraId="343E6A7F" w14:textId="0EDE0A61" w:rsidR="003A76B0" w:rsidRPr="00C93821" w:rsidRDefault="003A76B0" w:rsidP="00C93821">
      <w:pPr>
        <w:pStyle w:val="ab"/>
        <w:spacing w:line="480" w:lineRule="auto"/>
        <w:rPr>
          <w:rFonts w:ascii="Times New Roman" w:eastAsia="HY중고딕" w:hAnsi="Times New Roman" w:cs="Times New Roman"/>
          <w:sz w:val="22"/>
        </w:rPr>
      </w:pPr>
      <w:bookmarkStart w:id="1" w:name="_Hlk45391963"/>
      <w:r w:rsidRPr="00C93821">
        <w:rPr>
          <w:rFonts w:ascii="Times New Roman" w:hAnsi="Times New Roman" w:cs="Times New Roman"/>
          <w:sz w:val="22"/>
        </w:rPr>
        <w:t xml:space="preserve">Sumin Lee, </w:t>
      </w:r>
      <w:proofErr w:type="spellStart"/>
      <w:r w:rsidRPr="00C93821">
        <w:rPr>
          <w:rFonts w:ascii="Times New Roman" w:eastAsia="HY중고딕" w:hAnsi="Times New Roman" w:cs="Times New Roman"/>
          <w:sz w:val="22"/>
        </w:rPr>
        <w:t>Jinhong</w:t>
      </w:r>
      <w:proofErr w:type="spellEnd"/>
      <w:r w:rsidRPr="00C93821">
        <w:rPr>
          <w:rFonts w:ascii="Times New Roman" w:eastAsia="HY중고딕" w:hAnsi="Times New Roman" w:cs="Times New Roman"/>
          <w:sz w:val="22"/>
        </w:rPr>
        <w:t xml:space="preserve"> Jung, </w:t>
      </w:r>
      <w:proofErr w:type="spellStart"/>
      <w:r w:rsidRPr="00C93821">
        <w:rPr>
          <w:rFonts w:ascii="Times New Roman" w:eastAsia="HY중고딕" w:hAnsi="Times New Roman" w:cs="Times New Roman"/>
          <w:sz w:val="22"/>
        </w:rPr>
        <w:t>Jin-hong</w:t>
      </w:r>
      <w:proofErr w:type="spellEnd"/>
      <w:r w:rsidRPr="00C93821">
        <w:rPr>
          <w:rFonts w:ascii="Times New Roman" w:eastAsia="HY중고딕" w:hAnsi="Times New Roman" w:cs="Times New Roman"/>
          <w:sz w:val="22"/>
        </w:rPr>
        <w:t xml:space="preserve"> Park, So Yeon Kim, </w:t>
      </w:r>
      <w:proofErr w:type="spellStart"/>
      <w:r w:rsidRPr="00C93821">
        <w:rPr>
          <w:rFonts w:ascii="Times New Roman" w:eastAsia="HY중고딕" w:hAnsi="Times New Roman" w:cs="Times New Roman"/>
          <w:sz w:val="22"/>
        </w:rPr>
        <w:t>Jonggi</w:t>
      </w:r>
      <w:proofErr w:type="spellEnd"/>
      <w:r w:rsidRPr="00C93821">
        <w:rPr>
          <w:rFonts w:ascii="Times New Roman" w:eastAsia="HY중고딕" w:hAnsi="Times New Roman" w:cs="Times New Roman"/>
          <w:sz w:val="22"/>
        </w:rPr>
        <w:t xml:space="preserve"> Choi, </w:t>
      </w:r>
      <w:proofErr w:type="spellStart"/>
      <w:r w:rsidRPr="00C93821">
        <w:rPr>
          <w:rFonts w:ascii="Times New Roman" w:eastAsia="HY중고딕" w:hAnsi="Times New Roman" w:cs="Times New Roman"/>
          <w:sz w:val="22"/>
        </w:rPr>
        <w:t>Danbi</w:t>
      </w:r>
      <w:proofErr w:type="spellEnd"/>
      <w:r w:rsidRPr="00C93821">
        <w:rPr>
          <w:rFonts w:ascii="Times New Roman" w:eastAsia="HY중고딕" w:hAnsi="Times New Roman" w:cs="Times New Roman"/>
          <w:sz w:val="22"/>
        </w:rPr>
        <w:t xml:space="preserve"> Lee, Ju Hyun Shim, Kang Mo Kim, Young-Suk Lim, Han Chu Lee, </w:t>
      </w:r>
      <w:proofErr w:type="spellStart"/>
      <w:r w:rsidRPr="00C93821">
        <w:rPr>
          <w:rFonts w:ascii="Times New Roman" w:eastAsia="HY중고딕" w:hAnsi="Times New Roman" w:cs="Times New Roman"/>
          <w:sz w:val="22"/>
        </w:rPr>
        <w:t>Hee</w:t>
      </w:r>
      <w:proofErr w:type="spellEnd"/>
      <w:r w:rsidRPr="00C93821">
        <w:rPr>
          <w:rFonts w:ascii="Times New Roman" w:eastAsia="HY중고딕" w:hAnsi="Times New Roman" w:cs="Times New Roman"/>
          <w:sz w:val="22"/>
        </w:rPr>
        <w:t xml:space="preserve"> Hyun Park, Jong </w:t>
      </w:r>
      <w:proofErr w:type="spellStart"/>
      <w:r w:rsidRPr="00C93821">
        <w:rPr>
          <w:rFonts w:ascii="Times New Roman" w:eastAsia="HY중고딕" w:hAnsi="Times New Roman" w:cs="Times New Roman"/>
          <w:sz w:val="22"/>
        </w:rPr>
        <w:t>Hoon</w:t>
      </w:r>
      <w:proofErr w:type="spellEnd"/>
      <w:r w:rsidRPr="00C93821">
        <w:rPr>
          <w:rFonts w:ascii="Times New Roman" w:eastAsia="HY중고딕" w:hAnsi="Times New Roman" w:cs="Times New Roman"/>
          <w:sz w:val="22"/>
        </w:rPr>
        <w:t xml:space="preserve"> Kim, Sang Min Yoon</w:t>
      </w:r>
    </w:p>
    <w:bookmarkEnd w:id="1"/>
    <w:p w14:paraId="5860D8CD" w14:textId="2FFDB463" w:rsidR="003A76B0" w:rsidRPr="00C93821" w:rsidRDefault="003A76B0" w:rsidP="00C93821">
      <w:pPr>
        <w:widowControl/>
        <w:wordWrap/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32FDFAC7" w14:textId="6D9742E2" w:rsidR="00E47BF1" w:rsidRPr="00C93821" w:rsidRDefault="00E47BF1" w:rsidP="00C93821">
      <w:pPr>
        <w:widowControl/>
        <w:wordWrap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C93821">
        <w:rPr>
          <w:rFonts w:ascii="Times New Roman" w:hAnsi="Times New Roman" w:cs="Times New Roman"/>
          <w:b/>
          <w:bCs/>
          <w:sz w:val="22"/>
          <w:szCs w:val="22"/>
        </w:rPr>
        <w:t>Supplementary Table 1.</w:t>
      </w:r>
      <w:r w:rsidRPr="00C93821">
        <w:rPr>
          <w:rFonts w:ascii="Times New Roman" w:hAnsi="Times New Roman" w:cs="Times New Roman"/>
          <w:sz w:val="22"/>
          <w:szCs w:val="22"/>
        </w:rPr>
        <w:t xml:space="preserve"> Univariate and multivariate binary logistic regression analysis for </w:t>
      </w:r>
      <w:r w:rsidR="00F009BF" w:rsidRPr="00C93821">
        <w:rPr>
          <w:rFonts w:ascii="Times New Roman" w:hAnsi="Times New Roman" w:cs="Times New Roman"/>
          <w:sz w:val="22"/>
          <w:szCs w:val="22"/>
        </w:rPr>
        <w:t xml:space="preserve">the </w:t>
      </w:r>
      <w:r w:rsidRPr="00C93821">
        <w:rPr>
          <w:rFonts w:ascii="Times New Roman" w:hAnsi="Times New Roman" w:cs="Times New Roman"/>
          <w:sz w:val="22"/>
          <w:szCs w:val="22"/>
        </w:rPr>
        <w:t xml:space="preserve">achievement of complete response during </w:t>
      </w:r>
      <w:r w:rsidR="00F009BF" w:rsidRPr="00C93821">
        <w:rPr>
          <w:rFonts w:ascii="Times New Roman" w:hAnsi="Times New Roman" w:cs="Times New Roman"/>
          <w:sz w:val="22"/>
          <w:szCs w:val="22"/>
        </w:rPr>
        <w:t xml:space="preserve">the </w:t>
      </w:r>
      <w:r w:rsidRPr="00C93821">
        <w:rPr>
          <w:rFonts w:ascii="Times New Roman" w:hAnsi="Times New Roman" w:cs="Times New Roman"/>
          <w:sz w:val="22"/>
          <w:szCs w:val="22"/>
        </w:rPr>
        <w:t>entire follow-up period</w:t>
      </w:r>
    </w:p>
    <w:p w14:paraId="2ADD1918" w14:textId="2B80E560" w:rsidR="00E47BF1" w:rsidRPr="00C93821" w:rsidRDefault="00E47BF1" w:rsidP="00C93821">
      <w:pPr>
        <w:widowControl/>
        <w:wordWrap/>
        <w:spacing w:after="160" w:line="480" w:lineRule="auto"/>
        <w:rPr>
          <w:rFonts w:ascii="Times New Roman" w:hAnsi="Times New Roman" w:cs="Times New Roman"/>
          <w:sz w:val="22"/>
          <w:szCs w:val="22"/>
        </w:rPr>
      </w:pPr>
      <w:r w:rsidRPr="00C93821">
        <w:rPr>
          <w:rFonts w:ascii="Times New Roman" w:hAnsi="Times New Roman" w:cs="Times New Roman"/>
          <w:sz w:val="22"/>
          <w:szCs w:val="22"/>
        </w:rPr>
        <w:br w:type="page"/>
      </w:r>
    </w:p>
    <w:p w14:paraId="27B8FF81" w14:textId="4F17D6AD" w:rsidR="00E47BF1" w:rsidRPr="00C93821" w:rsidRDefault="00E47BF1" w:rsidP="00C93821">
      <w:pPr>
        <w:widowControl/>
        <w:wordWrap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C93821">
        <w:rPr>
          <w:rFonts w:ascii="Times New Roman" w:hAnsi="Times New Roman" w:cs="Times New Roman"/>
          <w:b/>
          <w:bCs/>
          <w:sz w:val="22"/>
          <w:szCs w:val="22"/>
        </w:rPr>
        <w:lastRenderedPageBreak/>
        <w:t>Supplementary Table 1</w:t>
      </w:r>
      <w:r w:rsidR="00F009BF" w:rsidRPr="00C93821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Pr="00C93821">
        <w:rPr>
          <w:rFonts w:ascii="Times New Roman" w:hAnsi="Times New Roman" w:cs="Times New Roman"/>
          <w:sz w:val="22"/>
          <w:szCs w:val="22"/>
        </w:rPr>
        <w:t xml:space="preserve"> Univariate and multivariate binary logistic regression analysis for </w:t>
      </w:r>
      <w:r w:rsidR="00F009BF" w:rsidRPr="00C93821">
        <w:rPr>
          <w:rFonts w:ascii="Times New Roman" w:hAnsi="Times New Roman" w:cs="Times New Roman"/>
          <w:sz w:val="22"/>
          <w:szCs w:val="22"/>
        </w:rPr>
        <w:t xml:space="preserve">the </w:t>
      </w:r>
      <w:r w:rsidRPr="00C93821">
        <w:rPr>
          <w:rFonts w:ascii="Times New Roman" w:hAnsi="Times New Roman" w:cs="Times New Roman"/>
          <w:sz w:val="22"/>
          <w:szCs w:val="22"/>
        </w:rPr>
        <w:t xml:space="preserve">achievement of complete response during </w:t>
      </w:r>
      <w:r w:rsidR="00F009BF" w:rsidRPr="00C93821">
        <w:rPr>
          <w:rFonts w:ascii="Times New Roman" w:hAnsi="Times New Roman" w:cs="Times New Roman"/>
          <w:sz w:val="22"/>
          <w:szCs w:val="22"/>
        </w:rPr>
        <w:t xml:space="preserve">the </w:t>
      </w:r>
      <w:r w:rsidRPr="00C93821">
        <w:rPr>
          <w:rFonts w:ascii="Times New Roman" w:hAnsi="Times New Roman" w:cs="Times New Roman"/>
          <w:sz w:val="22"/>
          <w:szCs w:val="22"/>
        </w:rPr>
        <w:t xml:space="preserve">entire follow-up period </w:t>
      </w:r>
    </w:p>
    <w:tbl>
      <w:tblPr>
        <w:tblStyle w:val="aa"/>
        <w:tblW w:w="9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85" w:type="dxa"/>
        </w:tblCellMar>
        <w:tblLook w:val="04A0" w:firstRow="1" w:lastRow="0" w:firstColumn="1" w:lastColumn="0" w:noHBand="0" w:noVBand="1"/>
      </w:tblPr>
      <w:tblGrid>
        <w:gridCol w:w="2977"/>
        <w:gridCol w:w="2268"/>
        <w:gridCol w:w="968"/>
        <w:gridCol w:w="2126"/>
        <w:gridCol w:w="968"/>
      </w:tblGrid>
      <w:tr w:rsidR="00E47BF1" w:rsidRPr="00C93821" w14:paraId="6790609C" w14:textId="77777777" w:rsidTr="00B116A6">
        <w:tc>
          <w:tcPr>
            <w:tcW w:w="2977" w:type="dxa"/>
            <w:vMerge w:val="restart"/>
            <w:tcBorders>
              <w:top w:val="single" w:sz="4" w:space="0" w:color="auto"/>
            </w:tcBorders>
            <w:vAlign w:val="center"/>
          </w:tcPr>
          <w:p w14:paraId="7F2EBEAB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Variable</w:t>
            </w:r>
          </w:p>
        </w:tc>
        <w:tc>
          <w:tcPr>
            <w:tcW w:w="323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5598E9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Univariate</w:t>
            </w:r>
          </w:p>
        </w:tc>
        <w:tc>
          <w:tcPr>
            <w:tcW w:w="309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D806F9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Multivariate</w:t>
            </w:r>
          </w:p>
        </w:tc>
      </w:tr>
      <w:tr w:rsidR="00E47BF1" w:rsidRPr="00C93821" w14:paraId="5E24B8E3" w14:textId="77777777" w:rsidTr="00B116A6">
        <w:tc>
          <w:tcPr>
            <w:tcW w:w="2977" w:type="dxa"/>
            <w:vMerge/>
            <w:tcBorders>
              <w:bottom w:val="single" w:sz="4" w:space="0" w:color="auto"/>
            </w:tcBorders>
            <w:vAlign w:val="center"/>
          </w:tcPr>
          <w:p w14:paraId="28D73EEE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95E668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HR (95% CI)</w:t>
            </w:r>
          </w:p>
        </w:tc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B51B97" w14:textId="37714CCB" w:rsidR="00E47BF1" w:rsidRPr="00C93821" w:rsidRDefault="00F009BF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E47BF1" w:rsidRPr="00C93821">
              <w:rPr>
                <w:rFonts w:ascii="Times New Roman" w:hAnsi="Times New Roman" w:cs="Times New Roman"/>
                <w:sz w:val="22"/>
                <w:szCs w:val="22"/>
              </w:rPr>
              <w:t>value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F05AB3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HR (95% CI)</w:t>
            </w:r>
          </w:p>
        </w:tc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D485FA" w14:textId="109BE110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p</w:t>
            </w:r>
            <w:r w:rsidR="00F009BF" w:rsidRPr="00C9382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value</w:t>
            </w:r>
          </w:p>
        </w:tc>
      </w:tr>
      <w:tr w:rsidR="00E47BF1" w:rsidRPr="00C93821" w14:paraId="1D14148A" w14:textId="77777777" w:rsidTr="00B116A6">
        <w:tc>
          <w:tcPr>
            <w:tcW w:w="2977" w:type="dxa"/>
            <w:tcBorders>
              <w:top w:val="single" w:sz="4" w:space="0" w:color="auto"/>
            </w:tcBorders>
          </w:tcPr>
          <w:p w14:paraId="41D5BA0D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Age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F4F598B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1.03 (0.97–1.09)</w:t>
            </w:r>
          </w:p>
        </w:tc>
        <w:tc>
          <w:tcPr>
            <w:tcW w:w="968" w:type="dxa"/>
            <w:tcBorders>
              <w:top w:val="single" w:sz="4" w:space="0" w:color="auto"/>
            </w:tcBorders>
          </w:tcPr>
          <w:p w14:paraId="622AF4A6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0.376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24F86544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8" w:type="dxa"/>
            <w:tcBorders>
              <w:top w:val="single" w:sz="4" w:space="0" w:color="auto"/>
            </w:tcBorders>
          </w:tcPr>
          <w:p w14:paraId="685196D3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47BF1" w:rsidRPr="00C93821" w14:paraId="0175F0CA" w14:textId="77777777" w:rsidTr="00B116A6">
        <w:tc>
          <w:tcPr>
            <w:tcW w:w="2977" w:type="dxa"/>
          </w:tcPr>
          <w:p w14:paraId="2664BD96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ECOG PS</w:t>
            </w:r>
          </w:p>
        </w:tc>
        <w:tc>
          <w:tcPr>
            <w:tcW w:w="2268" w:type="dxa"/>
          </w:tcPr>
          <w:p w14:paraId="01C9F9F7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8" w:type="dxa"/>
          </w:tcPr>
          <w:p w14:paraId="3C871D5F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0.998</w:t>
            </w:r>
          </w:p>
        </w:tc>
        <w:tc>
          <w:tcPr>
            <w:tcW w:w="2126" w:type="dxa"/>
          </w:tcPr>
          <w:p w14:paraId="267E9889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8" w:type="dxa"/>
          </w:tcPr>
          <w:p w14:paraId="61AE9423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47BF1" w:rsidRPr="00C93821" w14:paraId="5B7522E0" w14:textId="77777777" w:rsidTr="00B116A6">
        <w:tc>
          <w:tcPr>
            <w:tcW w:w="2977" w:type="dxa"/>
          </w:tcPr>
          <w:p w14:paraId="24A32257" w14:textId="77777777" w:rsidR="00E47BF1" w:rsidRPr="00C93821" w:rsidRDefault="00E47BF1" w:rsidP="00C93821">
            <w:pPr>
              <w:widowControl/>
              <w:wordWrap/>
              <w:spacing w:line="480" w:lineRule="auto"/>
              <w:ind w:firstLineChars="100" w:firstLine="220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2268" w:type="dxa"/>
          </w:tcPr>
          <w:p w14:paraId="21693CD9" w14:textId="4715EA12" w:rsidR="00E47BF1" w:rsidRPr="00C93821" w:rsidRDefault="00F009BF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Reference</w:t>
            </w:r>
          </w:p>
        </w:tc>
        <w:tc>
          <w:tcPr>
            <w:tcW w:w="968" w:type="dxa"/>
          </w:tcPr>
          <w:p w14:paraId="5D501C9F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26" w:type="dxa"/>
          </w:tcPr>
          <w:p w14:paraId="6566E267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8" w:type="dxa"/>
          </w:tcPr>
          <w:p w14:paraId="37087B76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47BF1" w:rsidRPr="00C93821" w14:paraId="5C08DDFB" w14:textId="77777777" w:rsidTr="00B116A6">
        <w:tc>
          <w:tcPr>
            <w:tcW w:w="2977" w:type="dxa"/>
          </w:tcPr>
          <w:p w14:paraId="37C7D061" w14:textId="77777777" w:rsidR="00E47BF1" w:rsidRPr="00C93821" w:rsidRDefault="00E47BF1" w:rsidP="00C93821">
            <w:pPr>
              <w:widowControl/>
              <w:wordWrap/>
              <w:spacing w:line="480" w:lineRule="auto"/>
              <w:ind w:firstLineChars="100" w:firstLine="220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1–2</w:t>
            </w:r>
          </w:p>
        </w:tc>
        <w:tc>
          <w:tcPr>
            <w:tcW w:w="2268" w:type="dxa"/>
          </w:tcPr>
          <w:p w14:paraId="0791ED63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0.00 (0.00–8.9e+7457)</w:t>
            </w:r>
          </w:p>
        </w:tc>
        <w:tc>
          <w:tcPr>
            <w:tcW w:w="968" w:type="dxa"/>
          </w:tcPr>
          <w:p w14:paraId="044CA1C5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26" w:type="dxa"/>
          </w:tcPr>
          <w:p w14:paraId="0AE6BBE4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8" w:type="dxa"/>
          </w:tcPr>
          <w:p w14:paraId="50C2CB94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47BF1" w:rsidRPr="00C93821" w14:paraId="7DE06D71" w14:textId="77777777" w:rsidTr="00B116A6">
        <w:tc>
          <w:tcPr>
            <w:tcW w:w="2977" w:type="dxa"/>
          </w:tcPr>
          <w:p w14:paraId="5B38D1A1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Child-Pugh class</w:t>
            </w:r>
          </w:p>
        </w:tc>
        <w:tc>
          <w:tcPr>
            <w:tcW w:w="2268" w:type="dxa"/>
          </w:tcPr>
          <w:p w14:paraId="2DCEF976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8" w:type="dxa"/>
          </w:tcPr>
          <w:p w14:paraId="7844F3E3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0.842</w:t>
            </w:r>
          </w:p>
        </w:tc>
        <w:tc>
          <w:tcPr>
            <w:tcW w:w="2126" w:type="dxa"/>
          </w:tcPr>
          <w:p w14:paraId="084D4B5F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8" w:type="dxa"/>
          </w:tcPr>
          <w:p w14:paraId="18513163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47BF1" w:rsidRPr="00C93821" w14:paraId="522F9011" w14:textId="77777777" w:rsidTr="00B116A6">
        <w:tc>
          <w:tcPr>
            <w:tcW w:w="2977" w:type="dxa"/>
          </w:tcPr>
          <w:p w14:paraId="25D37706" w14:textId="77777777" w:rsidR="00E47BF1" w:rsidRPr="00C93821" w:rsidRDefault="00E47BF1" w:rsidP="00C93821">
            <w:pPr>
              <w:widowControl/>
              <w:wordWrap/>
              <w:spacing w:line="480" w:lineRule="auto"/>
              <w:ind w:firstLineChars="100" w:firstLine="220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A</w:t>
            </w:r>
          </w:p>
        </w:tc>
        <w:tc>
          <w:tcPr>
            <w:tcW w:w="2268" w:type="dxa"/>
          </w:tcPr>
          <w:p w14:paraId="3C89D51B" w14:textId="2EC1846A" w:rsidR="00E47BF1" w:rsidRPr="00C93821" w:rsidRDefault="00F009BF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Reference</w:t>
            </w:r>
          </w:p>
        </w:tc>
        <w:tc>
          <w:tcPr>
            <w:tcW w:w="968" w:type="dxa"/>
          </w:tcPr>
          <w:p w14:paraId="0EC141EE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26" w:type="dxa"/>
          </w:tcPr>
          <w:p w14:paraId="270B0820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8" w:type="dxa"/>
          </w:tcPr>
          <w:p w14:paraId="6D438418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47BF1" w:rsidRPr="00C93821" w14:paraId="156154B0" w14:textId="77777777" w:rsidTr="00B116A6">
        <w:tc>
          <w:tcPr>
            <w:tcW w:w="2977" w:type="dxa"/>
          </w:tcPr>
          <w:p w14:paraId="05B6C60E" w14:textId="77777777" w:rsidR="00E47BF1" w:rsidRPr="00C93821" w:rsidRDefault="00E47BF1" w:rsidP="00C93821">
            <w:pPr>
              <w:widowControl/>
              <w:wordWrap/>
              <w:spacing w:line="480" w:lineRule="auto"/>
              <w:ind w:firstLineChars="100" w:firstLine="220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B</w:t>
            </w:r>
          </w:p>
        </w:tc>
        <w:tc>
          <w:tcPr>
            <w:tcW w:w="2268" w:type="dxa"/>
          </w:tcPr>
          <w:p w14:paraId="4FD8AD73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0.81 (0.10–6.45)</w:t>
            </w:r>
          </w:p>
        </w:tc>
        <w:tc>
          <w:tcPr>
            <w:tcW w:w="968" w:type="dxa"/>
          </w:tcPr>
          <w:p w14:paraId="4682EE9E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26" w:type="dxa"/>
          </w:tcPr>
          <w:p w14:paraId="2808F512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8" w:type="dxa"/>
          </w:tcPr>
          <w:p w14:paraId="7AAE8CED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47BF1" w:rsidRPr="00C93821" w14:paraId="3F04A7D3" w14:textId="77777777" w:rsidTr="00B116A6">
        <w:tc>
          <w:tcPr>
            <w:tcW w:w="2977" w:type="dxa"/>
          </w:tcPr>
          <w:p w14:paraId="51FAAFB0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 xml:space="preserve">Etiology </w:t>
            </w:r>
          </w:p>
        </w:tc>
        <w:tc>
          <w:tcPr>
            <w:tcW w:w="2268" w:type="dxa"/>
          </w:tcPr>
          <w:p w14:paraId="1932E548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8" w:type="dxa"/>
          </w:tcPr>
          <w:p w14:paraId="5092B5AD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0.292</w:t>
            </w:r>
          </w:p>
        </w:tc>
        <w:tc>
          <w:tcPr>
            <w:tcW w:w="2126" w:type="dxa"/>
          </w:tcPr>
          <w:p w14:paraId="2750825E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8" w:type="dxa"/>
          </w:tcPr>
          <w:p w14:paraId="56A625CA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47BF1" w:rsidRPr="00C93821" w14:paraId="5498DE77" w14:textId="77777777" w:rsidTr="00B116A6">
        <w:tc>
          <w:tcPr>
            <w:tcW w:w="2977" w:type="dxa"/>
          </w:tcPr>
          <w:p w14:paraId="30A723A4" w14:textId="77777777" w:rsidR="00E47BF1" w:rsidRPr="00C93821" w:rsidRDefault="00E47BF1" w:rsidP="00C93821">
            <w:pPr>
              <w:widowControl/>
              <w:wordWrap/>
              <w:spacing w:line="480" w:lineRule="auto"/>
              <w:ind w:firstLineChars="100" w:firstLine="220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HBV</w:t>
            </w:r>
          </w:p>
        </w:tc>
        <w:tc>
          <w:tcPr>
            <w:tcW w:w="2268" w:type="dxa"/>
          </w:tcPr>
          <w:p w14:paraId="170F2A30" w14:textId="5101A21C" w:rsidR="00E47BF1" w:rsidRPr="00C93821" w:rsidRDefault="00F009BF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Reference</w:t>
            </w:r>
          </w:p>
        </w:tc>
        <w:tc>
          <w:tcPr>
            <w:tcW w:w="968" w:type="dxa"/>
          </w:tcPr>
          <w:p w14:paraId="3BD24496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26" w:type="dxa"/>
          </w:tcPr>
          <w:p w14:paraId="0C9DFD78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8" w:type="dxa"/>
          </w:tcPr>
          <w:p w14:paraId="2411A94E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47BF1" w:rsidRPr="00C93821" w14:paraId="06AAFB17" w14:textId="77777777" w:rsidTr="00B116A6">
        <w:tc>
          <w:tcPr>
            <w:tcW w:w="2977" w:type="dxa"/>
          </w:tcPr>
          <w:p w14:paraId="079B5FDD" w14:textId="77777777" w:rsidR="00E47BF1" w:rsidRPr="00C93821" w:rsidRDefault="00E47BF1" w:rsidP="00C93821">
            <w:pPr>
              <w:widowControl/>
              <w:wordWrap/>
              <w:spacing w:line="480" w:lineRule="auto"/>
              <w:ind w:firstLineChars="100" w:firstLine="220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Others</w:t>
            </w:r>
          </w:p>
        </w:tc>
        <w:tc>
          <w:tcPr>
            <w:tcW w:w="2268" w:type="dxa"/>
          </w:tcPr>
          <w:p w14:paraId="6EB95296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1.83 (0.59–5.66)</w:t>
            </w:r>
          </w:p>
        </w:tc>
        <w:tc>
          <w:tcPr>
            <w:tcW w:w="968" w:type="dxa"/>
          </w:tcPr>
          <w:p w14:paraId="56A23243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26" w:type="dxa"/>
          </w:tcPr>
          <w:p w14:paraId="276F123A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8" w:type="dxa"/>
          </w:tcPr>
          <w:p w14:paraId="6B1B0566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47BF1" w:rsidRPr="00C93821" w14:paraId="5AD63B58" w14:textId="77777777" w:rsidTr="00B116A6">
        <w:tc>
          <w:tcPr>
            <w:tcW w:w="2977" w:type="dxa"/>
          </w:tcPr>
          <w:p w14:paraId="686F5D85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BCLC stage</w:t>
            </w:r>
          </w:p>
        </w:tc>
        <w:tc>
          <w:tcPr>
            <w:tcW w:w="2268" w:type="dxa"/>
          </w:tcPr>
          <w:p w14:paraId="1363B20D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8" w:type="dxa"/>
          </w:tcPr>
          <w:p w14:paraId="72B2646D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0.206</w:t>
            </w:r>
          </w:p>
        </w:tc>
        <w:tc>
          <w:tcPr>
            <w:tcW w:w="2126" w:type="dxa"/>
          </w:tcPr>
          <w:p w14:paraId="40C3A348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8" w:type="dxa"/>
          </w:tcPr>
          <w:p w14:paraId="2C5BDA66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47BF1" w:rsidRPr="00C93821" w14:paraId="54106DF0" w14:textId="77777777" w:rsidTr="00B116A6">
        <w:tc>
          <w:tcPr>
            <w:tcW w:w="2977" w:type="dxa"/>
          </w:tcPr>
          <w:p w14:paraId="67AF72F6" w14:textId="77777777" w:rsidR="00E47BF1" w:rsidRPr="00C93821" w:rsidRDefault="00E47BF1" w:rsidP="00C93821">
            <w:pPr>
              <w:widowControl/>
              <w:wordWrap/>
              <w:spacing w:line="480" w:lineRule="auto"/>
              <w:ind w:firstLineChars="100" w:firstLine="220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2268" w:type="dxa"/>
          </w:tcPr>
          <w:p w14:paraId="50DA38F5" w14:textId="46B4F093" w:rsidR="00E47BF1" w:rsidRPr="00C93821" w:rsidRDefault="00F009BF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Reference</w:t>
            </w:r>
          </w:p>
        </w:tc>
        <w:tc>
          <w:tcPr>
            <w:tcW w:w="968" w:type="dxa"/>
          </w:tcPr>
          <w:p w14:paraId="5EC7F6EE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26" w:type="dxa"/>
          </w:tcPr>
          <w:p w14:paraId="3858DFD4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8" w:type="dxa"/>
          </w:tcPr>
          <w:p w14:paraId="448F99EA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47BF1" w:rsidRPr="00C93821" w14:paraId="38AD6F99" w14:textId="77777777" w:rsidTr="00B116A6">
        <w:tc>
          <w:tcPr>
            <w:tcW w:w="2977" w:type="dxa"/>
          </w:tcPr>
          <w:p w14:paraId="1556786A" w14:textId="77777777" w:rsidR="00E47BF1" w:rsidRPr="00C93821" w:rsidRDefault="00E47BF1" w:rsidP="00C93821">
            <w:pPr>
              <w:widowControl/>
              <w:wordWrap/>
              <w:spacing w:line="480" w:lineRule="auto"/>
              <w:ind w:firstLineChars="100" w:firstLine="220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A</w:t>
            </w:r>
          </w:p>
        </w:tc>
        <w:tc>
          <w:tcPr>
            <w:tcW w:w="2268" w:type="dxa"/>
          </w:tcPr>
          <w:p w14:paraId="31564763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2.15 (0.66–7.00)</w:t>
            </w:r>
          </w:p>
        </w:tc>
        <w:tc>
          <w:tcPr>
            <w:tcW w:w="968" w:type="dxa"/>
          </w:tcPr>
          <w:p w14:paraId="55FD6260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26" w:type="dxa"/>
          </w:tcPr>
          <w:p w14:paraId="74B3ECAA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8" w:type="dxa"/>
          </w:tcPr>
          <w:p w14:paraId="358B3643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47BF1" w:rsidRPr="00C93821" w14:paraId="3FA248B6" w14:textId="77777777" w:rsidTr="00B116A6">
        <w:tc>
          <w:tcPr>
            <w:tcW w:w="2977" w:type="dxa"/>
          </w:tcPr>
          <w:p w14:paraId="709F1074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Tumor size</w:t>
            </w:r>
          </w:p>
        </w:tc>
        <w:tc>
          <w:tcPr>
            <w:tcW w:w="2268" w:type="dxa"/>
          </w:tcPr>
          <w:p w14:paraId="2147241C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1.83 (1.19–2.83)</w:t>
            </w:r>
          </w:p>
        </w:tc>
        <w:tc>
          <w:tcPr>
            <w:tcW w:w="968" w:type="dxa"/>
          </w:tcPr>
          <w:p w14:paraId="4141044A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0.006</w:t>
            </w:r>
          </w:p>
        </w:tc>
        <w:tc>
          <w:tcPr>
            <w:tcW w:w="2126" w:type="dxa"/>
          </w:tcPr>
          <w:p w14:paraId="764E549C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1.86 (1.18–2.92)</w:t>
            </w:r>
          </w:p>
        </w:tc>
        <w:tc>
          <w:tcPr>
            <w:tcW w:w="968" w:type="dxa"/>
          </w:tcPr>
          <w:p w14:paraId="3610DAAF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0.007</w:t>
            </w:r>
          </w:p>
        </w:tc>
      </w:tr>
      <w:tr w:rsidR="00E47BF1" w:rsidRPr="00C93821" w14:paraId="6AB4F664" w14:textId="77777777" w:rsidTr="00B116A6">
        <w:tc>
          <w:tcPr>
            <w:tcW w:w="2977" w:type="dxa"/>
          </w:tcPr>
          <w:p w14:paraId="4FCC3F7D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Alpha-fetoprotein</w:t>
            </w:r>
          </w:p>
        </w:tc>
        <w:tc>
          <w:tcPr>
            <w:tcW w:w="2268" w:type="dxa"/>
          </w:tcPr>
          <w:p w14:paraId="69AC824A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8" w:type="dxa"/>
          </w:tcPr>
          <w:p w14:paraId="1A0F2F98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0.745</w:t>
            </w:r>
          </w:p>
        </w:tc>
        <w:tc>
          <w:tcPr>
            <w:tcW w:w="2126" w:type="dxa"/>
          </w:tcPr>
          <w:p w14:paraId="53A1A479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8" w:type="dxa"/>
          </w:tcPr>
          <w:p w14:paraId="7B2F9004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47BF1" w:rsidRPr="00C93821" w14:paraId="5DCC36D1" w14:textId="77777777" w:rsidTr="00B116A6">
        <w:tc>
          <w:tcPr>
            <w:tcW w:w="2977" w:type="dxa"/>
          </w:tcPr>
          <w:p w14:paraId="3B5D4DCB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  <w:r w:rsidRPr="00C93821">
              <w:rPr>
                <w:rFonts w:ascii="Times New Roman" w:eastAsia="맑은 고딕" w:hAnsi="Times New Roman" w:cs="Times New Roman"/>
                <w:sz w:val="22"/>
                <w:szCs w:val="22"/>
              </w:rPr>
              <w:t xml:space="preserve">≤ </w:t>
            </w: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20 ng/mL</w:t>
            </w:r>
          </w:p>
        </w:tc>
        <w:tc>
          <w:tcPr>
            <w:tcW w:w="2268" w:type="dxa"/>
          </w:tcPr>
          <w:p w14:paraId="057E3B11" w14:textId="267E2087" w:rsidR="00E47BF1" w:rsidRPr="00C93821" w:rsidRDefault="00F009BF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Reference</w:t>
            </w:r>
          </w:p>
        </w:tc>
        <w:tc>
          <w:tcPr>
            <w:tcW w:w="968" w:type="dxa"/>
          </w:tcPr>
          <w:p w14:paraId="56ACB83E" w14:textId="77777777" w:rsidR="00E47BF1" w:rsidRPr="00C93821" w:rsidDel="00161759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26" w:type="dxa"/>
          </w:tcPr>
          <w:p w14:paraId="3B24FDC9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8" w:type="dxa"/>
          </w:tcPr>
          <w:p w14:paraId="1528EB01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47BF1" w:rsidRPr="00C93821" w14:paraId="2A0EA17A" w14:textId="77777777" w:rsidTr="00B116A6">
        <w:tc>
          <w:tcPr>
            <w:tcW w:w="2977" w:type="dxa"/>
          </w:tcPr>
          <w:p w14:paraId="7E5FC544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 xml:space="preserve">  &gt; 20 ng/mL</w:t>
            </w:r>
          </w:p>
        </w:tc>
        <w:tc>
          <w:tcPr>
            <w:tcW w:w="2268" w:type="dxa"/>
          </w:tcPr>
          <w:p w14:paraId="3B1FBDA3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0.82 (0.25–2.69)</w:t>
            </w:r>
          </w:p>
        </w:tc>
        <w:tc>
          <w:tcPr>
            <w:tcW w:w="968" w:type="dxa"/>
          </w:tcPr>
          <w:p w14:paraId="4BBADA79" w14:textId="77777777" w:rsidR="00E47BF1" w:rsidRPr="00C93821" w:rsidDel="00161759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26" w:type="dxa"/>
          </w:tcPr>
          <w:p w14:paraId="5A5C4001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8" w:type="dxa"/>
          </w:tcPr>
          <w:p w14:paraId="20103D5B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47BF1" w:rsidRPr="00C93821" w14:paraId="48C1D298" w14:textId="77777777" w:rsidTr="00B116A6">
        <w:tc>
          <w:tcPr>
            <w:tcW w:w="2977" w:type="dxa"/>
          </w:tcPr>
          <w:p w14:paraId="0E55A1DC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mRECIST</w:t>
            </w:r>
            <w:proofErr w:type="spellEnd"/>
            <w:r w:rsidRPr="00C93821">
              <w:rPr>
                <w:rFonts w:ascii="Times New Roman" w:hAnsi="Times New Roman" w:cs="Times New Roman"/>
                <w:sz w:val="22"/>
                <w:szCs w:val="22"/>
              </w:rPr>
              <w:t xml:space="preserve"> after the last TACE</w:t>
            </w:r>
          </w:p>
        </w:tc>
        <w:tc>
          <w:tcPr>
            <w:tcW w:w="2268" w:type="dxa"/>
          </w:tcPr>
          <w:p w14:paraId="062F34EA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8" w:type="dxa"/>
          </w:tcPr>
          <w:p w14:paraId="5C0DAD21" w14:textId="77777777" w:rsidR="00E47BF1" w:rsidRPr="00C93821" w:rsidDel="00161759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0.126</w:t>
            </w:r>
          </w:p>
        </w:tc>
        <w:tc>
          <w:tcPr>
            <w:tcW w:w="2126" w:type="dxa"/>
          </w:tcPr>
          <w:p w14:paraId="13B7A6B4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8" w:type="dxa"/>
          </w:tcPr>
          <w:p w14:paraId="07830775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0.119</w:t>
            </w:r>
          </w:p>
        </w:tc>
      </w:tr>
      <w:tr w:rsidR="00E47BF1" w:rsidRPr="00C93821" w14:paraId="2262BEB3" w14:textId="77777777" w:rsidTr="00B116A6">
        <w:tc>
          <w:tcPr>
            <w:tcW w:w="2977" w:type="dxa"/>
          </w:tcPr>
          <w:p w14:paraId="4EB8E8CF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  Complete response</w:t>
            </w:r>
            <w:r w:rsidRPr="00C93821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2268" w:type="dxa"/>
          </w:tcPr>
          <w:p w14:paraId="26C83401" w14:textId="4FB2AED0" w:rsidR="00E47BF1" w:rsidRPr="00C93821" w:rsidRDefault="00F009BF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Reference</w:t>
            </w:r>
          </w:p>
        </w:tc>
        <w:tc>
          <w:tcPr>
            <w:tcW w:w="968" w:type="dxa"/>
          </w:tcPr>
          <w:p w14:paraId="697FC5EE" w14:textId="77777777" w:rsidR="00E47BF1" w:rsidRPr="00C93821" w:rsidDel="00161759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26" w:type="dxa"/>
          </w:tcPr>
          <w:p w14:paraId="65D924CF" w14:textId="14E93E40" w:rsidR="00E47BF1" w:rsidRPr="00C93821" w:rsidRDefault="00F009BF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Reference</w:t>
            </w:r>
          </w:p>
        </w:tc>
        <w:tc>
          <w:tcPr>
            <w:tcW w:w="968" w:type="dxa"/>
          </w:tcPr>
          <w:p w14:paraId="566601DF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47BF1" w:rsidRPr="00C93821" w14:paraId="16DF6A73" w14:textId="77777777" w:rsidTr="00B116A6">
        <w:tc>
          <w:tcPr>
            <w:tcW w:w="2977" w:type="dxa"/>
          </w:tcPr>
          <w:p w14:paraId="413AA814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 xml:space="preserve">  Partial response</w:t>
            </w:r>
          </w:p>
        </w:tc>
        <w:tc>
          <w:tcPr>
            <w:tcW w:w="2268" w:type="dxa"/>
          </w:tcPr>
          <w:p w14:paraId="024ED2F3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2.43 (0.22–27.40)</w:t>
            </w:r>
          </w:p>
        </w:tc>
        <w:tc>
          <w:tcPr>
            <w:tcW w:w="968" w:type="dxa"/>
          </w:tcPr>
          <w:p w14:paraId="24FF52ED" w14:textId="77777777" w:rsidR="00E47BF1" w:rsidRPr="00C93821" w:rsidDel="00161759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0.474</w:t>
            </w:r>
          </w:p>
        </w:tc>
        <w:tc>
          <w:tcPr>
            <w:tcW w:w="2126" w:type="dxa"/>
          </w:tcPr>
          <w:p w14:paraId="721D0CBD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1.93 (0.17–22.34)</w:t>
            </w:r>
          </w:p>
        </w:tc>
        <w:tc>
          <w:tcPr>
            <w:tcW w:w="968" w:type="dxa"/>
          </w:tcPr>
          <w:p w14:paraId="5F7E99CE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0.599</w:t>
            </w:r>
          </w:p>
        </w:tc>
      </w:tr>
      <w:tr w:rsidR="00E47BF1" w:rsidRPr="00C93821" w14:paraId="2CBF6974" w14:textId="77777777" w:rsidTr="00B116A6">
        <w:tc>
          <w:tcPr>
            <w:tcW w:w="2977" w:type="dxa"/>
          </w:tcPr>
          <w:p w14:paraId="140385DD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 xml:space="preserve">  Stable disease</w:t>
            </w:r>
          </w:p>
        </w:tc>
        <w:tc>
          <w:tcPr>
            <w:tcW w:w="2268" w:type="dxa"/>
          </w:tcPr>
          <w:p w14:paraId="663318B8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4.63 (0.58–37.20)</w:t>
            </w:r>
          </w:p>
        </w:tc>
        <w:tc>
          <w:tcPr>
            <w:tcW w:w="968" w:type="dxa"/>
          </w:tcPr>
          <w:p w14:paraId="514835D7" w14:textId="77777777" w:rsidR="00E47BF1" w:rsidRPr="00C93821" w:rsidDel="00161759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0.150</w:t>
            </w:r>
          </w:p>
        </w:tc>
        <w:tc>
          <w:tcPr>
            <w:tcW w:w="2126" w:type="dxa"/>
          </w:tcPr>
          <w:p w14:paraId="5A4661A1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4.41 (0.54–35.88)</w:t>
            </w:r>
          </w:p>
        </w:tc>
        <w:tc>
          <w:tcPr>
            <w:tcW w:w="968" w:type="dxa"/>
          </w:tcPr>
          <w:p w14:paraId="591C463D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0.166</w:t>
            </w:r>
          </w:p>
        </w:tc>
      </w:tr>
      <w:tr w:rsidR="00E47BF1" w:rsidRPr="00C93821" w14:paraId="55830EFE" w14:textId="77777777" w:rsidTr="00B116A6">
        <w:tc>
          <w:tcPr>
            <w:tcW w:w="2977" w:type="dxa"/>
          </w:tcPr>
          <w:p w14:paraId="463D5212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 xml:space="preserve">  Progressive disease</w:t>
            </w:r>
          </w:p>
        </w:tc>
        <w:tc>
          <w:tcPr>
            <w:tcW w:w="2268" w:type="dxa"/>
          </w:tcPr>
          <w:p w14:paraId="39824898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16.44 (1.35–199.97)</w:t>
            </w:r>
          </w:p>
        </w:tc>
        <w:tc>
          <w:tcPr>
            <w:tcW w:w="968" w:type="dxa"/>
          </w:tcPr>
          <w:p w14:paraId="5627B0B4" w14:textId="77777777" w:rsidR="00E47BF1" w:rsidRPr="00C93821" w:rsidDel="00161759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0.028</w:t>
            </w:r>
          </w:p>
        </w:tc>
        <w:tc>
          <w:tcPr>
            <w:tcW w:w="2126" w:type="dxa"/>
          </w:tcPr>
          <w:p w14:paraId="4BB2E027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15.63 (1.26–194.59)</w:t>
            </w:r>
          </w:p>
        </w:tc>
        <w:tc>
          <w:tcPr>
            <w:tcW w:w="968" w:type="dxa"/>
          </w:tcPr>
          <w:p w14:paraId="284E0E30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0.033</w:t>
            </w:r>
          </w:p>
        </w:tc>
      </w:tr>
      <w:tr w:rsidR="00E47BF1" w:rsidRPr="00C93821" w14:paraId="1EC6D27E" w14:textId="77777777" w:rsidTr="00B116A6">
        <w:tc>
          <w:tcPr>
            <w:tcW w:w="2977" w:type="dxa"/>
          </w:tcPr>
          <w:p w14:paraId="1FE31206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Interval from the last TACE to SBRT</w:t>
            </w:r>
          </w:p>
        </w:tc>
        <w:tc>
          <w:tcPr>
            <w:tcW w:w="2268" w:type="dxa"/>
          </w:tcPr>
          <w:p w14:paraId="65372B4C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0.91 (0.77–1.08)</w:t>
            </w:r>
          </w:p>
        </w:tc>
        <w:tc>
          <w:tcPr>
            <w:tcW w:w="968" w:type="dxa"/>
          </w:tcPr>
          <w:p w14:paraId="1084E884" w14:textId="77777777" w:rsidR="00E47BF1" w:rsidRPr="00C93821" w:rsidDel="00161759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0.289</w:t>
            </w:r>
          </w:p>
        </w:tc>
        <w:tc>
          <w:tcPr>
            <w:tcW w:w="2126" w:type="dxa"/>
          </w:tcPr>
          <w:p w14:paraId="55D8C4A0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8" w:type="dxa"/>
          </w:tcPr>
          <w:p w14:paraId="77FC228F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47BF1" w:rsidRPr="00C93821" w14:paraId="61B51C46" w14:textId="77777777" w:rsidTr="00B116A6">
        <w:tc>
          <w:tcPr>
            <w:tcW w:w="2977" w:type="dxa"/>
          </w:tcPr>
          <w:p w14:paraId="4C860011" w14:textId="06A39283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Number of prior treatment session</w:t>
            </w:r>
            <w:r w:rsidR="00F009BF" w:rsidRPr="00C93821">
              <w:rPr>
                <w:rFonts w:ascii="Times New Roman" w:hAnsi="Times New Roman" w:cs="Times New Roman"/>
                <w:sz w:val="22"/>
                <w:szCs w:val="22"/>
              </w:rPr>
              <w:t>s</w:t>
            </w:r>
          </w:p>
        </w:tc>
        <w:tc>
          <w:tcPr>
            <w:tcW w:w="2268" w:type="dxa"/>
          </w:tcPr>
          <w:p w14:paraId="4BBD7347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1.08 (0.96–1.22)</w:t>
            </w:r>
          </w:p>
        </w:tc>
        <w:tc>
          <w:tcPr>
            <w:tcW w:w="968" w:type="dxa"/>
          </w:tcPr>
          <w:p w14:paraId="3DFC423C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0.226</w:t>
            </w:r>
          </w:p>
        </w:tc>
        <w:tc>
          <w:tcPr>
            <w:tcW w:w="2126" w:type="dxa"/>
          </w:tcPr>
          <w:p w14:paraId="1185D0AA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8" w:type="dxa"/>
          </w:tcPr>
          <w:p w14:paraId="55A2CD91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E47BF1" w:rsidRPr="00C93821" w14:paraId="44A118F8" w14:textId="77777777" w:rsidTr="00B116A6">
        <w:tc>
          <w:tcPr>
            <w:tcW w:w="2977" w:type="dxa"/>
            <w:tcBorders>
              <w:bottom w:val="single" w:sz="4" w:space="0" w:color="auto"/>
            </w:tcBorders>
          </w:tcPr>
          <w:p w14:paraId="7C0A9925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BED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3DA219FA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0.97 (0.93–1.01)</w:t>
            </w:r>
          </w:p>
        </w:tc>
        <w:tc>
          <w:tcPr>
            <w:tcW w:w="968" w:type="dxa"/>
            <w:tcBorders>
              <w:bottom w:val="single" w:sz="4" w:space="0" w:color="auto"/>
            </w:tcBorders>
          </w:tcPr>
          <w:p w14:paraId="0ECB5747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93821">
              <w:rPr>
                <w:rFonts w:ascii="Times New Roman" w:hAnsi="Times New Roman" w:cs="Times New Roman"/>
                <w:sz w:val="22"/>
                <w:szCs w:val="22"/>
              </w:rPr>
              <w:t>0.177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29DFEEE6" w14:textId="77777777" w:rsidR="00E47BF1" w:rsidRPr="00C93821" w:rsidRDefault="00E47BF1" w:rsidP="00C93821">
            <w:pPr>
              <w:widowControl/>
              <w:wordWrap/>
              <w:spacing w:line="48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68" w:type="dxa"/>
            <w:tcBorders>
              <w:bottom w:val="single" w:sz="4" w:space="0" w:color="auto"/>
            </w:tcBorders>
          </w:tcPr>
          <w:p w14:paraId="0EDCB890" w14:textId="77777777" w:rsidR="00E47BF1" w:rsidRPr="00C93821" w:rsidRDefault="00E47BF1" w:rsidP="00C93821">
            <w:pPr>
              <w:widowControl/>
              <w:wordWrap/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7347C5D2" w14:textId="77777777" w:rsidR="00E47BF1" w:rsidRPr="00C93821" w:rsidRDefault="00E47BF1" w:rsidP="00C93821">
      <w:pPr>
        <w:widowControl/>
        <w:wordWrap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C93821">
        <w:rPr>
          <w:rFonts w:ascii="Times New Roman" w:hAnsi="Times New Roman" w:cs="Times New Roman"/>
          <w:sz w:val="22"/>
          <w:szCs w:val="22"/>
        </w:rPr>
        <w:t xml:space="preserve">Abbreviations: HR, hazard ratio; CI, confidence interval; ECOG PS, Eastern Cooperative Oncology Group performance status; </w:t>
      </w:r>
      <w:proofErr w:type="spellStart"/>
      <w:r w:rsidRPr="00C93821">
        <w:rPr>
          <w:rFonts w:ascii="Times New Roman" w:hAnsi="Times New Roman" w:cs="Times New Roman"/>
          <w:sz w:val="22"/>
          <w:szCs w:val="22"/>
        </w:rPr>
        <w:t>mRECIST</w:t>
      </w:r>
      <w:proofErr w:type="spellEnd"/>
      <w:r w:rsidRPr="00C93821">
        <w:rPr>
          <w:rFonts w:ascii="Times New Roman" w:hAnsi="Times New Roman" w:cs="Times New Roman"/>
          <w:sz w:val="22"/>
          <w:szCs w:val="22"/>
        </w:rPr>
        <w:t>, the modified Response Evaluation Criteria in Solid Tumors; BED, biologically effective dose.</w:t>
      </w:r>
    </w:p>
    <w:p w14:paraId="237D006D" w14:textId="77777777" w:rsidR="00E47BF1" w:rsidRPr="00C93821" w:rsidRDefault="00E47BF1" w:rsidP="00C93821">
      <w:pPr>
        <w:widowControl/>
        <w:wordWrap/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C93821">
        <w:rPr>
          <w:rFonts w:ascii="Times New Roman" w:hAnsi="Times New Roman" w:cs="Times New Roman"/>
          <w:sz w:val="22"/>
          <w:szCs w:val="22"/>
          <w:vertAlign w:val="superscript"/>
        </w:rPr>
        <w:t>*</w:t>
      </w:r>
      <w:r w:rsidRPr="00C93821">
        <w:rPr>
          <w:rFonts w:ascii="Times New Roman" w:hAnsi="Times New Roman" w:cs="Times New Roman"/>
          <w:sz w:val="22"/>
          <w:szCs w:val="22"/>
        </w:rPr>
        <w:t>Complete response means marginal tumor recurrence around the compact iodized oil uptake lesion.</w:t>
      </w:r>
    </w:p>
    <w:p w14:paraId="0AEC5657" w14:textId="77777777" w:rsidR="00E47BF1" w:rsidRPr="00C93821" w:rsidRDefault="00E47BF1" w:rsidP="00C93821">
      <w:pPr>
        <w:pStyle w:val="ab"/>
        <w:spacing w:line="480" w:lineRule="auto"/>
        <w:rPr>
          <w:rFonts w:ascii="Times New Roman" w:hAnsi="Times New Roman" w:cs="Times New Roman"/>
          <w:sz w:val="22"/>
        </w:rPr>
      </w:pPr>
    </w:p>
    <w:sectPr w:rsidR="00E47BF1" w:rsidRPr="00C93821" w:rsidSect="00C93821">
      <w:pgSz w:w="11906" w:h="16838"/>
      <w:pgMar w:top="1701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29ECC4" w14:textId="77777777" w:rsidR="00F03F8D" w:rsidRDefault="00F03F8D" w:rsidP="007C3895">
      <w:r>
        <w:separator/>
      </w:r>
    </w:p>
  </w:endnote>
  <w:endnote w:type="continuationSeparator" w:id="0">
    <w:p w14:paraId="70507142" w14:textId="77777777" w:rsidR="00F03F8D" w:rsidRDefault="00F03F8D" w:rsidP="007C38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Y중고딕">
    <w:altName w:val="바탕"/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1C64F7" w14:textId="77777777" w:rsidR="00F03F8D" w:rsidRDefault="00F03F8D" w:rsidP="007C3895">
      <w:r>
        <w:separator/>
      </w:r>
    </w:p>
  </w:footnote>
  <w:footnote w:type="continuationSeparator" w:id="0">
    <w:p w14:paraId="23CDA3FB" w14:textId="77777777" w:rsidR="00F03F8D" w:rsidRDefault="00F03F8D" w:rsidP="007C38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awtDC2MLU0MjYEcpR0lIJTi4sz8/NACoxqAW43/sgsAAAA"/>
  </w:docVars>
  <w:rsids>
    <w:rsidRoot w:val="00D92CD9"/>
    <w:rsid w:val="00056170"/>
    <w:rsid w:val="000B18FA"/>
    <w:rsid w:val="000B3795"/>
    <w:rsid w:val="0011633E"/>
    <w:rsid w:val="0013150A"/>
    <w:rsid w:val="0015169A"/>
    <w:rsid w:val="00154759"/>
    <w:rsid w:val="00166C74"/>
    <w:rsid w:val="001C5370"/>
    <w:rsid w:val="001E3AFA"/>
    <w:rsid w:val="0023292A"/>
    <w:rsid w:val="00287261"/>
    <w:rsid w:val="00376D07"/>
    <w:rsid w:val="00396E17"/>
    <w:rsid w:val="003A76B0"/>
    <w:rsid w:val="003D5A62"/>
    <w:rsid w:val="003F7B7D"/>
    <w:rsid w:val="00454E8A"/>
    <w:rsid w:val="0047316C"/>
    <w:rsid w:val="004E2FAD"/>
    <w:rsid w:val="004E54DC"/>
    <w:rsid w:val="004F2D7B"/>
    <w:rsid w:val="005013DE"/>
    <w:rsid w:val="0050295B"/>
    <w:rsid w:val="0057029E"/>
    <w:rsid w:val="005B066D"/>
    <w:rsid w:val="005C3B21"/>
    <w:rsid w:val="005E0E4D"/>
    <w:rsid w:val="00637A1E"/>
    <w:rsid w:val="00653ABE"/>
    <w:rsid w:val="00674FCB"/>
    <w:rsid w:val="006C69C5"/>
    <w:rsid w:val="00711B13"/>
    <w:rsid w:val="007560C1"/>
    <w:rsid w:val="007C3895"/>
    <w:rsid w:val="00811C79"/>
    <w:rsid w:val="00845384"/>
    <w:rsid w:val="00856D1B"/>
    <w:rsid w:val="00883437"/>
    <w:rsid w:val="008C6D1A"/>
    <w:rsid w:val="008E76DA"/>
    <w:rsid w:val="0094697F"/>
    <w:rsid w:val="00984B5B"/>
    <w:rsid w:val="009B5FF1"/>
    <w:rsid w:val="00A23690"/>
    <w:rsid w:val="00AA15D7"/>
    <w:rsid w:val="00B116A6"/>
    <w:rsid w:val="00B405DA"/>
    <w:rsid w:val="00B57A22"/>
    <w:rsid w:val="00B74953"/>
    <w:rsid w:val="00B7626E"/>
    <w:rsid w:val="00B95F74"/>
    <w:rsid w:val="00BC2926"/>
    <w:rsid w:val="00BF1544"/>
    <w:rsid w:val="00C93821"/>
    <w:rsid w:val="00CA39FA"/>
    <w:rsid w:val="00CB5D9A"/>
    <w:rsid w:val="00CD1C42"/>
    <w:rsid w:val="00CF683D"/>
    <w:rsid w:val="00D051F4"/>
    <w:rsid w:val="00D23E9B"/>
    <w:rsid w:val="00D92CD9"/>
    <w:rsid w:val="00DA4974"/>
    <w:rsid w:val="00DB441E"/>
    <w:rsid w:val="00DE72D2"/>
    <w:rsid w:val="00DF6B14"/>
    <w:rsid w:val="00DF7425"/>
    <w:rsid w:val="00E36509"/>
    <w:rsid w:val="00E47BF1"/>
    <w:rsid w:val="00E83DFC"/>
    <w:rsid w:val="00EC00FD"/>
    <w:rsid w:val="00EC016E"/>
    <w:rsid w:val="00EE7302"/>
    <w:rsid w:val="00F009BF"/>
    <w:rsid w:val="00F03F8D"/>
    <w:rsid w:val="00F40B45"/>
    <w:rsid w:val="00FB5689"/>
    <w:rsid w:val="00FE1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8971D5"/>
  <w15:chartTrackingRefBased/>
  <w15:docId w15:val="{69B5A8B8-F442-404C-9301-74F6F512B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2CD9"/>
    <w:pPr>
      <w:widowControl w:val="0"/>
      <w:wordWrap w:val="0"/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92CD9"/>
    <w:rPr>
      <w:sz w:val="18"/>
      <w:szCs w:val="18"/>
    </w:rPr>
  </w:style>
  <w:style w:type="paragraph" w:styleId="a4">
    <w:name w:val="annotation text"/>
    <w:basedOn w:val="a"/>
    <w:link w:val="Char"/>
    <w:uiPriority w:val="99"/>
    <w:unhideWhenUsed/>
    <w:rsid w:val="00D92CD9"/>
    <w:pPr>
      <w:jc w:val="left"/>
    </w:pPr>
  </w:style>
  <w:style w:type="character" w:customStyle="1" w:styleId="Char">
    <w:name w:val="메모 텍스트 Char"/>
    <w:basedOn w:val="a0"/>
    <w:link w:val="a4"/>
    <w:uiPriority w:val="99"/>
    <w:rsid w:val="00D92CD9"/>
    <w:rPr>
      <w:sz w:val="24"/>
      <w:szCs w:val="24"/>
    </w:rPr>
  </w:style>
  <w:style w:type="paragraph" w:styleId="a5">
    <w:name w:val="caption"/>
    <w:basedOn w:val="a"/>
    <w:next w:val="a"/>
    <w:uiPriority w:val="35"/>
    <w:unhideWhenUsed/>
    <w:qFormat/>
    <w:rsid w:val="00D92CD9"/>
    <w:pPr>
      <w:autoSpaceDE w:val="0"/>
      <w:autoSpaceDN w:val="0"/>
    </w:pPr>
    <w:rPr>
      <w:rFonts w:ascii="맑은 고딕" w:eastAsia="맑은 고딕" w:hAnsi="맑은 고딕" w:cs="Times New Roman"/>
      <w:b/>
      <w:bCs/>
      <w:sz w:val="20"/>
      <w:szCs w:val="20"/>
    </w:rPr>
  </w:style>
  <w:style w:type="paragraph" w:styleId="a6">
    <w:name w:val="Balloon Text"/>
    <w:basedOn w:val="a"/>
    <w:link w:val="Char0"/>
    <w:uiPriority w:val="99"/>
    <w:semiHidden/>
    <w:unhideWhenUsed/>
    <w:rsid w:val="00D92CD9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6"/>
    <w:uiPriority w:val="99"/>
    <w:semiHidden/>
    <w:rsid w:val="00D92CD9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7C3895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7"/>
    <w:uiPriority w:val="99"/>
    <w:rsid w:val="007C3895"/>
    <w:rPr>
      <w:sz w:val="24"/>
      <w:szCs w:val="24"/>
    </w:rPr>
  </w:style>
  <w:style w:type="paragraph" w:styleId="a8">
    <w:name w:val="footer"/>
    <w:basedOn w:val="a"/>
    <w:link w:val="Char2"/>
    <w:uiPriority w:val="99"/>
    <w:unhideWhenUsed/>
    <w:rsid w:val="007C3895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8"/>
    <w:uiPriority w:val="99"/>
    <w:rsid w:val="007C3895"/>
    <w:rPr>
      <w:sz w:val="24"/>
      <w:szCs w:val="24"/>
    </w:rPr>
  </w:style>
  <w:style w:type="paragraph" w:styleId="a9">
    <w:name w:val="annotation subject"/>
    <w:basedOn w:val="a4"/>
    <w:next w:val="a4"/>
    <w:link w:val="Char3"/>
    <w:uiPriority w:val="99"/>
    <w:semiHidden/>
    <w:unhideWhenUsed/>
    <w:rsid w:val="00287261"/>
    <w:rPr>
      <w:b/>
      <w:bCs/>
    </w:rPr>
  </w:style>
  <w:style w:type="character" w:customStyle="1" w:styleId="Char3">
    <w:name w:val="메모 주제 Char"/>
    <w:basedOn w:val="Char"/>
    <w:link w:val="a9"/>
    <w:uiPriority w:val="99"/>
    <w:semiHidden/>
    <w:rsid w:val="00287261"/>
    <w:rPr>
      <w:b/>
      <w:bCs/>
      <w:sz w:val="24"/>
      <w:szCs w:val="24"/>
    </w:rPr>
  </w:style>
  <w:style w:type="table" w:styleId="aa">
    <w:name w:val="Table Grid"/>
    <w:basedOn w:val="a1"/>
    <w:uiPriority w:val="39"/>
    <w:rsid w:val="00376D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uiPriority w:val="1"/>
    <w:qFormat/>
    <w:rsid w:val="003A76B0"/>
    <w:pPr>
      <w:widowControl w:val="0"/>
      <w:wordWrap w:val="0"/>
      <w:autoSpaceDE w:val="0"/>
      <w:autoSpaceDN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844669-BBB8-D04F-B044-717CC71F54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294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kumc</dc:creator>
  <cp:keywords/>
  <dc:description/>
  <cp:lastModifiedBy>LeeSumin</cp:lastModifiedBy>
  <cp:revision>3</cp:revision>
  <cp:lastPrinted>2019-12-17T01:50:00Z</cp:lastPrinted>
  <dcterms:created xsi:type="dcterms:W3CDTF">2020-09-08T09:48:00Z</dcterms:created>
  <dcterms:modified xsi:type="dcterms:W3CDTF">2021-01-13T13:58:00Z</dcterms:modified>
</cp:coreProperties>
</file>