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50687" w14:textId="77777777" w:rsidR="003415B9" w:rsidRPr="005C271A" w:rsidRDefault="003415B9" w:rsidP="003415B9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60484AF9" w14:textId="5C5A2BB3" w:rsidR="003415B9" w:rsidRDefault="003415B9" w:rsidP="003415B9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C260CBC" w14:textId="440BD0B9" w:rsidR="00060F60" w:rsidRDefault="00060F60" w:rsidP="00060F6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Online Resource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</w:p>
    <w:p w14:paraId="5626DE2B" w14:textId="77777777" w:rsidR="00060F60" w:rsidRDefault="00060F60" w:rsidP="003415B9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0711BE1" w14:textId="77777777" w:rsidR="003415B9" w:rsidRPr="00BB11E4" w:rsidRDefault="003415B9" w:rsidP="003415B9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rticle title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>Prefeasibility analysis of low-scale biorefineries: annatto and açai case</w:t>
      </w:r>
    </w:p>
    <w:p w14:paraId="1E477662" w14:textId="77777777" w:rsidR="003415B9" w:rsidRDefault="003415B9" w:rsidP="003415B9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J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ournal name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>Food and Bioprocess Technology</w:t>
      </w:r>
    </w:p>
    <w:p w14:paraId="369559CE" w14:textId="77777777" w:rsidR="003415B9" w:rsidRPr="00BB11E4" w:rsidRDefault="003415B9" w:rsidP="003415B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BB11E4">
        <w:rPr>
          <w:rFonts w:ascii="Times New Roman" w:hAnsi="Times New Roman" w:cs="Times New Roman"/>
          <w:b/>
          <w:bCs/>
          <w:sz w:val="20"/>
          <w:szCs w:val="20"/>
        </w:rPr>
        <w:t>Author</w:t>
      </w:r>
      <w:proofErr w:type="spellEnd"/>
      <w:r w:rsidRPr="00BB11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B11E4">
        <w:rPr>
          <w:rFonts w:ascii="Times New Roman" w:hAnsi="Times New Roman" w:cs="Times New Roman"/>
          <w:b/>
          <w:bCs/>
          <w:sz w:val="20"/>
          <w:szCs w:val="20"/>
        </w:rPr>
        <w:t>names</w:t>
      </w:r>
      <w:proofErr w:type="spellEnd"/>
      <w:r w:rsidRPr="00BB11E4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</w:rPr>
        <w:t>Jhonny Alejandro Poveda-Giraldo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>, Sara Piedrahita-Rodríguez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>, Natalia Salgado Aristizabal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B11E4">
        <w:rPr>
          <w:rFonts w:ascii="Times New Roman" w:hAnsi="Times New Roman" w:cs="Times New Roman"/>
          <w:sz w:val="20"/>
          <w:szCs w:val="20"/>
        </w:rPr>
        <w:t>Haminton</w:t>
      </w:r>
      <w:proofErr w:type="spellEnd"/>
      <w:r w:rsidRPr="00BB11E4">
        <w:rPr>
          <w:rFonts w:ascii="Times New Roman" w:hAnsi="Times New Roman" w:cs="Times New Roman"/>
          <w:sz w:val="20"/>
          <w:szCs w:val="20"/>
        </w:rPr>
        <w:t xml:space="preserve"> Salas Moreno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11E4">
        <w:rPr>
          <w:rFonts w:ascii="Times New Roman" w:hAnsi="Times New Roman" w:cs="Times New Roman"/>
          <w:sz w:val="20"/>
          <w:szCs w:val="20"/>
        </w:rPr>
        <w:t>, Carlos Ariel Cardona Alzate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1AA30343" w14:textId="77777777" w:rsidR="003415B9" w:rsidRPr="00BB11E4" w:rsidRDefault="003415B9" w:rsidP="003415B9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ffiliation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BB11E4">
        <w:rPr>
          <w:lang w:val="en-US"/>
        </w:rPr>
        <w:t xml:space="preserve"> </w:t>
      </w:r>
      <w:r w:rsidRPr="00BB11E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Institute of Biotechnology and Agribusiness, Department of Chemical Engineering, Universidad Nacional de Colombia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sede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 Manizales, Manizales, Colombia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7AC0E97E" w14:textId="77777777" w:rsidR="003415B9" w:rsidRPr="00BB11E4" w:rsidRDefault="003415B9" w:rsidP="003415B9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BB11E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Biology Department, Faculty of Natural Sciences, Universidad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Tecnológica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 del Chocó,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Quibdó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>, Chocó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5CA83E7" w14:textId="77777777" w:rsidR="003415B9" w:rsidRPr="00BB11E4" w:rsidRDefault="003415B9" w:rsidP="003415B9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e-mail address of the corresponding author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sz w:val="20"/>
          <w:szCs w:val="20"/>
          <w:lang w:val="en-US"/>
        </w:rPr>
        <w:t>ccardonaal@unal.edu.co</w:t>
      </w:r>
    </w:p>
    <w:p w14:paraId="55331BF2" w14:textId="77777777" w:rsidR="003415B9" w:rsidRDefault="003415B9" w:rsidP="003415B9">
      <w:pPr>
        <w:rPr>
          <w:lang w:val="en-US"/>
        </w:rPr>
      </w:pPr>
    </w:p>
    <w:p w14:paraId="24C3E364" w14:textId="4C78FC1B" w:rsidR="003415B9" w:rsidRPr="005C271A" w:rsidRDefault="003415B9" w:rsidP="003415B9">
      <w:pPr>
        <w:spacing w:after="0" w:line="276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5C271A">
        <w:rPr>
          <w:rFonts w:ascii="Times New Roman" w:eastAsiaTheme="minorEastAsia" w:hAnsi="Times New Roman" w:cs="Times New Roman"/>
          <w:b/>
          <w:color w:val="000000" w:themeColor="text1"/>
          <w:sz w:val="20"/>
          <w:szCs w:val="20"/>
          <w:lang w:val="en-US" w:eastAsia="es-ES"/>
        </w:rPr>
        <w:t xml:space="preserve">Fig1. </w:t>
      </w:r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Comparison of experimental and </w:t>
      </w:r>
      <w:proofErr w:type="spellStart"/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>Gompertz</w:t>
      </w:r>
      <w:proofErr w:type="spellEnd"/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model results for açai residues</w:t>
      </w:r>
    </w:p>
    <w:p w14:paraId="052BF7C4" w14:textId="3202CB3F" w:rsidR="003415B9" w:rsidRDefault="003415B9">
      <w:pPr>
        <w:rPr>
          <w:lang w:val="en-US"/>
        </w:rPr>
      </w:pPr>
    </w:p>
    <w:p w14:paraId="303C00A9" w14:textId="08F225E5" w:rsidR="003415B9" w:rsidRPr="003415B9" w:rsidRDefault="003415B9">
      <w:pPr>
        <w:rPr>
          <w:lang w:val="en-US"/>
        </w:rPr>
      </w:pPr>
      <w:r w:rsidRPr="005C271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A47524" wp14:editId="0274A3F9">
            <wp:extent cx="5612130" cy="2589677"/>
            <wp:effectExtent l="0" t="0" r="7620" b="1270"/>
            <wp:docPr id="10" name="Gráfico 10">
              <a:extLst xmlns:a="http://schemas.openxmlformats.org/drawingml/2006/main">
                <a:ext uri="{FF2B5EF4-FFF2-40B4-BE49-F238E27FC236}">
                  <a16:creationId xmlns:a16="http://schemas.microsoft.com/office/drawing/2014/main" id="{ECC57420-E719-49CA-9B6F-2787F78F5BD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3415B9" w:rsidRPr="003415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wMDCzMDQ2NzYwtDRV0lEKTi0uzszPAykwrAUAqLAQlywAAAA="/>
  </w:docVars>
  <w:rsids>
    <w:rsidRoot w:val="003415B9"/>
    <w:rsid w:val="00060F60"/>
    <w:rsid w:val="0034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12885D"/>
  <w15:chartTrackingRefBased/>
  <w15:docId w15:val="{B6AF9634-89A6-4625-834B-F59273F1F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5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Monica%20lenovoBlanco\Documents\Doctorado\Articulos\Achiote%202%20-%20biog&#225;s\resultados%20bioga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CO" sz="1100" b="1"/>
              <a:t>(b)</a:t>
            </a:r>
          </a:p>
        </c:rich>
      </c:tx>
      <c:layout>
        <c:manualLayout>
          <c:xMode val="edge"/>
          <c:yMode val="edge"/>
          <c:x val="9.7291815795752828E-2"/>
          <c:y val="5.390835579514825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title>
    <c:autoTitleDeleted val="0"/>
    <c:plotArea>
      <c:layout>
        <c:manualLayout>
          <c:layoutTarget val="inner"/>
          <c:xMode val="edge"/>
          <c:yMode val="edge"/>
          <c:x val="0.11816116269048459"/>
          <c:y val="5.3908355795148251E-2"/>
          <c:w val="0.84509075951666146"/>
          <c:h val="0.7552537493705224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Gompertz!$K$1</c:f>
              <c:strCache>
                <c:ptCount val="1"/>
                <c:pt idx="0">
                  <c:v>Model AS</c:v>
                </c:pt>
              </c:strCache>
            </c:strRef>
          </c:tx>
          <c:spPr>
            <a:ln w="19050" cap="rnd">
              <a:solidFill>
                <a:schemeClr val="bg2">
                  <a:lumMod val="5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Gompertz!$K$4:$K$19</c:f>
              <c:numCache>
                <c:formatCode>General</c:formatCode>
                <c:ptCount val="16"/>
                <c:pt idx="0">
                  <c:v>6.5205000000000002</c:v>
                </c:pt>
                <c:pt idx="1">
                  <c:v>7.7755000000000001</c:v>
                </c:pt>
                <c:pt idx="2">
                  <c:v>10.8026</c:v>
                </c:pt>
                <c:pt idx="3">
                  <c:v>14.582800000000001</c:v>
                </c:pt>
                <c:pt idx="4">
                  <c:v>19.176100000000002</c:v>
                </c:pt>
                <c:pt idx="5">
                  <c:v>24.619800000000001</c:v>
                </c:pt>
                <c:pt idx="6">
                  <c:v>34.398699999999998</c:v>
                </c:pt>
                <c:pt idx="7">
                  <c:v>41.964199999999998</c:v>
                </c:pt>
                <c:pt idx="8">
                  <c:v>50.311500000000002</c:v>
                </c:pt>
                <c:pt idx="9">
                  <c:v>64.139300000000006</c:v>
                </c:pt>
                <c:pt idx="10">
                  <c:v>74.0976</c:v>
                </c:pt>
                <c:pt idx="11">
                  <c:v>84.528700000000001</c:v>
                </c:pt>
                <c:pt idx="12">
                  <c:v>100.8245</c:v>
                </c:pt>
                <c:pt idx="13">
                  <c:v>111.9624</c:v>
                </c:pt>
                <c:pt idx="14">
                  <c:v>123.1968</c:v>
                </c:pt>
                <c:pt idx="15">
                  <c:v>140.01779999999999</c:v>
                </c:pt>
              </c:numCache>
            </c:numRef>
          </c:yVal>
          <c:smooth val="1"/>
          <c:extLst xmlns="http://schemas.openxmlformats.org/drawingml/2006/chart">
            <c:ext xmlns:c16="http://schemas.microsoft.com/office/drawing/2014/chart" uri="{C3380CC4-5D6E-409C-BE32-E72D297353CC}">
              <c16:uniqueId val="{00000000-445B-4AD5-AC61-CC2B3B836B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7307791"/>
        <c:axId val="1276589951"/>
      </c:scatterChart>
      <c:scatterChart>
        <c:scatterStyle val="lineMarker"/>
        <c:varyColors val="0"/>
        <c:ser>
          <c:idx val="2"/>
          <c:order val="2"/>
          <c:tx>
            <c:strRef>
              <c:f>Gompertz!$E$1</c:f>
              <c:strCache>
                <c:ptCount val="1"/>
                <c:pt idx="0">
                  <c:v>Experimental ASL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Gompertz!$E$4:$E$19</c:f>
              <c:numCache>
                <c:formatCode>0.00</c:formatCode>
                <c:ptCount val="16"/>
                <c:pt idx="0" formatCode="General">
                  <c:v>0</c:v>
                </c:pt>
                <c:pt idx="1">
                  <c:v>3.4852801519468182</c:v>
                </c:pt>
                <c:pt idx="2">
                  <c:v>18.489371135419244</c:v>
                </c:pt>
                <c:pt idx="3">
                  <c:v>27.399538785479077</c:v>
                </c:pt>
                <c:pt idx="4">
                  <c:v>41.37695609069786</c:v>
                </c:pt>
                <c:pt idx="5">
                  <c:v>51.423960187356045</c:v>
                </c:pt>
                <c:pt idx="6">
                  <c:v>68.877591204408077</c:v>
                </c:pt>
                <c:pt idx="7">
                  <c:v>83.367901135957922</c:v>
                </c:pt>
                <c:pt idx="8">
                  <c:v>92.746229608552142</c:v>
                </c:pt>
                <c:pt idx="9">
                  <c:v>106.90553549239807</c:v>
                </c:pt>
                <c:pt idx="10">
                  <c:v>118.06639884402955</c:v>
                </c:pt>
                <c:pt idx="11">
                  <c:v>123.4972887302438</c:v>
                </c:pt>
                <c:pt idx="12">
                  <c:v>131.844762963504</c:v>
                </c:pt>
                <c:pt idx="13">
                  <c:v>136.76010768589569</c:v>
                </c:pt>
                <c:pt idx="14">
                  <c:v>143.3109076858957</c:v>
                </c:pt>
                <c:pt idx="15">
                  <c:v>144.15360768589571</c:v>
                </c:pt>
              </c:numCache>
            </c:numRef>
          </c:yVal>
          <c:smooth val="0"/>
          <c:extLst xmlns="http://schemas.openxmlformats.org/drawingml/2006/chart">
            <c:ext xmlns:c16="http://schemas.microsoft.com/office/drawing/2014/chart" uri="{C3380CC4-5D6E-409C-BE32-E72D297353CC}">
              <c16:uniqueId val="{00000001-445B-4AD5-AC61-CC2B3B836B64}"/>
            </c:ext>
          </c:extLst>
        </c:ser>
        <c:ser>
          <c:idx val="3"/>
          <c:order val="3"/>
          <c:tx>
            <c:strRef>
              <c:f>Gompertz!$D$1</c:f>
              <c:strCache>
                <c:ptCount val="1"/>
                <c:pt idx="0">
                  <c:v>Experimental AS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Gompertz!$D$4:$D$19</c:f>
              <c:numCache>
                <c:formatCode>0.00</c:formatCode>
                <c:ptCount val="16"/>
                <c:pt idx="0" formatCode="General">
                  <c:v>0</c:v>
                </c:pt>
                <c:pt idx="1">
                  <c:v>5.6190476190476177</c:v>
                </c:pt>
                <c:pt idx="2">
                  <c:v>18.648557622146683</c:v>
                </c:pt>
                <c:pt idx="3">
                  <c:v>19.916194306450034</c:v>
                </c:pt>
                <c:pt idx="4">
                  <c:v>21.052809964023776</c:v>
                </c:pt>
                <c:pt idx="5">
                  <c:v>29.639627666283758</c:v>
                </c:pt>
                <c:pt idx="6">
                  <c:v>34.597398898413907</c:v>
                </c:pt>
                <c:pt idx="7">
                  <c:v>40.364152449564621</c:v>
                </c:pt>
                <c:pt idx="8">
                  <c:v>43.905371087557455</c:v>
                </c:pt>
                <c:pt idx="9">
                  <c:v>52.796964055184404</c:v>
                </c:pt>
                <c:pt idx="10">
                  <c:v>68.225509884964794</c:v>
                </c:pt>
                <c:pt idx="11">
                  <c:v>88.330024395629891</c:v>
                </c:pt>
                <c:pt idx="12">
                  <c:v>110.47602845306108</c:v>
                </c:pt>
                <c:pt idx="13">
                  <c:v>119.54754234234751</c:v>
                </c:pt>
                <c:pt idx="14">
                  <c:v>127.83144234234751</c:v>
                </c:pt>
                <c:pt idx="15">
                  <c:v>129.77654234234751</c:v>
                </c:pt>
              </c:numCache>
            </c:numRef>
          </c:yVal>
          <c:smooth val="0"/>
          <c:extLst xmlns="http://schemas.openxmlformats.org/drawingml/2006/chart">
            <c:ext xmlns:c16="http://schemas.microsoft.com/office/drawing/2014/chart" uri="{C3380CC4-5D6E-409C-BE32-E72D297353CC}">
              <c16:uniqueId val="{00000002-445B-4AD5-AC61-CC2B3B836B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7307791"/>
        <c:axId val="1276589951"/>
      </c:scatterChart>
      <c:scatterChart>
        <c:scatterStyle val="smoothMarker"/>
        <c:varyColors val="0"/>
        <c:ser>
          <c:idx val="1"/>
          <c:order val="1"/>
          <c:tx>
            <c:strRef>
              <c:f>Gompertz!$L$1</c:f>
              <c:strCache>
                <c:ptCount val="1"/>
                <c:pt idx="0">
                  <c:v>Model ASL</c:v>
                </c:pt>
              </c:strCache>
            </c:strRef>
          </c:tx>
          <c:spPr>
            <a:ln w="19050" cap="rnd">
              <a:solidFill>
                <a:schemeClr val="bg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Gompertz!$L$4:$L$19</c:f>
              <c:numCache>
                <c:formatCode>General</c:formatCode>
                <c:ptCount val="16"/>
                <c:pt idx="0">
                  <c:v>6.2135999999999996</c:v>
                </c:pt>
                <c:pt idx="1">
                  <c:v>8.8588000000000005</c:v>
                </c:pt>
                <c:pt idx="2">
                  <c:v>16.081600000000002</c:v>
                </c:pt>
                <c:pt idx="3">
                  <c:v>25.780200000000001</c:v>
                </c:pt>
                <c:pt idx="4">
                  <c:v>37.454799999999999</c:v>
                </c:pt>
                <c:pt idx="5">
                  <c:v>50.338900000000002</c:v>
                </c:pt>
                <c:pt idx="6">
                  <c:v>70.160700000000006</c:v>
                </c:pt>
                <c:pt idx="7">
                  <c:v>82.727999999999994</c:v>
                </c:pt>
                <c:pt idx="8">
                  <c:v>94.252099999999999</c:v>
                </c:pt>
                <c:pt idx="9">
                  <c:v>109.11790000000001</c:v>
                </c:pt>
                <c:pt idx="10">
                  <c:v>117.34439999999999</c:v>
                </c:pt>
                <c:pt idx="11">
                  <c:v>124.29300000000001</c:v>
                </c:pt>
                <c:pt idx="12">
                  <c:v>132.58799999999999</c:v>
                </c:pt>
                <c:pt idx="13">
                  <c:v>136.90790000000001</c:v>
                </c:pt>
                <c:pt idx="14">
                  <c:v>140.42670000000001</c:v>
                </c:pt>
                <c:pt idx="15">
                  <c:v>144.4862</c:v>
                </c:pt>
              </c:numCache>
            </c:numRef>
          </c:yVal>
          <c:smooth val="1"/>
          <c:extLst xmlns="http://schemas.openxmlformats.org/drawingml/2006/chart">
            <c:ext xmlns:c16="http://schemas.microsoft.com/office/drawing/2014/chart" uri="{C3380CC4-5D6E-409C-BE32-E72D297353CC}">
              <c16:uniqueId val="{00000003-445B-4AD5-AC61-CC2B3B836B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5538799"/>
        <c:axId val="1805517999"/>
      </c:scatterChart>
      <c:valAx>
        <c:axId val="99730779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s-CO"/>
                  <a:t>Time (day)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CO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1276589951"/>
        <c:crosses val="autoZero"/>
        <c:crossBetween val="midCat"/>
      </c:valAx>
      <c:valAx>
        <c:axId val="127658995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s-CO" sz="1050" b="0" i="0" baseline="0">
                    <a:effectLst/>
                  </a:rPr>
                  <a:t>Cumulative CH</a:t>
                </a:r>
                <a:r>
                  <a:rPr lang="es-CO" sz="1050" b="0" i="0" baseline="-25000">
                    <a:effectLst/>
                  </a:rPr>
                  <a:t>4</a:t>
                </a:r>
                <a:r>
                  <a:rPr lang="es-CO" sz="1050" b="0" i="0" baseline="0">
                    <a:effectLst/>
                  </a:rPr>
                  <a:t> yield (mL gVS</a:t>
                </a:r>
                <a:r>
                  <a:rPr lang="es-CO" sz="1050" b="0" i="0" baseline="30000">
                    <a:effectLst/>
                  </a:rPr>
                  <a:t>-1</a:t>
                </a:r>
                <a:r>
                  <a:rPr lang="es-CO" sz="1050" b="0" i="0" baseline="0">
                    <a:effectLst/>
                  </a:rPr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5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CO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997307791"/>
        <c:crosses val="autoZero"/>
        <c:crossBetween val="midCat"/>
      </c:valAx>
      <c:valAx>
        <c:axId val="1805517999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1805538799"/>
        <c:crosses val="max"/>
        <c:crossBetween val="midCat"/>
      </c:valAx>
      <c:valAx>
        <c:axId val="1805538799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805517999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68772048846675715"/>
          <c:y val="0.5466369019481484"/>
          <c:w val="0.25097241067390319"/>
          <c:h val="0.178920559458369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extLst xmlns="http://schemas.openxmlformats.org/drawingml/20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5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JhOnNy PoVeDa</dc:creator>
  <cp:keywords/>
  <dc:description/>
  <cp:lastModifiedBy>JhOnNy PoVeDa</cp:lastModifiedBy>
  <cp:revision>1</cp:revision>
  <dcterms:created xsi:type="dcterms:W3CDTF">2022-06-06T14:51:00Z</dcterms:created>
  <dcterms:modified xsi:type="dcterms:W3CDTF">2022-06-06T14:59:00Z</dcterms:modified>
</cp:coreProperties>
</file>