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5A0DE" w14:textId="77777777" w:rsidR="00007AD0" w:rsidRPr="005C271A" w:rsidRDefault="00007AD0" w:rsidP="00007AD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Information</w:t>
      </w:r>
    </w:p>
    <w:p w14:paraId="6D8929CE" w14:textId="5C9DDB54" w:rsidR="00007AD0" w:rsidRDefault="00007AD0" w:rsidP="00007AD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1DB0452" w14:textId="45062355" w:rsidR="00227770" w:rsidRDefault="00227770" w:rsidP="0022777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Online Resource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3</w:t>
      </w:r>
    </w:p>
    <w:p w14:paraId="78B2790E" w14:textId="77777777" w:rsidR="00227770" w:rsidRDefault="00227770" w:rsidP="00007AD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215B6C7" w14:textId="77777777" w:rsidR="00007AD0" w:rsidRPr="00BB11E4" w:rsidRDefault="00007AD0" w:rsidP="00007AD0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rticle title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>Prefeasibility analysis of low-scale biorefineries: annatto and açai case</w:t>
      </w:r>
    </w:p>
    <w:p w14:paraId="5611BC58" w14:textId="77777777" w:rsidR="00007AD0" w:rsidRDefault="00007AD0" w:rsidP="00007AD0">
      <w:pPr>
        <w:spacing w:after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J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ournal name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>Food and Bioprocess Technology</w:t>
      </w:r>
    </w:p>
    <w:p w14:paraId="017363D3" w14:textId="77777777" w:rsidR="00007AD0" w:rsidRPr="00BB11E4" w:rsidRDefault="00007AD0" w:rsidP="00007AD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BB11E4">
        <w:rPr>
          <w:rFonts w:ascii="Times New Roman" w:hAnsi="Times New Roman" w:cs="Times New Roman"/>
          <w:b/>
          <w:bCs/>
          <w:sz w:val="20"/>
          <w:szCs w:val="20"/>
        </w:rPr>
        <w:t>Author</w:t>
      </w:r>
      <w:proofErr w:type="spellEnd"/>
      <w:r w:rsidRPr="00BB11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BB11E4">
        <w:rPr>
          <w:rFonts w:ascii="Times New Roman" w:hAnsi="Times New Roman" w:cs="Times New Roman"/>
          <w:b/>
          <w:bCs/>
          <w:sz w:val="20"/>
          <w:szCs w:val="20"/>
        </w:rPr>
        <w:t>names</w:t>
      </w:r>
      <w:proofErr w:type="spellEnd"/>
      <w:r w:rsidRPr="00BB11E4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BB11E4">
        <w:rPr>
          <w:rFonts w:ascii="Times New Roman" w:hAnsi="Times New Roman" w:cs="Times New Roman"/>
          <w:sz w:val="20"/>
          <w:szCs w:val="20"/>
        </w:rPr>
        <w:t>Jhonny Alejandro Poveda-Giraldo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>, Sara Piedrahita-Rodríguez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>, Natalia Salgado Aristizabal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11E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B11E4">
        <w:rPr>
          <w:rFonts w:ascii="Times New Roman" w:hAnsi="Times New Roman" w:cs="Times New Roman"/>
          <w:sz w:val="20"/>
          <w:szCs w:val="20"/>
        </w:rPr>
        <w:t>Haminton</w:t>
      </w:r>
      <w:proofErr w:type="spellEnd"/>
      <w:r w:rsidRPr="00BB11E4">
        <w:rPr>
          <w:rFonts w:ascii="Times New Roman" w:hAnsi="Times New Roman" w:cs="Times New Roman"/>
          <w:sz w:val="20"/>
          <w:szCs w:val="20"/>
        </w:rPr>
        <w:t xml:space="preserve"> Salas Moreno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B11E4">
        <w:rPr>
          <w:rFonts w:ascii="Times New Roman" w:hAnsi="Times New Roman" w:cs="Times New Roman"/>
          <w:sz w:val="20"/>
          <w:szCs w:val="20"/>
        </w:rPr>
        <w:t>, Carlos Ariel Cardona Alzate</w:t>
      </w:r>
      <w:r w:rsidRPr="00BB11E4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42C93FB0" w14:textId="77777777" w:rsidR="00007AD0" w:rsidRPr="00BB11E4" w:rsidRDefault="00007AD0" w:rsidP="00007AD0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ffiliation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BB11E4">
        <w:rPr>
          <w:lang w:val="en-US"/>
        </w:rPr>
        <w:t xml:space="preserve"> </w:t>
      </w:r>
      <w:r w:rsidRPr="00BB11E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Institute of Biotechnology and Agribusiness, Department of Chemical Engineering, Universidad Nacional de Colombia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sede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 Manizales, Manizales, Colombia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3D9D18F5" w14:textId="77777777" w:rsidR="00007AD0" w:rsidRPr="00BB11E4" w:rsidRDefault="00007AD0" w:rsidP="00007AD0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BB11E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Biology Department, Faculty of Natural Sciences, Universidad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Tecnológica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 xml:space="preserve"> del Chocó, </w:t>
      </w:r>
      <w:proofErr w:type="spellStart"/>
      <w:r w:rsidRPr="00BB11E4">
        <w:rPr>
          <w:rFonts w:ascii="Times New Roman" w:hAnsi="Times New Roman" w:cs="Times New Roman"/>
          <w:sz w:val="20"/>
          <w:szCs w:val="20"/>
          <w:lang w:val="en-US"/>
        </w:rPr>
        <w:t>Quibdó</w:t>
      </w:r>
      <w:proofErr w:type="spellEnd"/>
      <w:r w:rsidRPr="00BB11E4">
        <w:rPr>
          <w:rFonts w:ascii="Times New Roman" w:hAnsi="Times New Roman" w:cs="Times New Roman"/>
          <w:sz w:val="20"/>
          <w:szCs w:val="20"/>
          <w:lang w:val="en-US"/>
        </w:rPr>
        <w:t>, Chocó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4ED34206" w14:textId="77777777" w:rsidR="00007AD0" w:rsidRPr="00BB11E4" w:rsidRDefault="00007AD0" w:rsidP="00007AD0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BB11E4">
        <w:rPr>
          <w:rFonts w:ascii="Times New Roman" w:hAnsi="Times New Roman" w:cs="Times New Roman"/>
          <w:b/>
          <w:bCs/>
          <w:sz w:val="20"/>
          <w:szCs w:val="20"/>
          <w:lang w:val="en-US"/>
        </w:rPr>
        <w:t>e-mail address of the corresponding author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: </w:t>
      </w:r>
      <w:r>
        <w:rPr>
          <w:rFonts w:ascii="Times New Roman" w:hAnsi="Times New Roman" w:cs="Times New Roman"/>
          <w:sz w:val="20"/>
          <w:szCs w:val="20"/>
          <w:lang w:val="en-US"/>
        </w:rPr>
        <w:t>ccardonaal@unal.edu.co</w:t>
      </w:r>
    </w:p>
    <w:p w14:paraId="25739B23" w14:textId="3F972C7C" w:rsidR="00007AD0" w:rsidRDefault="00007AD0">
      <w:pPr>
        <w:rPr>
          <w:lang w:val="en-US"/>
        </w:rPr>
      </w:pPr>
    </w:p>
    <w:p w14:paraId="7D2117E0" w14:textId="77D67B50" w:rsidR="00007AD0" w:rsidRPr="005C271A" w:rsidRDefault="00007AD0" w:rsidP="00007AD0">
      <w:pPr>
        <w:spacing w:after="0" w:line="276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5C271A">
        <w:rPr>
          <w:rFonts w:ascii="Times New Roman" w:eastAsiaTheme="minorEastAsia" w:hAnsi="Times New Roman" w:cs="Times New Roman"/>
          <w:b/>
          <w:color w:val="000000" w:themeColor="text1"/>
          <w:sz w:val="20"/>
          <w:szCs w:val="20"/>
          <w:lang w:val="en-US" w:eastAsia="es-ES"/>
        </w:rPr>
        <w:t xml:space="preserve">Fig1 </w:t>
      </w:r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Comparison of experimental and </w:t>
      </w:r>
      <w:proofErr w:type="spellStart"/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>Gompertz</w:t>
      </w:r>
      <w:proofErr w:type="spellEnd"/>
      <w:r w:rsidRPr="005C271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model results for exhausted annatto seed </w:t>
      </w:r>
      <w:r w:rsidR="00227770">
        <w:rPr>
          <w:rFonts w:ascii="Times New Roman" w:hAnsi="Times New Roman" w:cs="Times New Roman"/>
          <w:b/>
          <w:bCs/>
          <w:sz w:val="20"/>
          <w:szCs w:val="20"/>
          <w:lang w:val="en-US"/>
        </w:rPr>
        <w:t>residues</w:t>
      </w:r>
    </w:p>
    <w:p w14:paraId="799DE3E2" w14:textId="77777777" w:rsidR="00007AD0" w:rsidRPr="005C271A" w:rsidRDefault="00007AD0" w:rsidP="00007AD0">
      <w:pPr>
        <w:spacing w:after="0" w:line="276" w:lineRule="auto"/>
        <w:contextualSpacing/>
        <w:jc w:val="both"/>
        <w:rPr>
          <w:rFonts w:ascii="Times New Roman" w:eastAsiaTheme="minorEastAsia" w:hAnsi="Times New Roman" w:cs="Times New Roman"/>
          <w:bCs/>
          <w:color w:val="000000" w:themeColor="text1"/>
          <w:sz w:val="20"/>
          <w:szCs w:val="20"/>
          <w:lang w:val="en-US" w:eastAsia="es-ES"/>
        </w:rPr>
      </w:pPr>
    </w:p>
    <w:p w14:paraId="393C4A84" w14:textId="77777777" w:rsidR="00007AD0" w:rsidRPr="005C271A" w:rsidRDefault="00007AD0" w:rsidP="00007AD0">
      <w:pPr>
        <w:spacing w:after="0" w:line="276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5C271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90375B4" wp14:editId="74C76CBA">
            <wp:extent cx="5616000" cy="2592000"/>
            <wp:effectExtent l="0" t="0" r="3810" b="0"/>
            <wp:docPr id="9" name="Gráfico 9">
              <a:extLst xmlns:a="http://schemas.openxmlformats.org/drawingml/2006/main">
                <a:ext uri="{FF2B5EF4-FFF2-40B4-BE49-F238E27FC236}">
                  <a16:creationId xmlns:a16="http://schemas.microsoft.com/office/drawing/2014/main" id="{F8CDA592-8E4F-40A6-9212-DFD7016E071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5926B0A" w14:textId="77777777" w:rsidR="00007AD0" w:rsidRPr="00007AD0" w:rsidRDefault="00007AD0">
      <w:pPr>
        <w:rPr>
          <w:lang w:val="en-US"/>
        </w:rPr>
      </w:pPr>
    </w:p>
    <w:sectPr w:rsidR="00007AD0" w:rsidRPr="00007A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wMDAzNjSxNLI0tLRU0lEKTi0uzszPAykwrAUAWXeDwSwAAAA="/>
  </w:docVars>
  <w:rsids>
    <w:rsidRoot w:val="00007AD0"/>
    <w:rsid w:val="00007AD0"/>
    <w:rsid w:val="0022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3D0087"/>
  <w15:chartTrackingRefBased/>
  <w15:docId w15:val="{4F433E62-6E88-4DA4-9726-AD28EB0D4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D:\Monica%20lenovoBlanco\Documents\Doctorado\Articulos\Achiote%202%20-%20biog&#225;s\resultados%20bioga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CO" sz="1100" b="1"/>
              <a:t>(a)</a:t>
            </a:r>
          </a:p>
        </c:rich>
      </c:tx>
      <c:layout>
        <c:manualLayout>
          <c:xMode val="edge"/>
          <c:yMode val="edge"/>
          <c:x val="9.6686930415923245E-2"/>
          <c:y val="5.880911541288899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title>
    <c:autoTitleDeleted val="0"/>
    <c:plotArea>
      <c:layout>
        <c:manualLayout>
          <c:layoutTarget val="inner"/>
          <c:xMode val="edge"/>
          <c:yMode val="edge"/>
          <c:x val="0.11816116269048459"/>
          <c:y val="5.3908355795148251E-2"/>
          <c:w val="0.84509075951666146"/>
          <c:h val="0.75031015634194953"/>
        </c:manualLayout>
      </c:layout>
      <c:scatterChart>
        <c:scatterStyle val="smoothMarker"/>
        <c:varyColors val="0"/>
        <c:ser>
          <c:idx val="1"/>
          <c:order val="1"/>
          <c:tx>
            <c:strRef>
              <c:f>Gompertz!$J$1</c:f>
              <c:strCache>
                <c:ptCount val="1"/>
                <c:pt idx="0">
                  <c:v>Model EAS-G</c:v>
                </c:pt>
              </c:strCache>
            </c:strRef>
          </c:tx>
          <c:spPr>
            <a:ln w="19050" cap="rnd">
              <a:solidFill>
                <a:schemeClr val="bg2">
                  <a:lumMod val="50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Gompertz!$A$4:$A$19</c:f>
              <c:numCache>
                <c:formatCode>General</c:formatCode>
                <c:ptCount val="16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7</c:v>
                </c:pt>
                <c:pt idx="5">
                  <c:v>9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26</c:v>
                </c:pt>
                <c:pt idx="13">
                  <c:v>28</c:v>
                </c:pt>
                <c:pt idx="14">
                  <c:v>30</c:v>
                </c:pt>
                <c:pt idx="15">
                  <c:v>33</c:v>
                </c:pt>
              </c:numCache>
            </c:numRef>
          </c:xVal>
          <c:yVal>
            <c:numRef>
              <c:f>Gompertz!$J$4:$J$19</c:f>
              <c:numCache>
                <c:formatCode>General</c:formatCode>
                <c:ptCount val="16"/>
                <c:pt idx="0">
                  <c:v>6.8739999999999997</c:v>
                </c:pt>
                <c:pt idx="1">
                  <c:v>11.309699999999999</c:v>
                </c:pt>
                <c:pt idx="2">
                  <c:v>25.950800000000001</c:v>
                </c:pt>
                <c:pt idx="3">
                  <c:v>49.730200000000004</c:v>
                </c:pt>
                <c:pt idx="4">
                  <c:v>82.7607</c:v>
                </c:pt>
                <c:pt idx="5">
                  <c:v>123.3253</c:v>
                </c:pt>
                <c:pt idx="6">
                  <c:v>191.89699999999999</c:v>
                </c:pt>
                <c:pt idx="7">
                  <c:v>238.27510000000001</c:v>
                </c:pt>
                <c:pt idx="8">
                  <c:v>282.29250000000002</c:v>
                </c:pt>
                <c:pt idx="9">
                  <c:v>340.6474</c:v>
                </c:pt>
                <c:pt idx="10">
                  <c:v>373.47269999999997</c:v>
                </c:pt>
                <c:pt idx="11">
                  <c:v>401.37209999999999</c:v>
                </c:pt>
                <c:pt idx="12">
                  <c:v>434.73950000000002</c:v>
                </c:pt>
                <c:pt idx="13">
                  <c:v>452.0736</c:v>
                </c:pt>
                <c:pt idx="14">
                  <c:v>466.12939999999998</c:v>
                </c:pt>
                <c:pt idx="15">
                  <c:v>482.221</c:v>
                </c:pt>
              </c:numCache>
            </c:numRef>
          </c:yVal>
          <c:smooth val="1"/>
          <c:extLst xmlns="http://schemas.openxmlformats.org/drawingml/2006/chart">
            <c:ext xmlns:c16="http://schemas.microsoft.com/office/drawing/2014/chart" uri="{C3380CC4-5D6E-409C-BE32-E72D297353CC}">
              <c16:uniqueId val="{00000000-0258-4B21-8FD5-5E6875E480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7307791"/>
        <c:axId val="1276589951"/>
      </c:scatterChart>
      <c:scatterChart>
        <c:scatterStyle val="lineMarker"/>
        <c:varyColors val="0"/>
        <c:ser>
          <c:idx val="2"/>
          <c:order val="2"/>
          <c:tx>
            <c:strRef>
              <c:f>Gompertz!$B$1</c:f>
              <c:strCache>
                <c:ptCount val="1"/>
                <c:pt idx="0">
                  <c:v>Experimental EAS-N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Gompertz!$A$4:$A$19</c:f>
              <c:numCache>
                <c:formatCode>General</c:formatCode>
                <c:ptCount val="16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7</c:v>
                </c:pt>
                <c:pt idx="5">
                  <c:v>9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26</c:v>
                </c:pt>
                <c:pt idx="13">
                  <c:v>28</c:v>
                </c:pt>
                <c:pt idx="14">
                  <c:v>30</c:v>
                </c:pt>
                <c:pt idx="15">
                  <c:v>33</c:v>
                </c:pt>
              </c:numCache>
            </c:numRef>
          </c:xVal>
          <c:yVal>
            <c:numRef>
              <c:f>Gompertz!$B$4:$B$19</c:f>
              <c:numCache>
                <c:formatCode>0.00</c:formatCode>
                <c:ptCount val="16"/>
                <c:pt idx="0" formatCode="General">
                  <c:v>0</c:v>
                </c:pt>
                <c:pt idx="1">
                  <c:v>14.19712182543684</c:v>
                </c:pt>
                <c:pt idx="2">
                  <c:v>63.660252517803407</c:v>
                </c:pt>
                <c:pt idx="3">
                  <c:v>86.075489142100878</c:v>
                </c:pt>
                <c:pt idx="4">
                  <c:v>104.05734786015707</c:v>
                </c:pt>
                <c:pt idx="5">
                  <c:v>120.96498983836665</c:v>
                </c:pt>
                <c:pt idx="6">
                  <c:v>151.16559620270124</c:v>
                </c:pt>
                <c:pt idx="7">
                  <c:v>220.13662773916175</c:v>
                </c:pt>
                <c:pt idx="8">
                  <c:v>302.82966751126844</c:v>
                </c:pt>
                <c:pt idx="9">
                  <c:v>399.69628901395419</c:v>
                </c:pt>
                <c:pt idx="10">
                  <c:v>429.99337755697979</c:v>
                </c:pt>
                <c:pt idx="11">
                  <c:v>459.15262690732868</c:v>
                </c:pt>
                <c:pt idx="12">
                  <c:v>494.67672830646109</c:v>
                </c:pt>
                <c:pt idx="13">
                  <c:v>521.19296233704006</c:v>
                </c:pt>
                <c:pt idx="14">
                  <c:v>530.95556233704008</c:v>
                </c:pt>
                <c:pt idx="15">
                  <c:v>533.18686233704011</c:v>
                </c:pt>
              </c:numCache>
            </c:numRef>
          </c:yVal>
          <c:smooth val="0"/>
          <c:extLst xmlns="http://schemas.openxmlformats.org/drawingml/2006/chart">
            <c:ext xmlns:c16="http://schemas.microsoft.com/office/drawing/2014/chart" uri="{C3380CC4-5D6E-409C-BE32-E72D297353CC}">
              <c16:uniqueId val="{00000001-0258-4B21-8FD5-5E6875E4808B}"/>
            </c:ext>
          </c:extLst>
        </c:ser>
        <c:ser>
          <c:idx val="3"/>
          <c:order val="3"/>
          <c:tx>
            <c:strRef>
              <c:f>Gompertz!$C$1</c:f>
              <c:strCache>
                <c:ptCount val="1"/>
                <c:pt idx="0">
                  <c:v>Experimental EAS-G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bg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Gompertz!$A$4:$A$19</c:f>
              <c:numCache>
                <c:formatCode>General</c:formatCode>
                <c:ptCount val="16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7</c:v>
                </c:pt>
                <c:pt idx="5">
                  <c:v>9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26</c:v>
                </c:pt>
                <c:pt idx="13">
                  <c:v>28</c:v>
                </c:pt>
                <c:pt idx="14">
                  <c:v>30</c:v>
                </c:pt>
                <c:pt idx="15">
                  <c:v>33</c:v>
                </c:pt>
              </c:numCache>
            </c:numRef>
          </c:xVal>
          <c:yVal>
            <c:numRef>
              <c:f>Gompertz!$C$4:$C$19</c:f>
              <c:numCache>
                <c:formatCode>0.00</c:formatCode>
                <c:ptCount val="16"/>
                <c:pt idx="0" formatCode="General">
                  <c:v>0</c:v>
                </c:pt>
                <c:pt idx="1">
                  <c:v>23.050312137587287</c:v>
                </c:pt>
                <c:pt idx="2">
                  <c:v>62.2186434268082</c:v>
                </c:pt>
                <c:pt idx="3">
                  <c:v>74.038026055027316</c:v>
                </c:pt>
                <c:pt idx="4">
                  <c:v>83.469747853161323</c:v>
                </c:pt>
                <c:pt idx="5">
                  <c:v>94.06234831091362</c:v>
                </c:pt>
                <c:pt idx="6">
                  <c:v>147.32653044438732</c:v>
                </c:pt>
                <c:pt idx="7">
                  <c:v>241.74439671053403</c:v>
                </c:pt>
                <c:pt idx="8">
                  <c:v>307.51137058700027</c:v>
                </c:pt>
                <c:pt idx="9">
                  <c:v>357.15189206274704</c:v>
                </c:pt>
                <c:pt idx="10">
                  <c:v>377.97377140417944</c:v>
                </c:pt>
                <c:pt idx="11">
                  <c:v>398.92281472193969</c:v>
                </c:pt>
                <c:pt idx="12">
                  <c:v>439.39569934526605</c:v>
                </c:pt>
                <c:pt idx="13">
                  <c:v>456.07580708131604</c:v>
                </c:pt>
                <c:pt idx="14">
                  <c:v>464.91620708131603</c:v>
                </c:pt>
                <c:pt idx="15">
                  <c:v>466.32070708131602</c:v>
                </c:pt>
              </c:numCache>
            </c:numRef>
          </c:yVal>
          <c:smooth val="0"/>
          <c:extLst xmlns="http://schemas.openxmlformats.org/drawingml/2006/chart">
            <c:ext xmlns:c16="http://schemas.microsoft.com/office/drawing/2014/chart" uri="{C3380CC4-5D6E-409C-BE32-E72D297353CC}">
              <c16:uniqueId val="{00000002-0258-4B21-8FD5-5E6875E480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97307791"/>
        <c:axId val="1276589951"/>
      </c:scatterChart>
      <c:scatterChart>
        <c:scatterStyle val="smoothMarker"/>
        <c:varyColors val="0"/>
        <c:ser>
          <c:idx val="0"/>
          <c:order val="0"/>
          <c:tx>
            <c:strRef>
              <c:f>Gompertz!$I$1</c:f>
              <c:strCache>
                <c:ptCount val="1"/>
                <c:pt idx="0">
                  <c:v>Model EAS-N</c:v>
                </c:pt>
              </c:strCache>
            </c:strRef>
          </c:tx>
          <c:spPr>
            <a:ln w="19050" cap="rnd">
              <a:solidFill>
                <a:schemeClr val="bg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Gompertz!$A$4:$A$19</c:f>
              <c:numCache>
                <c:formatCode>General</c:formatCode>
                <c:ptCount val="16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7</c:v>
                </c:pt>
                <c:pt idx="5">
                  <c:v>9</c:v>
                </c:pt>
                <c:pt idx="6">
                  <c:v>12</c:v>
                </c:pt>
                <c:pt idx="7">
                  <c:v>14</c:v>
                </c:pt>
                <c:pt idx="8">
                  <c:v>16</c:v>
                </c:pt>
                <c:pt idx="9">
                  <c:v>19</c:v>
                </c:pt>
                <c:pt idx="10">
                  <c:v>21</c:v>
                </c:pt>
                <c:pt idx="11">
                  <c:v>23</c:v>
                </c:pt>
                <c:pt idx="12">
                  <c:v>26</c:v>
                </c:pt>
                <c:pt idx="13">
                  <c:v>28</c:v>
                </c:pt>
                <c:pt idx="14">
                  <c:v>30</c:v>
                </c:pt>
                <c:pt idx="15">
                  <c:v>33</c:v>
                </c:pt>
              </c:numCache>
            </c:numRef>
          </c:xVal>
          <c:yVal>
            <c:numRef>
              <c:f>Gompertz!$I$4:$I$19</c:f>
              <c:numCache>
                <c:formatCode>General</c:formatCode>
                <c:ptCount val="16"/>
                <c:pt idx="0">
                  <c:v>9.2917000000000005</c:v>
                </c:pt>
                <c:pt idx="1">
                  <c:v>14.372199999999999</c:v>
                </c:pt>
                <c:pt idx="2">
                  <c:v>30.167899999999999</c:v>
                </c:pt>
                <c:pt idx="3">
                  <c:v>54.740600000000001</c:v>
                </c:pt>
                <c:pt idx="4">
                  <c:v>88.357299999999995</c:v>
                </c:pt>
                <c:pt idx="5">
                  <c:v>129.81610000000001</c:v>
                </c:pt>
                <c:pt idx="6">
                  <c:v>201.59700000000001</c:v>
                </c:pt>
                <c:pt idx="7">
                  <c:v>251.88229999999999</c:v>
                </c:pt>
                <c:pt idx="8">
                  <c:v>301.24009999999998</c:v>
                </c:pt>
                <c:pt idx="9">
                  <c:v>369.67739999999998</c:v>
                </c:pt>
                <c:pt idx="10">
                  <c:v>410.02120000000002</c:v>
                </c:pt>
                <c:pt idx="11">
                  <c:v>445.60829999999999</c:v>
                </c:pt>
                <c:pt idx="12">
                  <c:v>490.12529999999998</c:v>
                </c:pt>
                <c:pt idx="13">
                  <c:v>514.31569999999999</c:v>
                </c:pt>
                <c:pt idx="14">
                  <c:v>534.61659999999995</c:v>
                </c:pt>
                <c:pt idx="15">
                  <c:v>558.82640000000004</c:v>
                </c:pt>
              </c:numCache>
            </c:numRef>
          </c:yVal>
          <c:smooth val="1"/>
          <c:extLst xmlns="http://schemas.openxmlformats.org/drawingml/2006/chart">
            <c:ext xmlns:c16="http://schemas.microsoft.com/office/drawing/2014/chart" uri="{C3380CC4-5D6E-409C-BE32-E72D297353CC}">
              <c16:uniqueId val="{00000003-0258-4B21-8FD5-5E6875E4808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05522159"/>
        <c:axId val="1805535055"/>
      </c:scatterChart>
      <c:valAx>
        <c:axId val="99730779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s-CO"/>
                  <a:t>Time</a:t>
                </a:r>
                <a:r>
                  <a:rPr lang="es-CO" baseline="0"/>
                  <a:t> (day)</a:t>
                </a:r>
                <a:endParaRPr lang="es-CO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s-CO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1276589951"/>
        <c:crosses val="autoZero"/>
        <c:crossBetween val="midCat"/>
      </c:valAx>
      <c:valAx>
        <c:axId val="127658995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s-CO"/>
                  <a:t>Cumulative CH</a:t>
                </a:r>
                <a:r>
                  <a:rPr lang="es-CO" baseline="-25000"/>
                  <a:t>4</a:t>
                </a:r>
                <a:r>
                  <a:rPr lang="es-CO" baseline="0"/>
                  <a:t> yield (mL gVS</a:t>
                </a:r>
                <a:r>
                  <a:rPr lang="es-CO" baseline="30000"/>
                  <a:t>-1</a:t>
                </a:r>
                <a:r>
                  <a:rPr lang="es-CO" baseline="0"/>
                  <a:t>)</a:t>
                </a:r>
                <a:endParaRPr lang="es-CO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s-CO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997307791"/>
        <c:crosses val="autoZero"/>
        <c:crossBetween val="midCat"/>
      </c:valAx>
      <c:valAx>
        <c:axId val="1805535055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1805522159"/>
        <c:crosses val="max"/>
        <c:crossBetween val="midCat"/>
      </c:valAx>
      <c:valAx>
        <c:axId val="1805522159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805535055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66034501793110323"/>
          <c:y val="0.47798343388894571"/>
          <c:w val="0.26501778865158809"/>
          <c:h val="0.1936656717224240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extLst xmlns="http://schemas.openxmlformats.org/drawingml/20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5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JhOnNy PoVeDa</dc:creator>
  <cp:keywords/>
  <dc:description/>
  <cp:lastModifiedBy>JhOnNy PoVeDa</cp:lastModifiedBy>
  <cp:revision>1</cp:revision>
  <dcterms:created xsi:type="dcterms:W3CDTF">2022-06-06T14:50:00Z</dcterms:created>
  <dcterms:modified xsi:type="dcterms:W3CDTF">2022-06-06T14:59:00Z</dcterms:modified>
</cp:coreProperties>
</file>